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FB5" w:rsidRPr="00AE6FB5" w:rsidRDefault="00E32F7C" w:rsidP="00AE6FB5">
      <w:pPr>
        <w:spacing w:line="240" w:lineRule="auto"/>
        <w:jc w:val="center"/>
      </w:pPr>
      <w:r>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96000" cy="10742400"/>
            <wp:effectExtent l="0" t="0" r="508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6">
                      <a:extLst>
                        <a:ext uri="{28A0092B-C50C-407E-A947-70E740481C1C}">
                          <a14:useLocalDpi xmlns:a14="http://schemas.microsoft.com/office/drawing/2010/main" val="0"/>
                        </a:ext>
                      </a:extLst>
                    </a:blip>
                    <a:stretch>
                      <a:fillRect/>
                    </a:stretch>
                  </pic:blipFill>
                  <pic:spPr>
                    <a:xfrm>
                      <a:off x="0" y="0"/>
                      <a:ext cx="7596000" cy="10742400"/>
                    </a:xfrm>
                    <a:prstGeom prst="rect">
                      <a:avLst/>
                    </a:prstGeom>
                  </pic:spPr>
                </pic:pic>
              </a:graphicData>
            </a:graphic>
            <wp14:sizeRelH relativeFrom="margin">
              <wp14:pctWidth>0</wp14:pctWidth>
            </wp14:sizeRelH>
            <wp14:sizeRelV relativeFrom="margin">
              <wp14:pctHeight>0</wp14:pctHeight>
            </wp14:sizeRelV>
          </wp:anchor>
        </w:drawing>
      </w:r>
      <w:r w:rsidR="00AE6FB5">
        <w:t xml:space="preserve"> </w:t>
      </w:r>
    </w:p>
    <w:p w:rsidR="00AE6FB5" w:rsidRDefault="00A01B5E" w:rsidP="00B5118C">
      <w:pPr>
        <w:spacing w:line="240" w:lineRule="auto"/>
        <w:sectPr w:rsidR="00AE6FB5" w:rsidSect="00AE6FB5">
          <w:pgSz w:w="11907" w:h="16840" w:code="9"/>
          <w:pgMar w:top="1134" w:right="1134" w:bottom="851" w:left="1418" w:header="0" w:footer="0" w:gutter="0"/>
          <w:cols w:space="720"/>
          <w:vAlign w:val="center"/>
          <w:docGrid w:linePitch="360"/>
        </w:sectPr>
      </w:pPr>
      <w:r>
        <w:br w:type="page"/>
      </w:r>
    </w:p>
    <w:p w:rsidR="00F25366" w:rsidRDefault="00E32F7C" w:rsidP="00B5118C">
      <w:pPr>
        <w:spacing w:line="240" w:lineRule="auto"/>
      </w:pPr>
      <w:r>
        <w:lastRenderedPageBreak/>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570033" cy="107467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7">
                      <a:extLst>
                        <a:ext uri="{28A0092B-C50C-407E-A947-70E740481C1C}">
                          <a14:useLocalDpi xmlns:a14="http://schemas.microsoft.com/office/drawing/2010/main" val="0"/>
                        </a:ext>
                      </a:extLst>
                    </a:blip>
                    <a:stretch>
                      <a:fillRect/>
                    </a:stretch>
                  </pic:blipFill>
                  <pic:spPr>
                    <a:xfrm>
                      <a:off x="0" y="0"/>
                      <a:ext cx="7577292" cy="10757045"/>
                    </a:xfrm>
                    <a:prstGeom prst="rect">
                      <a:avLst/>
                    </a:prstGeom>
                  </pic:spPr>
                </pic:pic>
              </a:graphicData>
            </a:graphic>
            <wp14:sizeRelH relativeFrom="margin">
              <wp14:pctWidth>0</wp14:pctWidth>
            </wp14:sizeRelH>
            <wp14:sizeRelV relativeFrom="margin">
              <wp14:pctHeight>0</wp14:pctHeight>
            </wp14:sizeRelV>
          </wp:anchor>
        </w:drawing>
      </w:r>
    </w:p>
    <w:p w:rsidR="00741AFB" w:rsidRDefault="00741AFB" w:rsidP="00B5118C">
      <w:pPr>
        <w:spacing w:line="240" w:lineRule="auto"/>
      </w:pPr>
    </w:p>
    <w:p w:rsidR="00F25366" w:rsidRDefault="00F25366" w:rsidP="00B5118C">
      <w:pPr>
        <w:spacing w:line="240" w:lineRule="auto"/>
        <w:jc w:val="left"/>
      </w:pPr>
      <w:r>
        <w:br w:type="page"/>
      </w:r>
    </w:p>
    <w:p w:rsidR="00A01B5E" w:rsidRPr="000C3225" w:rsidRDefault="00A01B5E" w:rsidP="000C3225">
      <w:pPr>
        <w:pStyle w:val="Heading1"/>
        <w:rPr>
          <w:b/>
        </w:rPr>
      </w:pPr>
      <w:bookmarkStart w:id="0" w:name="_Toc169030101"/>
      <w:r w:rsidRPr="000C3225">
        <w:rPr>
          <w:b/>
        </w:rPr>
        <w:lastRenderedPageBreak/>
        <w:t>Overview</w:t>
      </w:r>
      <w:bookmarkEnd w:id="0"/>
      <w:r w:rsidR="00A473D7" w:rsidRPr="000C3225">
        <w:rPr>
          <w:b/>
        </w:rPr>
        <w:tab/>
      </w:r>
    </w:p>
    <w:p w:rsidR="00A01B5E" w:rsidRPr="00C06940" w:rsidRDefault="00F25366" w:rsidP="00C06940">
      <w:pPr>
        <w:pStyle w:val="Heading1"/>
        <w:numPr>
          <w:ilvl w:val="1"/>
          <w:numId w:val="11"/>
        </w:numPr>
        <w:rPr>
          <w:b/>
        </w:rPr>
      </w:pPr>
      <w:bookmarkStart w:id="1" w:name="_Toc169030102"/>
      <w:r w:rsidRPr="00C06940">
        <w:rPr>
          <w:b/>
        </w:rPr>
        <w:t>Customer360 strategy</w:t>
      </w:r>
      <w:bookmarkEnd w:id="1"/>
    </w:p>
    <w:p w:rsidR="00A01B5E" w:rsidRDefault="00A01B5E" w:rsidP="00B5118C">
      <w:pPr>
        <w:spacing w:line="240" w:lineRule="auto"/>
        <w:jc w:val="center"/>
      </w:pPr>
      <w:r>
        <w:drawing>
          <wp:inline distT="0" distB="0" distL="0" distR="0" wp14:anchorId="4953E666" wp14:editId="32BAC0C8">
            <wp:extent cx="3212551" cy="3080479"/>
            <wp:effectExtent l="0" t="0" r="6985" b="5715"/>
            <wp:docPr id="7" name="Picture 7" descr="https://www.thinkartha.com/wp-content/uploads/2021/03/customer_360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thinkartha.com/wp-content/uploads/2021/03/customer_360_da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7015" cy="3094348"/>
                    </a:xfrm>
                    <a:prstGeom prst="rect">
                      <a:avLst/>
                    </a:prstGeom>
                    <a:noFill/>
                    <a:ln>
                      <a:noFill/>
                    </a:ln>
                  </pic:spPr>
                </pic:pic>
              </a:graphicData>
            </a:graphic>
          </wp:inline>
        </w:drawing>
      </w:r>
    </w:p>
    <w:p w:rsidR="00A01B5E" w:rsidRDefault="000113BC" w:rsidP="00B5118C">
      <w:pPr>
        <w:spacing w:line="240" w:lineRule="auto"/>
      </w:pPr>
      <w:r>
        <w:t>Customer360</w:t>
      </w:r>
      <w:r w:rsidR="00A01B5E">
        <w:t xml:space="preserve"> is a strategy or approach used by businesses to gain a comprehensive understanding of their customers. This involves analysing data from various touchpoints and sources across the </w:t>
      </w:r>
      <w:r w:rsidR="00A01B5E" w:rsidRPr="00741AFB">
        <w:t>customer's</w:t>
      </w:r>
      <w:r w:rsidR="00A01B5E">
        <w:t xml:space="preserve"> journey to create a complete, unified profile of each customer. </w:t>
      </w:r>
      <w:r w:rsidR="00C8387F" w:rsidRPr="00B52341">
        <w:t>Customer360 data includes</w:t>
      </w:r>
      <w:r w:rsidR="00A01B5E" w:rsidRPr="00AA26F3">
        <w:rPr>
          <w:b/>
        </w:rPr>
        <w:t>:</w:t>
      </w:r>
    </w:p>
    <w:p w:rsidR="00C8387F" w:rsidRDefault="00C8387F" w:rsidP="00AA26F3">
      <w:pPr>
        <w:pStyle w:val="ListParagraph"/>
        <w:numPr>
          <w:ilvl w:val="0"/>
          <w:numId w:val="19"/>
        </w:numPr>
        <w:spacing w:line="240" w:lineRule="auto"/>
        <w:ind w:left="360"/>
      </w:pPr>
      <w:r w:rsidRPr="00B52341">
        <w:rPr>
          <w:b/>
        </w:rPr>
        <w:t>Transaction data:</w:t>
      </w:r>
      <w:r>
        <w:t xml:space="preserve"> customer’s transaction history </w:t>
      </w:r>
      <w:r w:rsidR="000113BC">
        <w:t>like</w:t>
      </w:r>
      <w:r>
        <w:t xml:space="preserve"> payments, orders, usage history, purchase history</w:t>
      </w:r>
    </w:p>
    <w:p w:rsidR="00C8387F" w:rsidRDefault="00C8387F" w:rsidP="00AA26F3">
      <w:pPr>
        <w:pStyle w:val="ListParagraph"/>
        <w:numPr>
          <w:ilvl w:val="0"/>
          <w:numId w:val="19"/>
        </w:numPr>
        <w:spacing w:line="240" w:lineRule="auto"/>
        <w:ind w:left="360"/>
      </w:pPr>
      <w:r w:rsidRPr="00B52341">
        <w:rPr>
          <w:b/>
        </w:rPr>
        <w:t>Demographics data:</w:t>
      </w:r>
      <w:r>
        <w:t xml:space="preserve"> customer’s basic information such </w:t>
      </w:r>
      <w:r w:rsidR="000113BC">
        <w:t>demographics data</w:t>
      </w:r>
    </w:p>
    <w:p w:rsidR="000113BC" w:rsidRDefault="00C8387F" w:rsidP="00AA26F3">
      <w:pPr>
        <w:pStyle w:val="ListParagraph"/>
        <w:numPr>
          <w:ilvl w:val="0"/>
          <w:numId w:val="19"/>
        </w:numPr>
        <w:spacing w:line="240" w:lineRule="auto"/>
        <w:ind w:left="360"/>
      </w:pPr>
      <w:r w:rsidRPr="00B52341">
        <w:rPr>
          <w:b/>
        </w:rPr>
        <w:t>Behavioral data</w:t>
      </w:r>
      <w:r w:rsidR="00411FF6" w:rsidRPr="00B52341">
        <w:rPr>
          <w:b/>
        </w:rPr>
        <w:t>:</w:t>
      </w:r>
      <w:r w:rsidR="00411FF6">
        <w:t xml:space="preserve"> customer’s </w:t>
      </w:r>
      <w:r w:rsidR="000113BC">
        <w:t>needs, desires, preferences, opinions</w:t>
      </w:r>
    </w:p>
    <w:p w:rsidR="00AA26F3" w:rsidRDefault="00411FF6" w:rsidP="00AA26F3">
      <w:pPr>
        <w:pStyle w:val="ListParagraph"/>
        <w:numPr>
          <w:ilvl w:val="0"/>
          <w:numId w:val="19"/>
        </w:numPr>
        <w:spacing w:line="240" w:lineRule="auto"/>
        <w:ind w:left="360"/>
      </w:pPr>
      <w:r w:rsidRPr="00B52341">
        <w:rPr>
          <w:b/>
        </w:rPr>
        <w:t>Interaction data:</w:t>
      </w:r>
      <w:r>
        <w:t xml:space="preserve"> interaction history of customers such as call logs, emails, web click</w:t>
      </w:r>
    </w:p>
    <w:p w:rsidR="00AA26F3" w:rsidRPr="00AA26F3" w:rsidRDefault="00AA26F3" w:rsidP="00AA26F3">
      <w:pPr>
        <w:pStyle w:val="ListParagraph"/>
        <w:spacing w:line="240" w:lineRule="auto"/>
        <w:ind w:left="360"/>
        <w:rPr>
          <w:b/>
        </w:rPr>
      </w:pPr>
      <w:r w:rsidRPr="00AA26F3">
        <w:rPr>
          <w:b/>
        </w:rPr>
        <w:t>Benefits of using Customer360 analysis:</w:t>
      </w:r>
    </w:p>
    <w:p w:rsidR="00AA26F3" w:rsidRDefault="00AA26F3" w:rsidP="00AA26F3">
      <w:pPr>
        <w:pStyle w:val="ListParagraph"/>
        <w:numPr>
          <w:ilvl w:val="0"/>
          <w:numId w:val="20"/>
        </w:numPr>
        <w:spacing w:line="240" w:lineRule="auto"/>
        <w:ind w:left="360"/>
      </w:pPr>
      <w:r>
        <w:t>Personalized Customer Experiences</w:t>
      </w:r>
    </w:p>
    <w:p w:rsidR="00AA26F3" w:rsidRDefault="00AA26F3" w:rsidP="00AA26F3">
      <w:pPr>
        <w:pStyle w:val="ListParagraph"/>
        <w:numPr>
          <w:ilvl w:val="0"/>
          <w:numId w:val="20"/>
        </w:numPr>
        <w:spacing w:line="240" w:lineRule="auto"/>
        <w:ind w:left="360"/>
      </w:pPr>
      <w:r>
        <w:t>Improved Customer Service</w:t>
      </w:r>
    </w:p>
    <w:p w:rsidR="00AA26F3" w:rsidRDefault="00AA26F3" w:rsidP="00AA26F3">
      <w:pPr>
        <w:pStyle w:val="ListParagraph"/>
        <w:numPr>
          <w:ilvl w:val="0"/>
          <w:numId w:val="20"/>
        </w:numPr>
        <w:spacing w:line="240" w:lineRule="auto"/>
        <w:ind w:left="360"/>
      </w:pPr>
      <w:r>
        <w:t>Increased Sales and Revenue</w:t>
      </w:r>
    </w:p>
    <w:p w:rsidR="00AA26F3" w:rsidRDefault="00AA26F3" w:rsidP="00AA26F3">
      <w:pPr>
        <w:pStyle w:val="ListParagraph"/>
        <w:numPr>
          <w:ilvl w:val="0"/>
          <w:numId w:val="20"/>
        </w:numPr>
        <w:spacing w:line="240" w:lineRule="auto"/>
        <w:ind w:left="360"/>
      </w:pPr>
      <w:r>
        <w:t>Enhanced Customer Retention</w:t>
      </w:r>
    </w:p>
    <w:p w:rsidR="00AA26F3" w:rsidRDefault="00AA26F3" w:rsidP="00AA26F3">
      <w:pPr>
        <w:pStyle w:val="ListParagraph"/>
        <w:numPr>
          <w:ilvl w:val="0"/>
          <w:numId w:val="20"/>
        </w:numPr>
        <w:spacing w:line="240" w:lineRule="auto"/>
        <w:ind w:left="360"/>
      </w:pPr>
      <w:r>
        <w:t>Better Decision-Making</w:t>
      </w:r>
    </w:p>
    <w:p w:rsidR="00AA26F3" w:rsidRPr="00AA26F3" w:rsidRDefault="00AA26F3" w:rsidP="00AA26F3">
      <w:pPr>
        <w:pStyle w:val="ListParagraph"/>
        <w:numPr>
          <w:ilvl w:val="0"/>
          <w:numId w:val="20"/>
        </w:numPr>
        <w:spacing w:line="240" w:lineRule="auto"/>
        <w:ind w:left="360"/>
        <w:rPr>
          <w:b/>
        </w:rPr>
      </w:pPr>
      <w:r w:rsidRPr="00AA26F3">
        <w:rPr>
          <w:rStyle w:val="Strong"/>
          <w:b w:val="0"/>
        </w:rPr>
        <w:t>Cross-Selling and Upselling Opportunities</w:t>
      </w:r>
    </w:p>
    <w:p w:rsidR="00AA26F3" w:rsidRDefault="00AA26F3" w:rsidP="00AA26F3">
      <w:pPr>
        <w:pStyle w:val="ListParagraph"/>
        <w:spacing w:line="240" w:lineRule="auto"/>
        <w:ind w:left="0"/>
      </w:pPr>
    </w:p>
    <w:p w:rsidR="00B665A4" w:rsidRPr="00C06940" w:rsidRDefault="00B665A4" w:rsidP="00C06940">
      <w:pPr>
        <w:pStyle w:val="Heading1"/>
        <w:numPr>
          <w:ilvl w:val="1"/>
          <w:numId w:val="11"/>
        </w:numPr>
        <w:rPr>
          <w:b/>
        </w:rPr>
      </w:pPr>
      <w:bookmarkStart w:id="2" w:name="_Toc169030103"/>
      <w:r w:rsidRPr="00C06940">
        <w:rPr>
          <w:b/>
        </w:rPr>
        <w:lastRenderedPageBreak/>
        <w:t>The RFM Model</w:t>
      </w:r>
      <w:bookmarkEnd w:id="2"/>
    </w:p>
    <w:p w:rsidR="00411FF6" w:rsidRDefault="00F118D8" w:rsidP="00B5118C">
      <w:pPr>
        <w:spacing w:line="240" w:lineRule="auto"/>
      </w:pPr>
      <w:r w:rsidRPr="00F118D8">
        <w:drawing>
          <wp:inline distT="0" distB="0" distL="0" distR="0" wp14:anchorId="5968F92C" wp14:editId="6D42E1EC">
            <wp:extent cx="5940425" cy="35267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526790"/>
                    </a:xfrm>
                    <a:prstGeom prst="rect">
                      <a:avLst/>
                    </a:prstGeom>
                  </pic:spPr>
                </pic:pic>
              </a:graphicData>
            </a:graphic>
          </wp:inline>
        </w:drawing>
      </w:r>
    </w:p>
    <w:p w:rsidR="00F118D8" w:rsidRDefault="00F118D8" w:rsidP="00B5118C">
      <w:pPr>
        <w:spacing w:line="240" w:lineRule="auto"/>
      </w:pPr>
      <w:r>
        <w:t xml:space="preserve">RFM analysis is a marketing technique used to rank and segment customers based on their purchasing behavior. </w:t>
      </w:r>
      <w:r w:rsidR="00BB3870">
        <w:t>This method helps understand and target business’s most valuable customers by evaluating three key factors:</w:t>
      </w:r>
    </w:p>
    <w:p w:rsidR="00BB3870" w:rsidRDefault="00BB3870" w:rsidP="00BB3870">
      <w:pPr>
        <w:pStyle w:val="ListParagraph"/>
        <w:numPr>
          <w:ilvl w:val="0"/>
          <w:numId w:val="22"/>
        </w:numPr>
        <w:spacing w:line="240" w:lineRule="auto"/>
      </w:pPr>
      <w:r w:rsidRPr="00BB3870">
        <w:rPr>
          <w:b/>
        </w:rPr>
        <w:t>Recency</w:t>
      </w:r>
      <w:r>
        <w:t>: How recent a customer has made a purchase. Customers who recently made a purchase will be more likely to come again</w:t>
      </w:r>
    </w:p>
    <w:p w:rsidR="00BB3870" w:rsidRDefault="00BB3870" w:rsidP="00BB3870">
      <w:pPr>
        <w:pStyle w:val="ListParagraph"/>
        <w:numPr>
          <w:ilvl w:val="0"/>
          <w:numId w:val="22"/>
        </w:numPr>
        <w:spacing w:line="240" w:lineRule="auto"/>
      </w:pPr>
      <w:r w:rsidRPr="00BB3870">
        <w:rPr>
          <w:b/>
        </w:rPr>
        <w:t>Frequency</w:t>
      </w:r>
      <w:r>
        <w:t>: How often a customer makes a purchase. Customers who buys often is more valuable</w:t>
      </w:r>
    </w:p>
    <w:p w:rsidR="00BB3870" w:rsidRDefault="00BB3870" w:rsidP="00BB3870">
      <w:pPr>
        <w:pStyle w:val="ListParagraph"/>
        <w:numPr>
          <w:ilvl w:val="0"/>
          <w:numId w:val="22"/>
        </w:numPr>
        <w:spacing w:line="240" w:lineRule="auto"/>
      </w:pPr>
      <w:r w:rsidRPr="00BB3870">
        <w:rPr>
          <w:b/>
        </w:rPr>
        <w:t>Monetary</w:t>
      </w:r>
      <w:r>
        <w:t>: How  much money does a customer spend. Customers who spends more money is more valuable</w:t>
      </w:r>
    </w:p>
    <w:p w:rsidR="00AA26F3" w:rsidRDefault="00AA26F3" w:rsidP="00B5118C">
      <w:pPr>
        <w:spacing w:line="240" w:lineRule="auto"/>
      </w:pPr>
    </w:p>
    <w:p w:rsidR="00411FF6" w:rsidRPr="00C06940" w:rsidRDefault="00411FF6" w:rsidP="00A473D7">
      <w:pPr>
        <w:pStyle w:val="ListParagraph"/>
        <w:numPr>
          <w:ilvl w:val="1"/>
          <w:numId w:val="11"/>
        </w:numPr>
        <w:spacing w:line="240" w:lineRule="auto"/>
        <w:rPr>
          <w:rStyle w:val="Heading1Char"/>
          <w:b/>
        </w:rPr>
      </w:pPr>
      <w:r w:rsidRPr="00C06940">
        <w:rPr>
          <w:b/>
        </w:rPr>
        <w:t>Interquartile range</w:t>
      </w:r>
    </w:p>
    <w:p w:rsidR="00411FF6" w:rsidRDefault="00411FF6" w:rsidP="00AE6FB5">
      <w:pPr>
        <w:spacing w:line="240" w:lineRule="auto"/>
        <w:jc w:val="center"/>
      </w:pPr>
      <w:r w:rsidRPr="00411FF6">
        <w:drawing>
          <wp:inline distT="0" distB="0" distL="0" distR="0" wp14:anchorId="71F7030E" wp14:editId="2C3D36E2">
            <wp:extent cx="5169166" cy="15431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9166" cy="1543129"/>
                    </a:xfrm>
                    <a:prstGeom prst="rect">
                      <a:avLst/>
                    </a:prstGeom>
                  </pic:spPr>
                </pic:pic>
              </a:graphicData>
            </a:graphic>
          </wp:inline>
        </w:drawing>
      </w:r>
    </w:p>
    <w:p w:rsidR="00411FF6" w:rsidRDefault="00411FF6" w:rsidP="00B5118C">
      <w:pPr>
        <w:spacing w:line="240" w:lineRule="auto"/>
      </w:pPr>
      <w:r>
        <w:t xml:space="preserve">The interquartile range (IQR) is a measure of statistical dispersion, which is the spread of the middle 50% of a data set. It is calculated by subtracting the first quartile (Q1) from the third quartile (Q3). </w:t>
      </w:r>
    </w:p>
    <w:p w:rsidR="00411FF6" w:rsidRDefault="00411FF6" w:rsidP="00B5118C">
      <w:pPr>
        <w:spacing w:line="240" w:lineRule="auto"/>
      </w:pPr>
      <w:r>
        <w:t>Steps to Calculate the Interquartile Range (IQR):</w:t>
      </w:r>
    </w:p>
    <w:p w:rsidR="00411FF6" w:rsidRDefault="00411FF6" w:rsidP="00927E46">
      <w:pPr>
        <w:pStyle w:val="ListParagraph"/>
        <w:numPr>
          <w:ilvl w:val="0"/>
          <w:numId w:val="14"/>
        </w:numPr>
        <w:spacing w:line="240" w:lineRule="auto"/>
      </w:pPr>
      <w:r>
        <w:lastRenderedPageBreak/>
        <w:t>Arrange the Data: Organize the data points in ascending order.</w:t>
      </w:r>
    </w:p>
    <w:p w:rsidR="00411FF6" w:rsidRDefault="00927E46" w:rsidP="00927E46">
      <w:pPr>
        <w:pStyle w:val="ListParagraph"/>
        <w:spacing w:line="240" w:lineRule="auto"/>
        <w:ind w:left="0"/>
      </w:pPr>
      <w:r>
        <w:t xml:space="preserve">2. </w:t>
      </w:r>
      <w:r w:rsidR="000C3225">
        <w:t xml:space="preserve"> </w:t>
      </w:r>
      <w:r w:rsidR="00411FF6">
        <w:t>Determine the Quartiles:</w:t>
      </w:r>
    </w:p>
    <w:p w:rsidR="00411FF6" w:rsidRDefault="00411FF6" w:rsidP="00AA26F3">
      <w:pPr>
        <w:pStyle w:val="ListParagraph"/>
        <w:numPr>
          <w:ilvl w:val="0"/>
          <w:numId w:val="21"/>
        </w:numPr>
        <w:spacing w:line="240" w:lineRule="auto"/>
      </w:pPr>
      <w:r>
        <w:t xml:space="preserve">First Quartile (Q1): This is the median of the lower half of the data </w:t>
      </w:r>
    </w:p>
    <w:p w:rsidR="00411FF6" w:rsidRDefault="00411FF6" w:rsidP="00AA26F3">
      <w:pPr>
        <w:pStyle w:val="ListParagraph"/>
        <w:numPr>
          <w:ilvl w:val="0"/>
          <w:numId w:val="21"/>
        </w:numPr>
        <w:spacing w:line="240" w:lineRule="auto"/>
      </w:pPr>
      <w:r>
        <w:t>Second Quartile (Q2): This is the median of the whole data set.</w:t>
      </w:r>
    </w:p>
    <w:p w:rsidR="00B665A4" w:rsidRPr="00863A9B" w:rsidRDefault="00411FF6" w:rsidP="00AA26F3">
      <w:pPr>
        <w:pStyle w:val="ListParagraph"/>
        <w:numPr>
          <w:ilvl w:val="0"/>
          <w:numId w:val="21"/>
        </w:numPr>
        <w:spacing w:line="240" w:lineRule="auto"/>
      </w:pPr>
      <w:r>
        <w:t>Third Quartile (Q3): This is the median of the upper half of the data</w:t>
      </w:r>
    </w:p>
    <w:p w:rsidR="00C06940" w:rsidRPr="000C3225" w:rsidRDefault="001B5E6A" w:rsidP="000C3225">
      <w:pPr>
        <w:pStyle w:val="Heading1"/>
        <w:numPr>
          <w:ilvl w:val="1"/>
          <w:numId w:val="11"/>
        </w:numPr>
        <w:rPr>
          <w:b/>
        </w:rPr>
      </w:pPr>
      <w:bookmarkStart w:id="3" w:name="_Toc169030104"/>
      <w:r w:rsidRPr="000C3225">
        <w:rPr>
          <w:b/>
        </w:rPr>
        <w:t>The BCG matrix</w:t>
      </w:r>
      <w:bookmarkEnd w:id="3"/>
    </w:p>
    <w:p w:rsidR="006F5EB8" w:rsidRDefault="006F5EB8" w:rsidP="00BB3870">
      <w:pPr>
        <w:jc w:val="center"/>
      </w:pPr>
      <w:r>
        <w:drawing>
          <wp:inline distT="0" distB="0" distL="0" distR="0" wp14:anchorId="436F4D40" wp14:editId="1FF35F3A">
            <wp:extent cx="3681197" cy="3345083"/>
            <wp:effectExtent l="0" t="0" r="0" b="8255"/>
            <wp:docPr id="13" name="Picture 13" descr="Marketing Theories – Boston Consulting Group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ing Theories – Boston Consulting Group Matri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8839" cy="3379289"/>
                    </a:xfrm>
                    <a:prstGeom prst="rect">
                      <a:avLst/>
                    </a:prstGeom>
                    <a:noFill/>
                    <a:ln>
                      <a:noFill/>
                    </a:ln>
                  </pic:spPr>
                </pic:pic>
              </a:graphicData>
            </a:graphic>
          </wp:inline>
        </w:drawing>
      </w:r>
    </w:p>
    <w:p w:rsidR="006F5EB8" w:rsidRDefault="00927E46" w:rsidP="006F5EB8">
      <w:r>
        <w:t>T</w:t>
      </w:r>
      <w:r w:rsidRPr="006F5EB8">
        <w:t>he Boston Consulting Group Matrix</w:t>
      </w:r>
      <w:r>
        <w:t>, or BCG matrix</w:t>
      </w:r>
      <w:r w:rsidR="006F5EB8" w:rsidRPr="006F5EB8">
        <w:t>, is a strategic business tool used to help organizations analyze their product lines or business units for strategic planning purposes</w:t>
      </w:r>
      <w:r>
        <w:t>.</w:t>
      </w:r>
    </w:p>
    <w:p w:rsidR="00927E46" w:rsidRDefault="00927E46" w:rsidP="00927E46">
      <w:r>
        <w:t>According to the BCG matrix, customers are classified into 4 groups. They are:</w:t>
      </w:r>
    </w:p>
    <w:p w:rsidR="00927E46" w:rsidRDefault="00927E46" w:rsidP="00927E46">
      <w:pPr>
        <w:pStyle w:val="ListParagraph"/>
        <w:numPr>
          <w:ilvl w:val="0"/>
          <w:numId w:val="16"/>
        </w:numPr>
      </w:pPr>
      <w:r w:rsidRPr="00B52341">
        <w:rPr>
          <w:b/>
        </w:rPr>
        <w:t>Stars:</w:t>
      </w:r>
      <w:r>
        <w:t xml:space="preserve"> These are high-value customers with strong potential for growth. They are often frequent buyers and are highly engaged with the website. </w:t>
      </w:r>
    </w:p>
    <w:p w:rsidR="00927E46" w:rsidRDefault="00927E46" w:rsidP="00927E46">
      <w:pPr>
        <w:pStyle w:val="ListParagraph"/>
        <w:numPr>
          <w:ilvl w:val="0"/>
          <w:numId w:val="16"/>
        </w:numPr>
      </w:pPr>
      <w:r w:rsidRPr="00B52341">
        <w:rPr>
          <w:b/>
        </w:rPr>
        <w:t>Question Ma</w:t>
      </w:r>
      <w:bookmarkStart w:id="4" w:name="_GoBack"/>
      <w:bookmarkEnd w:id="4"/>
      <w:r w:rsidRPr="00B52341">
        <w:rPr>
          <w:b/>
        </w:rPr>
        <w:t>rks</w:t>
      </w:r>
      <w:r>
        <w:t xml:space="preserve">: These customers have potential but currently do not bring much value, possibly because they are new or not fully engaged. </w:t>
      </w:r>
    </w:p>
    <w:p w:rsidR="00927E46" w:rsidRDefault="00927E46" w:rsidP="00927E46">
      <w:pPr>
        <w:pStyle w:val="ListParagraph"/>
        <w:numPr>
          <w:ilvl w:val="0"/>
          <w:numId w:val="16"/>
        </w:numPr>
      </w:pPr>
      <w:r w:rsidRPr="00B52341">
        <w:rPr>
          <w:b/>
        </w:rPr>
        <w:t>Cash Cows</w:t>
      </w:r>
      <w:r>
        <w:t xml:space="preserve">: These are reliable customers who provide steady revenue without the need for much investment. </w:t>
      </w:r>
    </w:p>
    <w:p w:rsidR="00E91649" w:rsidRPr="00E91649" w:rsidRDefault="00927E46" w:rsidP="00AA26F3">
      <w:pPr>
        <w:pStyle w:val="ListParagraph"/>
        <w:numPr>
          <w:ilvl w:val="0"/>
          <w:numId w:val="16"/>
        </w:numPr>
        <w:rPr>
          <w:b/>
        </w:rPr>
      </w:pPr>
      <w:r w:rsidRPr="00B52341">
        <w:rPr>
          <w:b/>
        </w:rPr>
        <w:t>Dogs</w:t>
      </w:r>
      <w:r>
        <w:t xml:space="preserve">: These customers contribute minimally to profitability and have low growth prospects. </w:t>
      </w:r>
    </w:p>
    <w:p w:rsidR="0039266B" w:rsidRPr="00E91649" w:rsidRDefault="00F25366" w:rsidP="00E91649">
      <w:pPr>
        <w:pStyle w:val="Heading1"/>
        <w:rPr>
          <w:rStyle w:val="SubtleReference"/>
          <w:b/>
          <w:smallCaps w:val="0"/>
          <w:color w:val="auto"/>
        </w:rPr>
      </w:pPr>
      <w:bookmarkStart w:id="5" w:name="_Toc169030105"/>
      <w:r w:rsidRPr="00E91649">
        <w:rPr>
          <w:rStyle w:val="SubtleReference"/>
          <w:b/>
          <w:smallCaps w:val="0"/>
          <w:color w:val="auto"/>
        </w:rPr>
        <w:t>M</w:t>
      </w:r>
      <w:r w:rsidR="0039266B" w:rsidRPr="00E91649">
        <w:rPr>
          <w:rStyle w:val="SubtleReference"/>
          <w:b/>
          <w:smallCaps w:val="0"/>
          <w:color w:val="auto"/>
        </w:rPr>
        <w:t>ethod</w:t>
      </w:r>
      <w:bookmarkEnd w:id="5"/>
    </w:p>
    <w:p w:rsidR="0039266B" w:rsidRPr="00C06940" w:rsidRDefault="0039266B" w:rsidP="00C06940">
      <w:pPr>
        <w:pStyle w:val="Heading1"/>
        <w:numPr>
          <w:ilvl w:val="1"/>
          <w:numId w:val="11"/>
        </w:numPr>
        <w:rPr>
          <w:b/>
        </w:rPr>
      </w:pPr>
      <w:bookmarkStart w:id="6" w:name="_Toc169030106"/>
      <w:r w:rsidRPr="00C06940">
        <w:rPr>
          <w:b/>
        </w:rPr>
        <w:t>Getting available customers for analysis</w:t>
      </w:r>
      <w:bookmarkEnd w:id="6"/>
    </w:p>
    <w:p w:rsidR="0039266B" w:rsidRDefault="0039266B" w:rsidP="00B5118C">
      <w:pPr>
        <w:spacing w:line="240" w:lineRule="auto"/>
      </w:pPr>
      <w:r>
        <w:t>Customers’ data is stored inside two tables which is Customer_Registered and Customer_Transaction</w:t>
      </w:r>
    </w:p>
    <w:p w:rsidR="0039266B" w:rsidRDefault="0039266B" w:rsidP="00C60E24">
      <w:pPr>
        <w:spacing w:line="240" w:lineRule="auto"/>
        <w:jc w:val="left"/>
      </w:pPr>
      <w:r>
        <w:lastRenderedPageBreak/>
        <w:t>Table 1: Customer_Registered</w:t>
      </w:r>
      <w:r w:rsidRPr="0039266B">
        <w:drawing>
          <wp:inline distT="0" distB="0" distL="0" distR="0" wp14:anchorId="5698F8C7" wp14:editId="458CD9C9">
            <wp:extent cx="5940425" cy="1286510"/>
            <wp:effectExtent l="0" t="0" r="317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286510"/>
                    </a:xfrm>
                    <a:prstGeom prst="rect">
                      <a:avLst/>
                    </a:prstGeom>
                  </pic:spPr>
                </pic:pic>
              </a:graphicData>
            </a:graphic>
          </wp:inline>
        </w:drawing>
      </w:r>
    </w:p>
    <w:p w:rsidR="0039266B" w:rsidRDefault="0039266B" w:rsidP="00B5118C">
      <w:pPr>
        <w:spacing w:line="240" w:lineRule="auto"/>
      </w:pPr>
      <w:r>
        <w:t>Table 2: Customer_Transaction</w:t>
      </w:r>
    </w:p>
    <w:p w:rsidR="0039266B" w:rsidRDefault="0039266B" w:rsidP="00B5118C">
      <w:pPr>
        <w:spacing w:line="240" w:lineRule="auto"/>
      </w:pPr>
      <w:r w:rsidRPr="0039266B">
        <w:drawing>
          <wp:inline distT="0" distB="0" distL="0" distR="0" wp14:anchorId="478BD8A6" wp14:editId="5B032FF8">
            <wp:extent cx="3797495" cy="13208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7495" cy="1320868"/>
                    </a:xfrm>
                    <a:prstGeom prst="rect">
                      <a:avLst/>
                    </a:prstGeom>
                  </pic:spPr>
                </pic:pic>
              </a:graphicData>
            </a:graphic>
          </wp:inline>
        </w:drawing>
      </w:r>
    </w:p>
    <w:p w:rsidR="00D3632B" w:rsidRDefault="00D3632B" w:rsidP="00B5118C">
      <w:pPr>
        <w:spacing w:line="240" w:lineRule="auto"/>
      </w:pPr>
      <w:r>
        <w:t>The set of available customers for analysis will be selected by joining the Customer_Registered and Customer_Transaction table, but choosing customers where stopdate = NULL (means the customer’s contract has not been terminated)</w:t>
      </w:r>
    </w:p>
    <w:p w:rsidR="00D26AD7" w:rsidRPr="00C06940" w:rsidRDefault="00D26AD7" w:rsidP="00C06940">
      <w:pPr>
        <w:pStyle w:val="Heading1"/>
        <w:numPr>
          <w:ilvl w:val="1"/>
          <w:numId w:val="11"/>
        </w:numPr>
        <w:rPr>
          <w:b/>
        </w:rPr>
      </w:pPr>
      <w:bookmarkStart w:id="7" w:name="_Toc169030107"/>
      <w:r w:rsidRPr="00C06940">
        <w:rPr>
          <w:b/>
        </w:rPr>
        <w:t>Calculate RFM values</w:t>
      </w:r>
      <w:bookmarkEnd w:id="7"/>
    </w:p>
    <w:p w:rsidR="00D3632B" w:rsidRDefault="00D26AD7" w:rsidP="00B5118C">
      <w:pPr>
        <w:spacing w:line="240" w:lineRule="auto"/>
      </w:pPr>
      <w:r>
        <w:t>W</w:t>
      </w:r>
      <w:r w:rsidR="00D3632B">
        <w:t>e will calculate each customer’s Recency, Frequency and Monetary value by:</w:t>
      </w:r>
    </w:p>
    <w:p w:rsidR="00127F2D" w:rsidRDefault="00D3632B" w:rsidP="00BB3870">
      <w:pPr>
        <w:pStyle w:val="ListParagraph"/>
        <w:numPr>
          <w:ilvl w:val="0"/>
          <w:numId w:val="23"/>
        </w:numPr>
        <w:spacing w:line="240" w:lineRule="auto"/>
        <w:ind w:left="360"/>
      </w:pPr>
      <w:r w:rsidRPr="00BB3870">
        <w:rPr>
          <w:b/>
        </w:rPr>
        <w:t>Recency</w:t>
      </w:r>
      <w:r>
        <w:t>: the number of days between today and the customer’s last visit</w:t>
      </w:r>
    </w:p>
    <w:p w:rsidR="00127F2D" w:rsidRPr="00BB3870" w:rsidRDefault="00D3632B" w:rsidP="00BB3870">
      <w:pPr>
        <w:pStyle w:val="ListParagraph"/>
        <w:numPr>
          <w:ilvl w:val="0"/>
          <w:numId w:val="23"/>
        </w:numPr>
        <w:spacing w:line="240" w:lineRule="auto"/>
        <w:ind w:left="360"/>
        <w:rPr>
          <w:rFonts w:eastAsiaTheme="minorEastAsia"/>
          <w:noProof w:val="0"/>
        </w:rPr>
      </w:pPr>
      <w:r w:rsidRPr="00BB3870">
        <w:rPr>
          <w:b/>
        </w:rPr>
        <w:t>Frequency</w:t>
      </w:r>
      <w:r>
        <w:t xml:space="preserve">: </w:t>
      </w:r>
    </w:p>
    <w:p w:rsidR="00127F2D" w:rsidRPr="00127F2D" w:rsidRDefault="006D0699" w:rsidP="00BB3870">
      <w:pPr>
        <w:pStyle w:val="ListParagraph"/>
        <w:spacing w:line="240" w:lineRule="auto"/>
        <w:ind w:left="360"/>
      </w:pPr>
      <m:oMathPara>
        <m:oMath>
          <m:f>
            <m:fPr>
              <m:ctrlPr>
                <w:rPr>
                  <w:rFonts w:ascii="Cambria Math" w:hAnsi="Cambria Math"/>
                  <w:noProof w:val="0"/>
                </w:rPr>
              </m:ctrlPr>
            </m:fPr>
            <m:num>
              <m:r>
                <m:rPr>
                  <m:sty m:val="p"/>
                </m:rPr>
                <w:rPr>
                  <w:rFonts w:ascii="Cambria Math" w:hAnsi="Cambria Math"/>
                </w:rPr>
                <m:t xml:space="preserve">2022/09/01-the day of the customer’s most recent purchase </m:t>
              </m:r>
            </m:num>
            <m:den>
              <m:r>
                <m:rPr>
                  <m:sty m:val="p"/>
                </m:rPr>
                <w:rPr>
                  <w:rFonts w:ascii="Cambria Math" w:hAnsi="Cambria Math"/>
                </w:rPr>
                <m:t>2022/09/01-the contract’s creation date</m:t>
              </m:r>
            </m:den>
          </m:f>
        </m:oMath>
      </m:oMathPara>
    </w:p>
    <w:p w:rsidR="00127F2D" w:rsidRDefault="00D3632B" w:rsidP="00BB3870">
      <w:pPr>
        <w:pStyle w:val="ListParagraph"/>
        <w:numPr>
          <w:ilvl w:val="0"/>
          <w:numId w:val="23"/>
        </w:numPr>
        <w:spacing w:line="240" w:lineRule="auto"/>
        <w:ind w:left="360"/>
      </w:pPr>
      <w:r w:rsidRPr="00BB3870">
        <w:rPr>
          <w:b/>
        </w:rPr>
        <w:t>Monetary</w:t>
      </w:r>
      <w:r>
        <w:t xml:space="preserve">: </w:t>
      </w:r>
    </w:p>
    <w:p w:rsidR="000C3225" w:rsidRPr="00BB3870" w:rsidRDefault="006D0699" w:rsidP="00BB3870">
      <w:pPr>
        <w:pStyle w:val="ListParagraph"/>
        <w:spacing w:line="240" w:lineRule="auto"/>
        <w:ind w:left="360"/>
        <w:rPr>
          <w:rFonts w:eastAsiaTheme="minorEastAsia"/>
        </w:rPr>
      </w:pPr>
      <m:oMathPara>
        <m:oMath>
          <m:f>
            <m:fPr>
              <m:ctrlPr>
                <w:rPr>
                  <w:rFonts w:ascii="Cambria Math" w:hAnsi="Cambria Math"/>
                  <w:noProof w:val="0"/>
                </w:rPr>
              </m:ctrlPr>
            </m:fPr>
            <m:num>
              <m:r>
                <w:rPr>
                  <w:rFonts w:ascii="Cambria Math" w:hAnsi="Cambria Math"/>
                </w:rPr>
                <m:t>total</m:t>
              </m:r>
              <m:r>
                <m:rPr>
                  <m:sty m:val="p"/>
                </m:rPr>
                <w:rPr>
                  <w:rFonts w:ascii="Cambria Math" w:hAnsi="Cambria Math"/>
                </w:rPr>
                <m:t xml:space="preserve"> </m:t>
              </m:r>
              <m:r>
                <w:rPr>
                  <w:rFonts w:ascii="Cambria Math" w:hAnsi="Cambria Math"/>
                </w:rPr>
                <m:t>money</m:t>
              </m:r>
              <m:r>
                <m:rPr>
                  <m:sty m:val="p"/>
                </m:rPr>
                <w:rPr>
                  <w:rFonts w:ascii="Cambria Math" w:hAnsi="Cambria Math"/>
                </w:rPr>
                <m:t xml:space="preserve"> </m:t>
              </m:r>
              <m:r>
                <w:rPr>
                  <w:rFonts w:ascii="Cambria Math" w:hAnsi="Cambria Math"/>
                </w:rPr>
                <m:t>spent</m:t>
              </m:r>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times</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purchase</m:t>
              </m:r>
            </m:den>
          </m:f>
        </m:oMath>
      </m:oMathPara>
    </w:p>
    <w:p w:rsidR="008A2823" w:rsidRPr="00651448" w:rsidRDefault="00127F2D" w:rsidP="00AA26F3">
      <w:pPr>
        <w:pStyle w:val="ListParagraph"/>
        <w:numPr>
          <w:ilvl w:val="1"/>
          <w:numId w:val="11"/>
        </w:numPr>
        <w:rPr>
          <w:b/>
        </w:rPr>
      </w:pPr>
      <w:bookmarkStart w:id="8" w:name="_Toc169030108"/>
      <w:r w:rsidRPr="00651448">
        <w:rPr>
          <w:rFonts w:eastAsiaTheme="minorEastAsia"/>
          <w:b/>
        </w:rPr>
        <w:t>Calculate Inter Quartile Range</w:t>
      </w:r>
      <w:bookmarkEnd w:id="8"/>
    </w:p>
    <w:tbl>
      <w:tblPr>
        <w:tblStyle w:val="TableGrid"/>
        <w:tblW w:w="5000" w:type="pct"/>
        <w:tblLook w:val="04A0" w:firstRow="1" w:lastRow="0" w:firstColumn="1" w:lastColumn="0" w:noHBand="0" w:noVBand="1"/>
      </w:tblPr>
      <w:tblGrid>
        <w:gridCol w:w="3099"/>
        <w:gridCol w:w="2082"/>
        <w:gridCol w:w="2082"/>
        <w:gridCol w:w="2082"/>
      </w:tblGrid>
      <w:tr w:rsidR="008A2823" w:rsidTr="00741AFB">
        <w:tc>
          <w:tcPr>
            <w:tcW w:w="1658" w:type="pct"/>
          </w:tcPr>
          <w:p w:rsidR="008A2823" w:rsidRPr="008A2823" w:rsidRDefault="008A2823" w:rsidP="00B5118C"/>
        </w:tc>
        <w:tc>
          <w:tcPr>
            <w:tcW w:w="1114" w:type="pct"/>
          </w:tcPr>
          <w:p w:rsidR="008A2823" w:rsidRPr="008A2823" w:rsidRDefault="008A2823" w:rsidP="00863A9B">
            <w:pPr>
              <w:jc w:val="center"/>
            </w:pPr>
            <w:r w:rsidRPr="008A2823">
              <w:t>Q1</w:t>
            </w:r>
          </w:p>
        </w:tc>
        <w:tc>
          <w:tcPr>
            <w:tcW w:w="1114" w:type="pct"/>
          </w:tcPr>
          <w:p w:rsidR="008A2823" w:rsidRPr="008A2823" w:rsidRDefault="008A2823" w:rsidP="00863A9B">
            <w:pPr>
              <w:jc w:val="center"/>
            </w:pPr>
            <w:r w:rsidRPr="008A2823">
              <w:t>Q2</w:t>
            </w:r>
          </w:p>
        </w:tc>
        <w:tc>
          <w:tcPr>
            <w:tcW w:w="1114" w:type="pct"/>
          </w:tcPr>
          <w:p w:rsidR="008A2823" w:rsidRPr="008A2823" w:rsidRDefault="008A2823" w:rsidP="00863A9B">
            <w:pPr>
              <w:jc w:val="center"/>
            </w:pPr>
            <w:r w:rsidRPr="008A2823">
              <w:t>Q3</w:t>
            </w:r>
          </w:p>
        </w:tc>
      </w:tr>
      <w:tr w:rsidR="008A2823" w:rsidTr="00741AFB">
        <w:tc>
          <w:tcPr>
            <w:tcW w:w="1658" w:type="pct"/>
          </w:tcPr>
          <w:p w:rsidR="008A2823" w:rsidRPr="008A2823" w:rsidRDefault="008A2823" w:rsidP="00B5118C">
            <w:r w:rsidRPr="008A2823">
              <w:t>Recency</w:t>
            </w:r>
          </w:p>
        </w:tc>
        <w:tc>
          <w:tcPr>
            <w:tcW w:w="1114" w:type="pct"/>
          </w:tcPr>
          <w:p w:rsidR="008A2823" w:rsidRPr="008A2823" w:rsidRDefault="008A2823" w:rsidP="00C1243E">
            <w:pPr>
              <w:jc w:val="center"/>
            </w:pPr>
            <w:r w:rsidRPr="008A2823">
              <w:t>31</w:t>
            </w:r>
          </w:p>
        </w:tc>
        <w:tc>
          <w:tcPr>
            <w:tcW w:w="1114" w:type="pct"/>
          </w:tcPr>
          <w:p w:rsidR="008A2823" w:rsidRPr="008A2823" w:rsidRDefault="008A2823" w:rsidP="00C1243E">
            <w:pPr>
              <w:jc w:val="center"/>
            </w:pPr>
            <w:r w:rsidRPr="008A2823">
              <w:t>62</w:t>
            </w:r>
          </w:p>
        </w:tc>
        <w:tc>
          <w:tcPr>
            <w:tcW w:w="1114" w:type="pct"/>
          </w:tcPr>
          <w:p w:rsidR="008A2823" w:rsidRPr="008A2823" w:rsidRDefault="008A2823" w:rsidP="00C1243E">
            <w:pPr>
              <w:jc w:val="center"/>
            </w:pPr>
            <w:r w:rsidRPr="008A2823">
              <w:t>92</w:t>
            </w:r>
          </w:p>
        </w:tc>
      </w:tr>
      <w:tr w:rsidR="008A2823" w:rsidTr="00741AFB">
        <w:tc>
          <w:tcPr>
            <w:tcW w:w="1658" w:type="pct"/>
          </w:tcPr>
          <w:p w:rsidR="008A2823" w:rsidRPr="008A2823" w:rsidRDefault="008A2823" w:rsidP="00B5118C">
            <w:r w:rsidRPr="008A2823">
              <w:t>Frequency</w:t>
            </w:r>
          </w:p>
        </w:tc>
        <w:tc>
          <w:tcPr>
            <w:tcW w:w="1114" w:type="pct"/>
          </w:tcPr>
          <w:p w:rsidR="008A2823" w:rsidRPr="008A2823" w:rsidRDefault="008A2823" w:rsidP="00C1243E">
            <w:pPr>
              <w:jc w:val="center"/>
            </w:pPr>
            <w:r w:rsidRPr="008A2823">
              <w:t>0.0005</w:t>
            </w:r>
          </w:p>
        </w:tc>
        <w:tc>
          <w:tcPr>
            <w:tcW w:w="1114" w:type="pct"/>
          </w:tcPr>
          <w:p w:rsidR="008A2823" w:rsidRPr="008A2823" w:rsidRDefault="008A2823" w:rsidP="00C1243E">
            <w:pPr>
              <w:jc w:val="center"/>
            </w:pPr>
            <w:r w:rsidRPr="008A2823">
              <w:t>0.0006</w:t>
            </w:r>
          </w:p>
        </w:tc>
        <w:tc>
          <w:tcPr>
            <w:tcW w:w="1114" w:type="pct"/>
          </w:tcPr>
          <w:p w:rsidR="008A2823" w:rsidRPr="008A2823" w:rsidRDefault="008A2823" w:rsidP="00C1243E">
            <w:pPr>
              <w:jc w:val="center"/>
            </w:pPr>
            <w:r w:rsidRPr="008A2823">
              <w:t>0.0007</w:t>
            </w:r>
          </w:p>
        </w:tc>
      </w:tr>
      <w:tr w:rsidR="008A2823" w:rsidTr="00741AFB">
        <w:tc>
          <w:tcPr>
            <w:tcW w:w="1658" w:type="pct"/>
          </w:tcPr>
          <w:p w:rsidR="008A2823" w:rsidRPr="008A2823" w:rsidRDefault="008A2823" w:rsidP="00B5118C">
            <w:r w:rsidRPr="008A2823">
              <w:t>Monetary</w:t>
            </w:r>
          </w:p>
        </w:tc>
        <w:tc>
          <w:tcPr>
            <w:tcW w:w="1114" w:type="pct"/>
          </w:tcPr>
          <w:p w:rsidR="008A2823" w:rsidRPr="008A2823" w:rsidRDefault="008A2823" w:rsidP="00C1243E">
            <w:pPr>
              <w:jc w:val="center"/>
            </w:pPr>
            <w:r w:rsidRPr="008A2823">
              <w:t>75,000</w:t>
            </w:r>
          </w:p>
        </w:tc>
        <w:tc>
          <w:tcPr>
            <w:tcW w:w="1114" w:type="pct"/>
          </w:tcPr>
          <w:p w:rsidR="008A2823" w:rsidRPr="008A2823" w:rsidRDefault="008A2823" w:rsidP="00C1243E">
            <w:pPr>
              <w:jc w:val="center"/>
            </w:pPr>
            <w:r w:rsidRPr="008A2823">
              <w:t>86,000</w:t>
            </w:r>
          </w:p>
        </w:tc>
        <w:tc>
          <w:tcPr>
            <w:tcW w:w="1114" w:type="pct"/>
          </w:tcPr>
          <w:p w:rsidR="008A2823" w:rsidRPr="008A2823" w:rsidRDefault="008A2823" w:rsidP="00C1243E">
            <w:pPr>
              <w:jc w:val="center"/>
            </w:pPr>
            <w:r w:rsidRPr="008A2823">
              <w:t>95,000</w:t>
            </w:r>
          </w:p>
        </w:tc>
      </w:tr>
    </w:tbl>
    <w:p w:rsidR="00F25366" w:rsidRPr="00C06940" w:rsidRDefault="00E45BDC" w:rsidP="00C06940">
      <w:pPr>
        <w:pStyle w:val="Heading1"/>
        <w:numPr>
          <w:ilvl w:val="1"/>
          <w:numId w:val="11"/>
        </w:numPr>
        <w:rPr>
          <w:b/>
        </w:rPr>
      </w:pPr>
      <w:bookmarkStart w:id="9" w:name="_Toc169030109"/>
      <w:r w:rsidRPr="00C06940">
        <w:rPr>
          <w:b/>
        </w:rPr>
        <w:t>Customer segmentation</w:t>
      </w:r>
      <w:bookmarkEnd w:id="9"/>
    </w:p>
    <w:p w:rsidR="00DC060F" w:rsidRPr="005A0E72" w:rsidRDefault="00CD32F5" w:rsidP="00B5118C">
      <w:pPr>
        <w:spacing w:line="240" w:lineRule="auto"/>
      </w:pPr>
      <w:r>
        <w:t>Each</w:t>
      </w:r>
      <w:r w:rsidR="00DC060F" w:rsidRPr="005A0E72">
        <w:t xml:space="preserve"> customer is evaluated based on three key metrics: Recency, Frequency, and Monetary value. Here's how each metric is scored:</w:t>
      </w:r>
    </w:p>
    <w:p w:rsidR="00DC060F" w:rsidRPr="005A0E72" w:rsidRDefault="00DC060F" w:rsidP="00B5118C">
      <w:pPr>
        <w:spacing w:line="240" w:lineRule="auto"/>
      </w:pPr>
      <w:r w:rsidRPr="005A0E72">
        <w:rPr>
          <w:b/>
        </w:rPr>
        <w:t>Recency</w:t>
      </w:r>
      <w:r w:rsidRPr="005A0E72">
        <w:t xml:space="preserve">: A score of 4 is assigned to customers who have visited the website very recently, indicating high engagement. Conversely, a score of 1 is given to customers who have </w:t>
      </w:r>
      <w:r w:rsidR="00CD32F5">
        <w:t xml:space="preserve">low </w:t>
      </w:r>
      <w:r w:rsidRPr="005A0E72">
        <w:t xml:space="preserve">engagement. </w:t>
      </w:r>
    </w:p>
    <w:p w:rsidR="00DC060F" w:rsidRPr="005A0E72" w:rsidRDefault="00DC060F" w:rsidP="00B5118C">
      <w:pPr>
        <w:spacing w:line="240" w:lineRule="auto"/>
      </w:pPr>
      <w:r w:rsidRPr="005A0E72">
        <w:rPr>
          <w:b/>
        </w:rPr>
        <w:lastRenderedPageBreak/>
        <w:t>Frequency</w:t>
      </w:r>
      <w:r w:rsidRPr="005A0E72">
        <w:t>: Customers who visit the website very frequently receive a high score of 4, reflecting their regular engagement. Those who rarely visit the website are sco</w:t>
      </w:r>
      <w:r w:rsidR="00CD32F5">
        <w:t>red as 1.</w:t>
      </w:r>
    </w:p>
    <w:p w:rsidR="00DC060F" w:rsidRPr="005A0E72" w:rsidRDefault="00DC060F" w:rsidP="00B5118C">
      <w:pPr>
        <w:spacing w:line="240" w:lineRule="auto"/>
        <w:rPr>
          <w:color w:val="5A5A5A" w:themeColor="text1" w:themeTint="A5"/>
        </w:rPr>
      </w:pPr>
      <w:r w:rsidRPr="005A0E72">
        <w:rPr>
          <w:b/>
        </w:rPr>
        <w:t>Monetary</w:t>
      </w:r>
      <w:r w:rsidRPr="005A0E72">
        <w:t>: A score of 4 is assigned to customers who spend large amounts per visit. A score of 1 is given to custo</w:t>
      </w:r>
      <w:r w:rsidR="00CD32F5">
        <w:t>mers who spend minimal amounts</w:t>
      </w:r>
    </w:p>
    <w:p w:rsidR="005A0E72" w:rsidRPr="005A0E72" w:rsidRDefault="00876801" w:rsidP="00B5118C">
      <w:pPr>
        <w:spacing w:line="240" w:lineRule="auto"/>
      </w:pPr>
      <w:r w:rsidRPr="005A0E72">
        <w:t>Using the interquartile range, each customer is assigned a RFM score</w:t>
      </w:r>
      <w:r w:rsidR="00734429" w:rsidRPr="005A0E72">
        <w:t xml:space="preserve">. </w:t>
      </w:r>
    </w:p>
    <w:tbl>
      <w:tblPr>
        <w:tblStyle w:val="TableGrid"/>
        <w:tblW w:w="0" w:type="auto"/>
        <w:tblLook w:val="04A0" w:firstRow="1" w:lastRow="0" w:firstColumn="1" w:lastColumn="0" w:noHBand="0" w:noVBand="1"/>
      </w:tblPr>
      <w:tblGrid>
        <w:gridCol w:w="1314"/>
        <w:gridCol w:w="1439"/>
        <w:gridCol w:w="2431"/>
        <w:gridCol w:w="2491"/>
        <w:gridCol w:w="1353"/>
      </w:tblGrid>
      <w:tr w:rsidR="00686E0D" w:rsidRPr="005A0E72" w:rsidTr="00B5118C">
        <w:tc>
          <w:tcPr>
            <w:tcW w:w="0" w:type="auto"/>
          </w:tcPr>
          <w:p w:rsidR="00876801" w:rsidRPr="005A0E72" w:rsidRDefault="00876801" w:rsidP="00B5118C">
            <w:pPr>
              <w:jc w:val="left"/>
            </w:pPr>
          </w:p>
        </w:tc>
        <w:tc>
          <w:tcPr>
            <w:tcW w:w="0" w:type="auto"/>
          </w:tcPr>
          <w:p w:rsidR="00876801" w:rsidRPr="005A0E72" w:rsidRDefault="00876801" w:rsidP="00863A9B">
            <w:pPr>
              <w:jc w:val="center"/>
            </w:pPr>
            <w:r w:rsidRPr="005A0E72">
              <w:t>1</w:t>
            </w:r>
          </w:p>
        </w:tc>
        <w:tc>
          <w:tcPr>
            <w:tcW w:w="0" w:type="auto"/>
          </w:tcPr>
          <w:p w:rsidR="00876801" w:rsidRPr="005A0E72" w:rsidRDefault="00876801" w:rsidP="00863A9B">
            <w:pPr>
              <w:jc w:val="center"/>
            </w:pPr>
            <w:r w:rsidRPr="005A0E72">
              <w:t>2</w:t>
            </w:r>
          </w:p>
        </w:tc>
        <w:tc>
          <w:tcPr>
            <w:tcW w:w="0" w:type="auto"/>
          </w:tcPr>
          <w:p w:rsidR="00876801" w:rsidRPr="005A0E72" w:rsidRDefault="00876801" w:rsidP="00863A9B">
            <w:pPr>
              <w:jc w:val="center"/>
            </w:pPr>
            <w:r w:rsidRPr="005A0E72">
              <w:t>3</w:t>
            </w:r>
          </w:p>
        </w:tc>
        <w:tc>
          <w:tcPr>
            <w:tcW w:w="0" w:type="auto"/>
          </w:tcPr>
          <w:p w:rsidR="00876801" w:rsidRPr="005A0E72" w:rsidRDefault="00876801" w:rsidP="00863A9B">
            <w:pPr>
              <w:jc w:val="center"/>
            </w:pPr>
            <w:r w:rsidRPr="005A0E72">
              <w:t>4</w:t>
            </w:r>
          </w:p>
        </w:tc>
      </w:tr>
      <w:tr w:rsidR="00686E0D" w:rsidRPr="005A0E72" w:rsidTr="00B5118C">
        <w:tc>
          <w:tcPr>
            <w:tcW w:w="0" w:type="auto"/>
          </w:tcPr>
          <w:p w:rsidR="00876801" w:rsidRPr="005A0E72" w:rsidRDefault="00876801" w:rsidP="00B5118C">
            <w:pPr>
              <w:jc w:val="left"/>
            </w:pPr>
            <w:r w:rsidRPr="005A0E72">
              <w:t>Recency</w:t>
            </w:r>
          </w:p>
        </w:tc>
        <w:tc>
          <w:tcPr>
            <w:tcW w:w="0" w:type="auto"/>
          </w:tcPr>
          <w:p w:rsidR="00876801" w:rsidRPr="005A0E72" w:rsidRDefault="00876801" w:rsidP="00B5118C">
            <w:pPr>
              <w:jc w:val="left"/>
            </w:pPr>
            <w:r w:rsidRPr="005A0E72">
              <w:t>&gt;92</w:t>
            </w:r>
          </w:p>
        </w:tc>
        <w:tc>
          <w:tcPr>
            <w:tcW w:w="0" w:type="auto"/>
          </w:tcPr>
          <w:p w:rsidR="00876801" w:rsidRPr="005A0E72" w:rsidRDefault="00876801" w:rsidP="00B5118C">
            <w:pPr>
              <w:jc w:val="left"/>
            </w:pPr>
            <w:r w:rsidRPr="005A0E72">
              <w:t>62 &lt; R &lt;= 92</w:t>
            </w:r>
          </w:p>
        </w:tc>
        <w:tc>
          <w:tcPr>
            <w:tcW w:w="0" w:type="auto"/>
          </w:tcPr>
          <w:p w:rsidR="00876801" w:rsidRPr="005A0E72" w:rsidRDefault="00876801" w:rsidP="00B5118C">
            <w:pPr>
              <w:jc w:val="left"/>
            </w:pPr>
            <w:r w:rsidRPr="005A0E72">
              <w:t>31 &lt; R =&lt; 62</w:t>
            </w:r>
          </w:p>
        </w:tc>
        <w:tc>
          <w:tcPr>
            <w:tcW w:w="0" w:type="auto"/>
          </w:tcPr>
          <w:p w:rsidR="00876801" w:rsidRPr="005A0E72" w:rsidRDefault="00876801" w:rsidP="00B5118C">
            <w:pPr>
              <w:jc w:val="left"/>
            </w:pPr>
            <w:r w:rsidRPr="005A0E72">
              <w:t>R &lt;= 31</w:t>
            </w:r>
          </w:p>
        </w:tc>
      </w:tr>
      <w:tr w:rsidR="00686E0D" w:rsidRPr="005A0E72" w:rsidTr="00B5118C">
        <w:tc>
          <w:tcPr>
            <w:tcW w:w="0" w:type="auto"/>
          </w:tcPr>
          <w:p w:rsidR="00876801" w:rsidRPr="005A0E72" w:rsidRDefault="00876801" w:rsidP="00B5118C">
            <w:pPr>
              <w:jc w:val="left"/>
            </w:pPr>
            <w:r w:rsidRPr="005A0E72">
              <w:t>Frequency</w:t>
            </w:r>
          </w:p>
        </w:tc>
        <w:tc>
          <w:tcPr>
            <w:tcW w:w="0" w:type="auto"/>
          </w:tcPr>
          <w:p w:rsidR="00876801" w:rsidRPr="005A0E72" w:rsidRDefault="00734429" w:rsidP="00B5118C">
            <w:pPr>
              <w:jc w:val="left"/>
            </w:pPr>
            <w:r w:rsidRPr="005A0E72">
              <w:t>F &lt; 0.0005</w:t>
            </w:r>
          </w:p>
        </w:tc>
        <w:tc>
          <w:tcPr>
            <w:tcW w:w="0" w:type="auto"/>
          </w:tcPr>
          <w:p w:rsidR="00876801" w:rsidRPr="005A0E72" w:rsidRDefault="00734429" w:rsidP="00B5118C">
            <w:pPr>
              <w:jc w:val="left"/>
            </w:pPr>
            <w:r w:rsidRPr="005A0E72">
              <w:t>0.0006 &gt;=F &gt; 0.0005</w:t>
            </w:r>
          </w:p>
        </w:tc>
        <w:tc>
          <w:tcPr>
            <w:tcW w:w="0" w:type="auto"/>
          </w:tcPr>
          <w:p w:rsidR="00876801" w:rsidRPr="005A0E72" w:rsidRDefault="00734429" w:rsidP="00B5118C">
            <w:pPr>
              <w:jc w:val="left"/>
            </w:pPr>
            <w:r w:rsidRPr="005A0E72">
              <w:t>0.0007 &gt; F &gt;= 0.0006</w:t>
            </w:r>
          </w:p>
        </w:tc>
        <w:tc>
          <w:tcPr>
            <w:tcW w:w="0" w:type="auto"/>
          </w:tcPr>
          <w:p w:rsidR="00876801" w:rsidRPr="005A0E72" w:rsidRDefault="00734429" w:rsidP="00B5118C">
            <w:pPr>
              <w:jc w:val="left"/>
            </w:pPr>
            <w:r w:rsidRPr="005A0E72">
              <w:t>F &gt; 0.0007</w:t>
            </w:r>
          </w:p>
        </w:tc>
      </w:tr>
      <w:tr w:rsidR="00686E0D" w:rsidRPr="005A0E72" w:rsidTr="00B5118C">
        <w:tc>
          <w:tcPr>
            <w:tcW w:w="0" w:type="auto"/>
          </w:tcPr>
          <w:p w:rsidR="00876801" w:rsidRPr="005A0E72" w:rsidRDefault="00876801" w:rsidP="00B5118C">
            <w:pPr>
              <w:jc w:val="left"/>
            </w:pPr>
            <w:r w:rsidRPr="005A0E72">
              <w:t>Monetary</w:t>
            </w:r>
          </w:p>
        </w:tc>
        <w:tc>
          <w:tcPr>
            <w:tcW w:w="0" w:type="auto"/>
          </w:tcPr>
          <w:p w:rsidR="00876801" w:rsidRPr="005A0E72" w:rsidRDefault="00734429" w:rsidP="00B5118C">
            <w:pPr>
              <w:jc w:val="left"/>
            </w:pPr>
            <w:r w:rsidRPr="005A0E72">
              <w:t xml:space="preserve">M &lt; </w:t>
            </w:r>
            <w:r w:rsidR="00B5118C">
              <w:t>7</w:t>
            </w:r>
            <w:r w:rsidRPr="005A0E72">
              <w:t>5,000</w:t>
            </w:r>
          </w:p>
        </w:tc>
        <w:tc>
          <w:tcPr>
            <w:tcW w:w="0" w:type="auto"/>
          </w:tcPr>
          <w:p w:rsidR="00876801" w:rsidRPr="005A0E72" w:rsidRDefault="00734429" w:rsidP="00B5118C">
            <w:pPr>
              <w:jc w:val="left"/>
            </w:pPr>
            <w:r w:rsidRPr="005A0E72">
              <w:t>75,000 &lt; M &lt; 85,000</w:t>
            </w:r>
          </w:p>
        </w:tc>
        <w:tc>
          <w:tcPr>
            <w:tcW w:w="0" w:type="auto"/>
          </w:tcPr>
          <w:p w:rsidR="00876801" w:rsidRPr="005A0E72" w:rsidRDefault="00734429" w:rsidP="00B5118C">
            <w:pPr>
              <w:jc w:val="left"/>
            </w:pPr>
            <w:r w:rsidRPr="005A0E72">
              <w:t>85,000 &lt; M &lt; 95,000</w:t>
            </w:r>
          </w:p>
        </w:tc>
        <w:tc>
          <w:tcPr>
            <w:tcW w:w="0" w:type="auto"/>
          </w:tcPr>
          <w:p w:rsidR="00876801" w:rsidRPr="005A0E72" w:rsidRDefault="00734429" w:rsidP="00B5118C">
            <w:pPr>
              <w:jc w:val="left"/>
            </w:pPr>
            <w:r w:rsidRPr="005A0E72">
              <w:t>M&gt;95,000</w:t>
            </w:r>
          </w:p>
        </w:tc>
      </w:tr>
    </w:tbl>
    <w:p w:rsidR="005A0E72" w:rsidRPr="005A0E72" w:rsidRDefault="005A0E72" w:rsidP="00B5118C">
      <w:pPr>
        <w:spacing w:line="240" w:lineRule="auto"/>
      </w:pPr>
    </w:p>
    <w:p w:rsidR="00F25366" w:rsidRDefault="00F25366" w:rsidP="00C06940">
      <w:pPr>
        <w:pStyle w:val="Heading1"/>
        <w:rPr>
          <w:rStyle w:val="SubtleReference"/>
          <w:b/>
          <w:color w:val="auto"/>
        </w:rPr>
      </w:pPr>
      <w:bookmarkStart w:id="10" w:name="_Toc169030110"/>
      <w:r w:rsidRPr="00C06940">
        <w:rPr>
          <w:rStyle w:val="SubtleReference"/>
          <w:b/>
          <w:color w:val="auto"/>
        </w:rPr>
        <w:t>Results</w:t>
      </w:r>
      <w:bookmarkEnd w:id="10"/>
      <w:r w:rsidR="00137C1A" w:rsidRPr="00C06940">
        <w:rPr>
          <w:rStyle w:val="SubtleReference"/>
          <w:b/>
          <w:color w:val="auto"/>
        </w:rPr>
        <w:tab/>
      </w:r>
      <w:r w:rsidR="00137C1A" w:rsidRPr="00C06940">
        <w:rPr>
          <w:rStyle w:val="SubtleReference"/>
          <w:b/>
          <w:color w:val="auto"/>
        </w:rPr>
        <w:tab/>
      </w:r>
    </w:p>
    <w:p w:rsidR="00E458F9" w:rsidRPr="00E458F9" w:rsidRDefault="00E458F9" w:rsidP="00E458F9">
      <w:pPr>
        <w:pStyle w:val="Heading1"/>
        <w:numPr>
          <w:ilvl w:val="1"/>
          <w:numId w:val="11"/>
        </w:numPr>
        <w:rPr>
          <w:b/>
        </w:rPr>
      </w:pPr>
      <w:bookmarkStart w:id="11" w:name="_Toc169030111"/>
      <w:r w:rsidRPr="00E458F9">
        <w:rPr>
          <w:b/>
        </w:rPr>
        <w:t>OLAP output</w:t>
      </w:r>
      <w:bookmarkEnd w:id="11"/>
    </w:p>
    <w:p w:rsidR="00E458F9" w:rsidRDefault="00E458F9" w:rsidP="00E458F9">
      <w:r>
        <w:t>After applying the above steps, we have this table for analysis</w:t>
      </w:r>
    </w:p>
    <w:p w:rsidR="00E458F9" w:rsidRDefault="00E458F9" w:rsidP="00E458F9">
      <w:r w:rsidRPr="00E458F9">
        <w:drawing>
          <wp:inline distT="0" distB="0" distL="0" distR="0" wp14:anchorId="0DC3A436" wp14:editId="257F738D">
            <wp:extent cx="6469770" cy="874644"/>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454" cy="895826"/>
                    </a:xfrm>
                    <a:prstGeom prst="rect">
                      <a:avLst/>
                    </a:prstGeom>
                  </pic:spPr>
                </pic:pic>
              </a:graphicData>
            </a:graphic>
          </wp:inline>
        </w:drawing>
      </w:r>
    </w:p>
    <w:p w:rsidR="00CD32F5" w:rsidRDefault="00E458F9" w:rsidP="00651448">
      <w:r w:rsidRPr="00E458F9">
        <w:drawing>
          <wp:inline distT="0" distB="0" distL="0" distR="0" wp14:anchorId="2580AA16" wp14:editId="5409DADE">
            <wp:extent cx="5277121" cy="97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7121" cy="977950"/>
                    </a:xfrm>
                    <a:prstGeom prst="rect">
                      <a:avLst/>
                    </a:prstGeom>
                  </pic:spPr>
                </pic:pic>
              </a:graphicData>
            </a:graphic>
          </wp:inline>
        </w:drawing>
      </w:r>
    </w:p>
    <w:p w:rsidR="006E5ED6" w:rsidRPr="006D17C0" w:rsidRDefault="006E5ED6" w:rsidP="00E32F7C">
      <w:pPr>
        <w:pStyle w:val="Heading1"/>
        <w:numPr>
          <w:ilvl w:val="1"/>
          <w:numId w:val="11"/>
        </w:numPr>
        <w:rPr>
          <w:b/>
        </w:rPr>
      </w:pPr>
      <w:bookmarkStart w:id="12" w:name="_Toc169030112"/>
      <w:r w:rsidRPr="006D17C0">
        <w:rPr>
          <w:b/>
        </w:rPr>
        <w:t>Customer RFM distribution</w:t>
      </w:r>
      <w:bookmarkEnd w:id="12"/>
    </w:p>
    <w:p w:rsidR="006E5ED6" w:rsidRDefault="00E311C3" w:rsidP="006E5ED6">
      <w:r w:rsidRPr="00E311C3">
        <w:drawing>
          <wp:inline distT="0" distB="0" distL="0" distR="0" wp14:anchorId="5D7D8B61" wp14:editId="530252A0">
            <wp:extent cx="3762531" cy="233829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6552" cy="2347011"/>
                    </a:xfrm>
                    <a:prstGeom prst="rect">
                      <a:avLst/>
                    </a:prstGeom>
                  </pic:spPr>
                </pic:pic>
              </a:graphicData>
            </a:graphic>
          </wp:inline>
        </w:drawing>
      </w:r>
    </w:p>
    <w:p w:rsidR="006E5ED6" w:rsidRPr="006D17C0" w:rsidRDefault="006E5ED6" w:rsidP="00E32F7C">
      <w:pPr>
        <w:pStyle w:val="Heading1"/>
        <w:numPr>
          <w:ilvl w:val="1"/>
          <w:numId w:val="11"/>
        </w:numPr>
        <w:rPr>
          <w:b/>
        </w:rPr>
      </w:pPr>
      <w:bookmarkStart w:id="13" w:name="_Toc169030113"/>
      <w:r w:rsidRPr="006D17C0">
        <w:rPr>
          <w:b/>
        </w:rPr>
        <w:t>Customer segmentation criteria</w:t>
      </w:r>
      <w:bookmarkEnd w:id="13"/>
    </w:p>
    <w:tbl>
      <w:tblPr>
        <w:tblStyle w:val="TableGrid"/>
        <w:tblW w:w="5000" w:type="pct"/>
        <w:tblCellMar>
          <w:left w:w="57" w:type="dxa"/>
        </w:tblCellMar>
        <w:tblLook w:val="04A0" w:firstRow="1" w:lastRow="0" w:firstColumn="1" w:lastColumn="0" w:noHBand="0" w:noVBand="1"/>
      </w:tblPr>
      <w:tblGrid>
        <w:gridCol w:w="1385"/>
        <w:gridCol w:w="6005"/>
        <w:gridCol w:w="1955"/>
      </w:tblGrid>
      <w:tr w:rsidR="006E5ED6" w:rsidRPr="004A7B30" w:rsidTr="00AA26F3">
        <w:trPr>
          <w:trHeight w:val="49"/>
        </w:trPr>
        <w:tc>
          <w:tcPr>
            <w:tcW w:w="741" w:type="pct"/>
          </w:tcPr>
          <w:p w:rsidR="006E5ED6" w:rsidRPr="004A7B30" w:rsidRDefault="006E5ED6" w:rsidP="00AA26F3">
            <w:pPr>
              <w:jc w:val="left"/>
              <w:rPr>
                <w:b/>
                <w:sz w:val="24"/>
                <w:szCs w:val="24"/>
              </w:rPr>
            </w:pPr>
            <w:r w:rsidRPr="004A7B30">
              <w:rPr>
                <w:b/>
                <w:sz w:val="24"/>
                <w:szCs w:val="24"/>
              </w:rPr>
              <w:t>Segment</w:t>
            </w:r>
          </w:p>
        </w:tc>
        <w:tc>
          <w:tcPr>
            <w:tcW w:w="3213" w:type="pct"/>
          </w:tcPr>
          <w:p w:rsidR="006E5ED6" w:rsidRPr="004A7B30" w:rsidRDefault="006E5ED6" w:rsidP="00AA26F3">
            <w:pPr>
              <w:jc w:val="left"/>
              <w:rPr>
                <w:b/>
                <w:sz w:val="24"/>
                <w:szCs w:val="24"/>
              </w:rPr>
            </w:pPr>
            <w:r w:rsidRPr="004A7B30">
              <w:rPr>
                <w:b/>
                <w:sz w:val="24"/>
                <w:szCs w:val="24"/>
              </w:rPr>
              <w:t>Characteristics</w:t>
            </w:r>
          </w:p>
        </w:tc>
        <w:tc>
          <w:tcPr>
            <w:tcW w:w="1046" w:type="pct"/>
          </w:tcPr>
          <w:p w:rsidR="006E5ED6" w:rsidRPr="004A7B30" w:rsidRDefault="006E5ED6" w:rsidP="00AA26F3">
            <w:pPr>
              <w:jc w:val="left"/>
              <w:rPr>
                <w:b/>
                <w:sz w:val="24"/>
                <w:szCs w:val="24"/>
              </w:rPr>
            </w:pPr>
            <w:r w:rsidRPr="004A7B30">
              <w:rPr>
                <w:b/>
                <w:sz w:val="24"/>
                <w:szCs w:val="24"/>
              </w:rPr>
              <w:t>RFM scores</w:t>
            </w:r>
          </w:p>
        </w:tc>
      </w:tr>
      <w:tr w:rsidR="006E5ED6" w:rsidRPr="004A7B30" w:rsidTr="00AA26F3">
        <w:trPr>
          <w:trHeight w:val="49"/>
        </w:trPr>
        <w:tc>
          <w:tcPr>
            <w:tcW w:w="741" w:type="pct"/>
          </w:tcPr>
          <w:p w:rsidR="006E5ED6" w:rsidRPr="00BE3CFF" w:rsidRDefault="006E5ED6" w:rsidP="00AA26F3">
            <w:pPr>
              <w:jc w:val="left"/>
              <w:rPr>
                <w:sz w:val="24"/>
                <w:szCs w:val="24"/>
              </w:rPr>
            </w:pPr>
            <w:r w:rsidRPr="00BE3CFF">
              <w:rPr>
                <w:sz w:val="24"/>
                <w:szCs w:val="24"/>
              </w:rPr>
              <w:t>Champions</w:t>
            </w:r>
          </w:p>
        </w:tc>
        <w:tc>
          <w:tcPr>
            <w:tcW w:w="3213" w:type="pct"/>
          </w:tcPr>
          <w:p w:rsidR="006E5ED6" w:rsidRPr="00BE3CFF" w:rsidRDefault="006E5ED6" w:rsidP="00AA26F3">
            <w:pPr>
              <w:jc w:val="left"/>
              <w:rPr>
                <w:sz w:val="24"/>
                <w:szCs w:val="24"/>
              </w:rPr>
            </w:pPr>
            <w:r w:rsidRPr="00BE3CFF">
              <w:rPr>
                <w:sz w:val="24"/>
                <w:szCs w:val="24"/>
              </w:rPr>
              <w:t>Top customers. Purchase frequently, have recently made a purchase and spend a lot</w:t>
            </w:r>
          </w:p>
        </w:tc>
        <w:tc>
          <w:tcPr>
            <w:tcW w:w="1046" w:type="pct"/>
          </w:tcPr>
          <w:p w:rsidR="006E5ED6" w:rsidRPr="004A7B30" w:rsidRDefault="006E5ED6" w:rsidP="00AA26F3">
            <w:pPr>
              <w:jc w:val="left"/>
              <w:rPr>
                <w:sz w:val="24"/>
                <w:szCs w:val="24"/>
              </w:rPr>
            </w:pPr>
            <w:r w:rsidRPr="004A7B30">
              <w:rPr>
                <w:sz w:val="24"/>
                <w:szCs w:val="24"/>
              </w:rPr>
              <w:t>444, 443, 434, 433</w:t>
            </w:r>
          </w:p>
        </w:tc>
      </w:tr>
      <w:tr w:rsidR="006E5ED6" w:rsidRPr="004A7B30" w:rsidTr="00AA26F3">
        <w:trPr>
          <w:trHeight w:val="49"/>
        </w:trPr>
        <w:tc>
          <w:tcPr>
            <w:tcW w:w="741" w:type="pct"/>
          </w:tcPr>
          <w:p w:rsidR="006E5ED6" w:rsidRPr="00BE3CFF" w:rsidRDefault="006E5ED6" w:rsidP="00AA26F3">
            <w:pPr>
              <w:jc w:val="left"/>
              <w:rPr>
                <w:sz w:val="24"/>
                <w:szCs w:val="24"/>
              </w:rPr>
            </w:pPr>
            <w:r w:rsidRPr="00BE3CFF">
              <w:rPr>
                <w:sz w:val="24"/>
                <w:szCs w:val="24"/>
              </w:rPr>
              <w:t>Loyal Customers</w:t>
            </w:r>
          </w:p>
        </w:tc>
        <w:tc>
          <w:tcPr>
            <w:tcW w:w="3213" w:type="pct"/>
          </w:tcPr>
          <w:p w:rsidR="006E5ED6" w:rsidRPr="00BE3CFF" w:rsidRDefault="006E5ED6" w:rsidP="00AA26F3">
            <w:pPr>
              <w:jc w:val="left"/>
              <w:rPr>
                <w:sz w:val="24"/>
                <w:szCs w:val="24"/>
              </w:rPr>
            </w:pPr>
            <w:r w:rsidRPr="00BE3CFF">
              <w:rPr>
                <w:sz w:val="24"/>
                <w:szCs w:val="24"/>
              </w:rPr>
              <w:t>Loyal customers who frequently visit, engage with us recently and spend well (not as much as champions)</w:t>
            </w:r>
          </w:p>
        </w:tc>
        <w:tc>
          <w:tcPr>
            <w:tcW w:w="1046" w:type="pct"/>
          </w:tcPr>
          <w:p w:rsidR="006E5ED6" w:rsidRPr="004A7B30" w:rsidRDefault="006E5ED6" w:rsidP="00AA26F3">
            <w:pPr>
              <w:jc w:val="left"/>
              <w:rPr>
                <w:sz w:val="24"/>
                <w:szCs w:val="24"/>
              </w:rPr>
            </w:pPr>
            <w:r w:rsidRPr="004A7B30">
              <w:rPr>
                <w:sz w:val="24"/>
                <w:szCs w:val="24"/>
              </w:rPr>
              <w:t xml:space="preserve">344, 343, 432, 334, </w:t>
            </w:r>
            <w:r>
              <w:rPr>
                <w:sz w:val="24"/>
                <w:szCs w:val="24"/>
              </w:rPr>
              <w:t>333</w:t>
            </w:r>
          </w:p>
        </w:tc>
      </w:tr>
      <w:tr w:rsidR="006E5ED6" w:rsidRPr="004A7B30" w:rsidTr="00AA26F3">
        <w:trPr>
          <w:trHeight w:val="49"/>
        </w:trPr>
        <w:tc>
          <w:tcPr>
            <w:tcW w:w="741" w:type="pct"/>
          </w:tcPr>
          <w:p w:rsidR="006E5ED6" w:rsidRPr="00BE3CFF" w:rsidRDefault="006E5ED6" w:rsidP="00AA26F3">
            <w:pPr>
              <w:jc w:val="left"/>
              <w:rPr>
                <w:sz w:val="24"/>
                <w:szCs w:val="24"/>
              </w:rPr>
            </w:pPr>
            <w:r w:rsidRPr="00BE3CFF">
              <w:rPr>
                <w:sz w:val="24"/>
                <w:szCs w:val="24"/>
              </w:rPr>
              <w:lastRenderedPageBreak/>
              <w:t>Potential loyalists</w:t>
            </w:r>
          </w:p>
        </w:tc>
        <w:tc>
          <w:tcPr>
            <w:tcW w:w="3213" w:type="pct"/>
          </w:tcPr>
          <w:p w:rsidR="006E5ED6" w:rsidRPr="00BE3CFF" w:rsidRDefault="006E5ED6" w:rsidP="00AA26F3">
            <w:pPr>
              <w:jc w:val="left"/>
              <w:rPr>
                <w:sz w:val="24"/>
                <w:szCs w:val="24"/>
              </w:rPr>
            </w:pPr>
            <w:r w:rsidRPr="00BE3CFF">
              <w:rPr>
                <w:sz w:val="24"/>
                <w:szCs w:val="24"/>
              </w:rPr>
              <w:t>Customers who have made recent purchase, buy frequently and spend moderately</w:t>
            </w:r>
          </w:p>
        </w:tc>
        <w:tc>
          <w:tcPr>
            <w:tcW w:w="1046" w:type="pct"/>
          </w:tcPr>
          <w:p w:rsidR="006E5ED6" w:rsidRPr="004A7B30" w:rsidRDefault="006E5ED6" w:rsidP="00AA26F3">
            <w:pPr>
              <w:jc w:val="left"/>
              <w:rPr>
                <w:sz w:val="24"/>
                <w:szCs w:val="24"/>
              </w:rPr>
            </w:pPr>
            <w:r w:rsidRPr="004A7B30">
              <w:rPr>
                <w:sz w:val="24"/>
                <w:szCs w:val="24"/>
              </w:rPr>
              <w:t>243, 342, 442, 424, 423, 324, 244, 422,</w:t>
            </w:r>
            <w:r>
              <w:rPr>
                <w:sz w:val="24"/>
                <w:szCs w:val="24"/>
              </w:rPr>
              <w:t xml:space="preserve"> </w:t>
            </w:r>
            <w:r w:rsidRPr="004A7B30">
              <w:rPr>
                <w:sz w:val="24"/>
                <w:szCs w:val="24"/>
              </w:rPr>
              <w:t>322,</w:t>
            </w:r>
            <w:r>
              <w:rPr>
                <w:sz w:val="24"/>
                <w:szCs w:val="24"/>
              </w:rPr>
              <w:t xml:space="preserve"> </w:t>
            </w:r>
            <w:r w:rsidRPr="004A7B30">
              <w:rPr>
                <w:sz w:val="24"/>
                <w:szCs w:val="24"/>
              </w:rPr>
              <w:t>323, 332, 323, 232</w:t>
            </w:r>
          </w:p>
        </w:tc>
      </w:tr>
      <w:tr w:rsidR="008240DD" w:rsidRPr="004A7B30" w:rsidTr="00AA26F3">
        <w:trPr>
          <w:trHeight w:val="49"/>
        </w:trPr>
        <w:tc>
          <w:tcPr>
            <w:tcW w:w="741" w:type="pct"/>
          </w:tcPr>
          <w:p w:rsidR="008240DD" w:rsidRPr="00BE3CFF" w:rsidRDefault="008240DD" w:rsidP="008240DD">
            <w:pPr>
              <w:jc w:val="left"/>
              <w:rPr>
                <w:sz w:val="24"/>
                <w:szCs w:val="24"/>
              </w:rPr>
            </w:pPr>
            <w:r w:rsidRPr="00BE3CFF">
              <w:rPr>
                <w:sz w:val="24"/>
                <w:szCs w:val="24"/>
              </w:rPr>
              <w:t>Frequent shoppers with low spending</w:t>
            </w:r>
          </w:p>
        </w:tc>
        <w:tc>
          <w:tcPr>
            <w:tcW w:w="3213" w:type="pct"/>
          </w:tcPr>
          <w:p w:rsidR="008240DD" w:rsidRPr="00BE3CFF" w:rsidRDefault="008240DD" w:rsidP="008240DD">
            <w:pPr>
              <w:jc w:val="left"/>
              <w:rPr>
                <w:sz w:val="24"/>
                <w:szCs w:val="24"/>
              </w:rPr>
            </w:pPr>
            <w:r w:rsidRPr="00BE3CFF">
              <w:rPr>
                <w:sz w:val="24"/>
                <w:szCs w:val="24"/>
              </w:rPr>
              <w:t xml:space="preserve">Customers who visits a lot but </w:t>
            </w:r>
            <w:r>
              <w:rPr>
                <w:sz w:val="24"/>
                <w:szCs w:val="24"/>
              </w:rPr>
              <w:t>do not</w:t>
            </w:r>
            <w:r w:rsidRPr="00BE3CFF">
              <w:rPr>
                <w:sz w:val="24"/>
                <w:szCs w:val="24"/>
              </w:rPr>
              <w:t xml:space="preserve"> spend much</w:t>
            </w:r>
          </w:p>
        </w:tc>
        <w:tc>
          <w:tcPr>
            <w:tcW w:w="1046" w:type="pct"/>
          </w:tcPr>
          <w:p w:rsidR="008240DD" w:rsidRPr="004A7B30" w:rsidRDefault="008240DD" w:rsidP="008240DD">
            <w:pPr>
              <w:jc w:val="left"/>
              <w:rPr>
                <w:sz w:val="24"/>
                <w:szCs w:val="24"/>
              </w:rPr>
            </w:pPr>
            <w:r w:rsidRPr="004A7B30">
              <w:rPr>
                <w:sz w:val="24"/>
                <w:szCs w:val="24"/>
              </w:rPr>
              <w:t>441, 341, 241, 411, 321, 421, 431, 331</w:t>
            </w:r>
          </w:p>
        </w:tc>
      </w:tr>
      <w:tr w:rsidR="008240DD" w:rsidRPr="004A7B30" w:rsidTr="00AA26F3">
        <w:trPr>
          <w:trHeight w:val="49"/>
        </w:trPr>
        <w:tc>
          <w:tcPr>
            <w:tcW w:w="741" w:type="pct"/>
          </w:tcPr>
          <w:p w:rsidR="008240DD" w:rsidRPr="00BE3CFF" w:rsidRDefault="008240DD" w:rsidP="008240DD">
            <w:pPr>
              <w:jc w:val="left"/>
              <w:rPr>
                <w:sz w:val="24"/>
                <w:szCs w:val="24"/>
              </w:rPr>
            </w:pPr>
            <w:r w:rsidRPr="00BE3CFF">
              <w:rPr>
                <w:sz w:val="24"/>
                <w:szCs w:val="24"/>
              </w:rPr>
              <w:t>Recent customers</w:t>
            </w:r>
          </w:p>
        </w:tc>
        <w:tc>
          <w:tcPr>
            <w:tcW w:w="3213" w:type="pct"/>
          </w:tcPr>
          <w:p w:rsidR="008240DD" w:rsidRPr="00BE3CFF" w:rsidRDefault="008240DD" w:rsidP="008240DD">
            <w:pPr>
              <w:jc w:val="left"/>
              <w:rPr>
                <w:sz w:val="24"/>
                <w:szCs w:val="24"/>
              </w:rPr>
            </w:pPr>
            <w:r w:rsidRPr="00BE3CFF">
              <w:rPr>
                <w:sz w:val="24"/>
                <w:szCs w:val="24"/>
              </w:rPr>
              <w:t>Customers who made recent purcha</w:t>
            </w:r>
            <w:r>
              <w:rPr>
                <w:sz w:val="24"/>
                <w:szCs w:val="24"/>
              </w:rPr>
              <w:t>se but do not</w:t>
            </w:r>
            <w:r w:rsidRPr="00BE3CFF">
              <w:rPr>
                <w:sz w:val="24"/>
                <w:szCs w:val="24"/>
              </w:rPr>
              <w:t xml:space="preserve"> buy often</w:t>
            </w:r>
          </w:p>
        </w:tc>
        <w:tc>
          <w:tcPr>
            <w:tcW w:w="1046" w:type="pct"/>
          </w:tcPr>
          <w:p w:rsidR="008240DD" w:rsidRPr="004A7B30" w:rsidRDefault="008240DD" w:rsidP="008240DD">
            <w:pPr>
              <w:jc w:val="left"/>
              <w:rPr>
                <w:sz w:val="24"/>
                <w:szCs w:val="24"/>
              </w:rPr>
            </w:pPr>
            <w:r w:rsidRPr="004A7B30">
              <w:rPr>
                <w:sz w:val="24"/>
                <w:szCs w:val="24"/>
              </w:rPr>
              <w:t>414, 314, 413, 412, 312, 313, 311</w:t>
            </w:r>
          </w:p>
        </w:tc>
      </w:tr>
      <w:tr w:rsidR="008240DD" w:rsidRPr="004A7B30" w:rsidTr="00AA26F3">
        <w:trPr>
          <w:trHeight w:val="49"/>
        </w:trPr>
        <w:tc>
          <w:tcPr>
            <w:tcW w:w="741" w:type="pct"/>
          </w:tcPr>
          <w:p w:rsidR="008240DD" w:rsidRPr="00BE3CFF" w:rsidRDefault="008240DD" w:rsidP="008240DD">
            <w:pPr>
              <w:jc w:val="left"/>
              <w:rPr>
                <w:sz w:val="24"/>
                <w:szCs w:val="24"/>
              </w:rPr>
            </w:pPr>
            <w:r w:rsidRPr="00BE3CFF">
              <w:rPr>
                <w:sz w:val="24"/>
                <w:szCs w:val="24"/>
              </w:rPr>
              <w:t>Customers needing attention</w:t>
            </w:r>
          </w:p>
        </w:tc>
        <w:tc>
          <w:tcPr>
            <w:tcW w:w="3213" w:type="pct"/>
          </w:tcPr>
          <w:p w:rsidR="008240DD" w:rsidRPr="00BE3CFF" w:rsidRDefault="008240DD" w:rsidP="008240DD">
            <w:pPr>
              <w:jc w:val="left"/>
              <w:rPr>
                <w:sz w:val="24"/>
                <w:szCs w:val="24"/>
              </w:rPr>
            </w:pPr>
            <w:r w:rsidRPr="00BE3CFF">
              <w:rPr>
                <w:sz w:val="24"/>
                <w:szCs w:val="24"/>
              </w:rPr>
              <w:t xml:space="preserve">These customers have not purchased recently but used to buy frequently and </w:t>
            </w:r>
            <w:r w:rsidRPr="008240DD">
              <w:t>spend</w:t>
            </w:r>
            <w:r w:rsidRPr="00BE3CFF">
              <w:rPr>
                <w:sz w:val="24"/>
                <w:szCs w:val="24"/>
              </w:rPr>
              <w:t xml:space="preserve"> moderately. Efforts should be made to re-engage them</w:t>
            </w:r>
          </w:p>
        </w:tc>
        <w:tc>
          <w:tcPr>
            <w:tcW w:w="1046" w:type="pct"/>
          </w:tcPr>
          <w:p w:rsidR="008240DD" w:rsidRPr="004A7B30" w:rsidRDefault="008240DD" w:rsidP="008240DD">
            <w:pPr>
              <w:jc w:val="left"/>
              <w:rPr>
                <w:sz w:val="24"/>
                <w:szCs w:val="24"/>
              </w:rPr>
            </w:pPr>
            <w:r w:rsidRPr="004A7B30">
              <w:rPr>
                <w:sz w:val="24"/>
                <w:szCs w:val="24"/>
              </w:rPr>
              <w:t>214, 242, 213, 222, 224, 223, 234, 231, 233</w:t>
            </w:r>
          </w:p>
        </w:tc>
      </w:tr>
      <w:tr w:rsidR="008240DD" w:rsidRPr="004A7B30" w:rsidTr="00AA26F3">
        <w:trPr>
          <w:trHeight w:val="49"/>
        </w:trPr>
        <w:tc>
          <w:tcPr>
            <w:tcW w:w="741" w:type="pct"/>
          </w:tcPr>
          <w:p w:rsidR="008240DD" w:rsidRPr="00BE3CFF" w:rsidRDefault="008240DD" w:rsidP="008240DD">
            <w:pPr>
              <w:jc w:val="left"/>
              <w:rPr>
                <w:sz w:val="24"/>
                <w:szCs w:val="24"/>
              </w:rPr>
            </w:pPr>
            <w:r w:rsidRPr="00BE3CFF">
              <w:rPr>
                <w:sz w:val="24"/>
                <w:szCs w:val="24"/>
              </w:rPr>
              <w:t>Hibernating</w:t>
            </w:r>
          </w:p>
        </w:tc>
        <w:tc>
          <w:tcPr>
            <w:tcW w:w="3213" w:type="pct"/>
          </w:tcPr>
          <w:p w:rsidR="008240DD" w:rsidRPr="00BE3CFF" w:rsidRDefault="008240DD" w:rsidP="008240DD">
            <w:pPr>
              <w:jc w:val="left"/>
              <w:rPr>
                <w:sz w:val="24"/>
                <w:szCs w:val="24"/>
              </w:rPr>
            </w:pPr>
            <w:r w:rsidRPr="00BE3CFF">
              <w:rPr>
                <w:sz w:val="24"/>
                <w:szCs w:val="24"/>
              </w:rPr>
              <w:t xml:space="preserve">Customers spends little and </w:t>
            </w:r>
            <w:r>
              <w:rPr>
                <w:sz w:val="24"/>
                <w:szCs w:val="24"/>
              </w:rPr>
              <w:t>do not</w:t>
            </w:r>
            <w:r w:rsidRPr="00BE3CFF">
              <w:rPr>
                <w:sz w:val="24"/>
                <w:szCs w:val="24"/>
              </w:rPr>
              <w:t xml:space="preserve"> visit often</w:t>
            </w:r>
          </w:p>
        </w:tc>
        <w:tc>
          <w:tcPr>
            <w:tcW w:w="1046" w:type="pct"/>
          </w:tcPr>
          <w:p w:rsidR="008240DD" w:rsidRPr="004A7B30" w:rsidRDefault="008240DD" w:rsidP="008240DD">
            <w:pPr>
              <w:jc w:val="left"/>
              <w:rPr>
                <w:sz w:val="24"/>
                <w:szCs w:val="24"/>
              </w:rPr>
            </w:pPr>
            <w:r w:rsidRPr="004A7B30">
              <w:rPr>
                <w:sz w:val="24"/>
                <w:szCs w:val="24"/>
              </w:rPr>
              <w:t>211, 212, 221</w:t>
            </w:r>
          </w:p>
        </w:tc>
      </w:tr>
      <w:tr w:rsidR="008240DD" w:rsidRPr="004A7B30" w:rsidTr="00AA26F3">
        <w:trPr>
          <w:trHeight w:val="49"/>
        </w:trPr>
        <w:tc>
          <w:tcPr>
            <w:tcW w:w="741" w:type="pct"/>
          </w:tcPr>
          <w:p w:rsidR="008240DD" w:rsidRPr="00BE3CFF" w:rsidRDefault="008240DD" w:rsidP="008240DD">
            <w:pPr>
              <w:jc w:val="left"/>
              <w:rPr>
                <w:sz w:val="24"/>
                <w:szCs w:val="24"/>
              </w:rPr>
            </w:pPr>
            <w:r w:rsidRPr="00BE3CFF">
              <w:rPr>
                <w:sz w:val="24"/>
                <w:szCs w:val="24"/>
              </w:rPr>
              <w:t>Lost</w:t>
            </w:r>
          </w:p>
        </w:tc>
        <w:tc>
          <w:tcPr>
            <w:tcW w:w="3213" w:type="pct"/>
          </w:tcPr>
          <w:p w:rsidR="008240DD" w:rsidRPr="00BE3CFF" w:rsidRDefault="008240DD" w:rsidP="008240DD">
            <w:pPr>
              <w:jc w:val="left"/>
              <w:rPr>
                <w:sz w:val="24"/>
                <w:szCs w:val="24"/>
              </w:rPr>
            </w:pPr>
            <w:r>
              <w:rPr>
                <w:sz w:val="24"/>
                <w:szCs w:val="24"/>
              </w:rPr>
              <w:t>Customers who have not purchased for a long time, do not spend much and do not buy frequently</w:t>
            </w:r>
          </w:p>
        </w:tc>
        <w:tc>
          <w:tcPr>
            <w:tcW w:w="1046" w:type="pct"/>
          </w:tcPr>
          <w:p w:rsidR="008240DD" w:rsidRPr="004A7B30" w:rsidRDefault="008240DD" w:rsidP="008240DD">
            <w:pPr>
              <w:jc w:val="left"/>
              <w:rPr>
                <w:sz w:val="24"/>
                <w:szCs w:val="24"/>
              </w:rPr>
            </w:pPr>
            <w:r w:rsidRPr="004A7B30">
              <w:rPr>
                <w:sz w:val="24"/>
                <w:szCs w:val="24"/>
              </w:rPr>
              <w:t>114, 113, 131, 132</w:t>
            </w:r>
          </w:p>
        </w:tc>
      </w:tr>
    </w:tbl>
    <w:p w:rsidR="006E5ED6" w:rsidRDefault="006E5ED6" w:rsidP="006E5ED6">
      <w:pPr>
        <w:pStyle w:val="Heading1"/>
        <w:numPr>
          <w:ilvl w:val="0"/>
          <w:numId w:val="0"/>
        </w:numPr>
        <w:rPr>
          <w:b/>
        </w:rPr>
      </w:pPr>
    </w:p>
    <w:p w:rsidR="00E534BC" w:rsidRDefault="005A0E72" w:rsidP="00C06940">
      <w:pPr>
        <w:pStyle w:val="Heading1"/>
        <w:numPr>
          <w:ilvl w:val="1"/>
          <w:numId w:val="11"/>
        </w:numPr>
        <w:rPr>
          <w:b/>
        </w:rPr>
      </w:pPr>
      <w:r w:rsidRPr="00C06940">
        <w:rPr>
          <w:b/>
        </w:rPr>
        <w:t xml:space="preserve"> </w:t>
      </w:r>
      <w:bookmarkStart w:id="14" w:name="_Toc169030114"/>
      <w:r w:rsidRPr="00C06940">
        <w:rPr>
          <w:b/>
        </w:rPr>
        <w:t>Results visualization and Analysis</w:t>
      </w:r>
      <w:bookmarkEnd w:id="14"/>
    </w:p>
    <w:p w:rsidR="009E48B8" w:rsidRDefault="003A39C6" w:rsidP="009E48B8">
      <w:r w:rsidRPr="003A39C6">
        <w:drawing>
          <wp:inline distT="0" distB="0" distL="0" distR="0" wp14:anchorId="4287C8EC" wp14:editId="6E33EFE8">
            <wp:extent cx="4959605" cy="30735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9605" cy="3073558"/>
                    </a:xfrm>
                    <a:prstGeom prst="rect">
                      <a:avLst/>
                    </a:prstGeom>
                  </pic:spPr>
                </pic:pic>
              </a:graphicData>
            </a:graphic>
          </wp:inline>
        </w:drawing>
      </w:r>
    </w:p>
    <w:p w:rsidR="00D83054" w:rsidRDefault="00952A82" w:rsidP="00B5118C">
      <w:pPr>
        <w:spacing w:line="240" w:lineRule="auto"/>
      </w:pPr>
      <w:r>
        <w:t xml:space="preserve">Most of our customers are </w:t>
      </w:r>
      <w:r w:rsidRPr="001072EF">
        <w:rPr>
          <w:b/>
        </w:rPr>
        <w:t>frequent shoppers with low spending</w:t>
      </w:r>
      <w:r>
        <w:t xml:space="preserve"> (33.2K</w:t>
      </w:r>
      <w:r w:rsidR="001072EF">
        <w:t xml:space="preserve"> customers). </w:t>
      </w:r>
      <w:r w:rsidR="0013107C">
        <w:t xml:space="preserve">Customers needing attention have the </w:t>
      </w:r>
      <w:r w:rsidR="0013107C" w:rsidRPr="001072EF">
        <w:rPr>
          <w:b/>
        </w:rPr>
        <w:t>second-highest customer</w:t>
      </w:r>
      <w:r w:rsidR="0013107C">
        <w:t xml:space="preserve">, followed by Potential loyalists and Recent customers. Champions generate a high GMV (1.66bn) despite having fewer customers (10.4K). </w:t>
      </w:r>
      <w:r>
        <w:t xml:space="preserve">The number and GMV of loyal customers is </w:t>
      </w:r>
      <w:r w:rsidRPr="00C60E24">
        <w:rPr>
          <w:b/>
        </w:rPr>
        <w:t>not very impressive</w:t>
      </w:r>
      <w:r>
        <w:t xml:space="preserve"> as they have the lowest customer count (7.5K and 0.79bn). </w:t>
      </w:r>
    </w:p>
    <w:p w:rsidR="00BB3870" w:rsidRDefault="00952A82" w:rsidP="00FC1E7F">
      <w:pPr>
        <w:spacing w:line="240" w:lineRule="auto"/>
      </w:pPr>
      <w:r>
        <w:t xml:space="preserve">The high number of frequent shoppers with low spending </w:t>
      </w:r>
      <w:r w:rsidR="0013107C">
        <w:t xml:space="preserve">may indicate </w:t>
      </w:r>
      <w:r w:rsidR="0013107C" w:rsidRPr="00BB3870">
        <w:rPr>
          <w:b/>
        </w:rPr>
        <w:t>problems in produ</w:t>
      </w:r>
      <w:r w:rsidR="003756A3" w:rsidRPr="00BB3870">
        <w:rPr>
          <w:b/>
        </w:rPr>
        <w:t>ct mix</w:t>
      </w:r>
      <w:r w:rsidR="003756A3">
        <w:t xml:space="preserve">, as evidenced by customers </w:t>
      </w:r>
      <w:r w:rsidR="003756A3" w:rsidRPr="00BB3870">
        <w:rPr>
          <w:b/>
        </w:rPr>
        <w:t>making small purchase frequently</w:t>
      </w:r>
      <w:r w:rsidR="003756A3">
        <w:t xml:space="preserve"> but </w:t>
      </w:r>
      <w:r w:rsidR="003756A3" w:rsidRPr="00BB3870">
        <w:rPr>
          <w:b/>
        </w:rPr>
        <w:t>show little interest in additional items</w:t>
      </w:r>
      <w:r w:rsidR="003756A3">
        <w:t xml:space="preserve">. The low number of loyal customers indicate </w:t>
      </w:r>
      <w:r w:rsidR="003756A3" w:rsidRPr="00BB3870">
        <w:rPr>
          <w:b/>
        </w:rPr>
        <w:t>declining customer satisfaction</w:t>
      </w:r>
      <w:r w:rsidR="003756A3">
        <w:t xml:space="preserve"> and </w:t>
      </w:r>
      <w:r w:rsidR="003756A3" w:rsidRPr="00BB3870">
        <w:rPr>
          <w:b/>
        </w:rPr>
        <w:t>ineffective retention strategies</w:t>
      </w:r>
      <w:r w:rsidR="003756A3">
        <w:t xml:space="preserve">. </w:t>
      </w:r>
      <w:r w:rsidR="001072EF">
        <w:t xml:space="preserve">We should identify the customers who have converted from loyal to “customers needing attention” and try to understand patterns among those who have stopped being loyal. For Champions customers, </w:t>
      </w:r>
      <w:r w:rsidR="001072EF">
        <w:lastRenderedPageBreak/>
        <w:t>as this is a very important segment we should try to retain and maximize value from this segment by giving them exclusive rewards &amp; benefits or conducting personalized engagement.</w:t>
      </w:r>
    </w:p>
    <w:p w:rsidR="00FC1E7F" w:rsidRDefault="00287F0F" w:rsidP="00FC1E7F">
      <w:pPr>
        <w:spacing w:line="240" w:lineRule="auto"/>
      </w:pPr>
      <w:r w:rsidRPr="00287F0F">
        <w:t xml:space="preserve"> </w:t>
      </w:r>
      <w:r w:rsidRPr="00287F0F">
        <w:drawing>
          <wp:inline distT="0" distB="0" distL="0" distR="0" wp14:anchorId="5EC84C7B" wp14:editId="1D1A117D">
            <wp:extent cx="4768517" cy="22185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035" cy="2229020"/>
                    </a:xfrm>
                    <a:prstGeom prst="rect">
                      <a:avLst/>
                    </a:prstGeom>
                  </pic:spPr>
                </pic:pic>
              </a:graphicData>
            </a:graphic>
          </wp:inline>
        </w:drawing>
      </w:r>
    </w:p>
    <w:p w:rsidR="00FC1E7F" w:rsidRDefault="00FC1E7F" w:rsidP="00863E41">
      <w:pPr>
        <w:spacing w:line="240" w:lineRule="auto"/>
      </w:pPr>
      <w:r>
        <w:t>Most of our GMV was generated in location 8</w:t>
      </w:r>
      <w:r w:rsidR="00287F0F">
        <w:t xml:space="preserve"> (23%) and </w:t>
      </w:r>
      <w:r>
        <w:t>4</w:t>
      </w:r>
      <w:r w:rsidR="00287F0F">
        <w:t xml:space="preserve"> (19.41%)</w:t>
      </w:r>
      <w:r>
        <w:t>, followed by 61</w:t>
      </w:r>
      <w:r w:rsidR="00287F0F">
        <w:t xml:space="preserve"> (4.59%)</w:t>
      </w:r>
      <w:r>
        <w:t>, 65</w:t>
      </w:r>
      <w:r w:rsidR="00287F0F">
        <w:t xml:space="preserve"> (4.52%)</w:t>
      </w:r>
      <w:r>
        <w:t>, 511</w:t>
      </w:r>
      <w:r w:rsidR="00287F0F">
        <w:t xml:space="preserve"> (3.85%), 31 (3.12%)</w:t>
      </w:r>
      <w:r>
        <w:t xml:space="preserve">. </w:t>
      </w:r>
      <w:r w:rsidR="00651448">
        <w:t xml:space="preserve">These are the cities we should focus on as this indicates these markets have high demands, better customer engagement or more effective marketing and sales strategies. For the cities that is not generating good revenue, </w:t>
      </w:r>
      <w:r w:rsidR="00863E41">
        <w:t>this indicates they might not be profitabe or they may require different marketing strategy.</w:t>
      </w:r>
    </w:p>
    <w:p w:rsidR="00145ABD" w:rsidRDefault="00145ABD" w:rsidP="00863E41">
      <w:pPr>
        <w:spacing w:line="240" w:lineRule="auto"/>
        <w:rPr>
          <w:b/>
        </w:rPr>
      </w:pPr>
      <w:r w:rsidRPr="00145ABD">
        <w:rPr>
          <w:b/>
        </w:rPr>
        <w:drawing>
          <wp:inline distT="0" distB="0" distL="0" distR="0" wp14:anchorId="5454AE70" wp14:editId="6A3F298E">
            <wp:extent cx="4921506" cy="2893102"/>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1975" cy="2899256"/>
                    </a:xfrm>
                    <a:prstGeom prst="rect">
                      <a:avLst/>
                    </a:prstGeom>
                  </pic:spPr>
                </pic:pic>
              </a:graphicData>
            </a:graphic>
          </wp:inline>
        </w:drawing>
      </w:r>
    </w:p>
    <w:p w:rsidR="00145ABD" w:rsidRPr="00145ABD" w:rsidRDefault="00145ABD" w:rsidP="00863E41">
      <w:pPr>
        <w:spacing w:line="240" w:lineRule="auto"/>
      </w:pPr>
      <w:r>
        <w:t xml:space="preserve">Looking at the distribution of each segmentation of our customers by location, we see that the distribution is pretty similar across locations. </w:t>
      </w:r>
      <w:r w:rsidR="00A365C6">
        <w:t>This indicates that there is little to no difference in customer behavior across location. This means we can cut cost by</w:t>
      </w:r>
      <w:r w:rsidR="000E2839">
        <w:t xml:space="preserve"> standardizing </w:t>
      </w:r>
      <w:r w:rsidR="00A365C6">
        <w:t>marketing strategy for different location</w:t>
      </w:r>
      <w:r w:rsidR="000E2839">
        <w:t>s. Insights from one location can be applied to others which will make it easier to develop new products or services.</w:t>
      </w:r>
    </w:p>
    <w:p w:rsidR="00FC1E7F" w:rsidRDefault="00907BE7" w:rsidP="00FC1E7F">
      <w:pPr>
        <w:jc w:val="left"/>
        <w:rPr>
          <w:b/>
        </w:rPr>
      </w:pPr>
      <w:r w:rsidRPr="00907BE7">
        <w:rPr>
          <w:b/>
        </w:rPr>
        <w:lastRenderedPageBreak/>
        <w:drawing>
          <wp:inline distT="0" distB="0" distL="0" distR="0" wp14:anchorId="1B33112F" wp14:editId="1126FE6F">
            <wp:extent cx="3604348" cy="230099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4554" cy="2320273"/>
                    </a:xfrm>
                    <a:prstGeom prst="rect">
                      <a:avLst/>
                    </a:prstGeom>
                  </pic:spPr>
                </pic:pic>
              </a:graphicData>
            </a:graphic>
          </wp:inline>
        </w:drawing>
      </w:r>
    </w:p>
    <w:p w:rsidR="00907BE7" w:rsidRDefault="00863E41" w:rsidP="00FC1E7F">
      <w:pPr>
        <w:jc w:val="left"/>
      </w:pPr>
      <w:r>
        <w:t>Overall trend for th</w:t>
      </w:r>
      <w:r w:rsidR="00907BE7">
        <w:t>e shop’s revenue</w:t>
      </w:r>
      <w:r>
        <w:t xml:space="preserve"> in a year can be seen: sales</w:t>
      </w:r>
      <w:r w:rsidR="00907BE7">
        <w:t xml:space="preserve"> usually </w:t>
      </w:r>
      <w:r w:rsidR="007F67A0">
        <w:t>drops</w:t>
      </w:r>
      <w:r w:rsidR="00907BE7">
        <w:t xml:space="preserve"> </w:t>
      </w:r>
      <w:r>
        <w:t>from Jan to Feb (</w:t>
      </w:r>
      <w:r w:rsidR="00907BE7">
        <w:t>Lunar New Year</w:t>
      </w:r>
      <w:r>
        <w:t xml:space="preserve"> might be a reason why)</w:t>
      </w:r>
      <w:r w:rsidR="00907BE7">
        <w:t xml:space="preserve"> and go back up again and reach a local peak near the beginning of Summer, and highest by the end of the year</w:t>
      </w:r>
      <w:r>
        <w:t xml:space="preserve"> (Nov – Dec)</w:t>
      </w:r>
      <w:r w:rsidR="00907BE7">
        <w:t>.</w:t>
      </w:r>
      <w:r>
        <w:t xml:space="preserve"> This means we should focus marketing efforts and promotions during these time of year.</w:t>
      </w:r>
    </w:p>
    <w:p w:rsidR="00907BE7" w:rsidRDefault="007F67A0" w:rsidP="00FC1E7F">
      <w:pPr>
        <w:jc w:val="left"/>
      </w:pPr>
      <w:r w:rsidRPr="007F67A0">
        <w:drawing>
          <wp:inline distT="0" distB="0" distL="0" distR="0" wp14:anchorId="1FFBB14F" wp14:editId="15CDD408">
            <wp:extent cx="3856383" cy="22128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5881" cy="2218260"/>
                    </a:xfrm>
                    <a:prstGeom prst="rect">
                      <a:avLst/>
                    </a:prstGeom>
                  </pic:spPr>
                </pic:pic>
              </a:graphicData>
            </a:graphic>
          </wp:inline>
        </w:drawing>
      </w:r>
    </w:p>
    <w:p w:rsidR="007F67A0" w:rsidRDefault="007F67A0" w:rsidP="00FC1E7F">
      <w:pPr>
        <w:jc w:val="left"/>
      </w:pPr>
      <w:r>
        <w:t>The shop experienced rapid increase in GMV in Q2 2015 and continued to rise well into Q3 2019, but GMV plummeted in Q4 2019 when revenue supposed to be the highest of the year. This is a peculiar pattern and need a thorough analysis into the reason why the shop experienced this big drop in revenue.</w:t>
      </w:r>
    </w:p>
    <w:p w:rsidR="00EB5534" w:rsidRPr="005A0E72" w:rsidRDefault="00EB5534" w:rsidP="00863E41">
      <w:pPr>
        <w:spacing w:line="240" w:lineRule="auto"/>
      </w:pPr>
    </w:p>
    <w:sectPr w:rsidR="00EB5534" w:rsidRPr="005A0E72" w:rsidSect="00651448">
      <w:pgSz w:w="11907" w:h="16840" w:code="9"/>
      <w:pgMar w:top="1134" w:right="1134" w:bottom="993" w:left="1418"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2A8B"/>
    <w:multiLevelType w:val="hybridMultilevel"/>
    <w:tmpl w:val="973A0B98"/>
    <w:lvl w:ilvl="0" w:tplc="CDFCD7F8">
      <w:start w:val="1"/>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47011"/>
    <w:multiLevelType w:val="hybridMultilevel"/>
    <w:tmpl w:val="CD804D02"/>
    <w:lvl w:ilvl="0" w:tplc="D914530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5A4C63"/>
    <w:multiLevelType w:val="hybridMultilevel"/>
    <w:tmpl w:val="DA0A4192"/>
    <w:lvl w:ilvl="0" w:tplc="CDFCD7F8">
      <w:start w:val="1"/>
      <w:numFmt w:val="bullet"/>
      <w:lvlText w:val="-"/>
      <w:lvlJc w:val="left"/>
      <w:pPr>
        <w:ind w:left="0" w:hanging="360"/>
      </w:pPr>
      <w:rPr>
        <w:rFonts w:ascii="Times New Roman" w:eastAsiaTheme="minorHAnsi"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E9B5172"/>
    <w:multiLevelType w:val="hybridMultilevel"/>
    <w:tmpl w:val="80C8DEA0"/>
    <w:lvl w:ilvl="0" w:tplc="D982EA50">
      <w:start w:val="4"/>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0537A"/>
    <w:multiLevelType w:val="hybridMultilevel"/>
    <w:tmpl w:val="846A3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81CE4"/>
    <w:multiLevelType w:val="hybridMultilevel"/>
    <w:tmpl w:val="EF9CC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500B8"/>
    <w:multiLevelType w:val="multilevel"/>
    <w:tmpl w:val="6180DAAC"/>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8306F6C"/>
    <w:multiLevelType w:val="multilevel"/>
    <w:tmpl w:val="E3D030CC"/>
    <w:lvl w:ilvl="0">
      <w:start w:val="1"/>
      <w:numFmt w:val="decimal"/>
      <w:lvlText w:val="%1."/>
      <w:lvlJc w:val="left"/>
      <w:pPr>
        <w:ind w:left="360" w:hanging="360"/>
      </w:pPr>
      <w:rPr>
        <w:rFonts w:hint="default"/>
      </w:rPr>
    </w:lvl>
    <w:lvl w:ilvl="1">
      <w:start w:val="4"/>
      <w:numFmt w:val="bullet"/>
      <w:lvlText w:val=""/>
      <w:lvlJc w:val="left"/>
      <w:pPr>
        <w:ind w:left="1080" w:hanging="360"/>
      </w:pPr>
      <w:rPr>
        <w:rFonts w:ascii="Wingdings" w:eastAsiaTheme="minorHAnsi" w:hAnsi="Wingdings" w:cstheme="minorBidi"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15:restartNumberingAfterBreak="0">
    <w:nsid w:val="2CDC235D"/>
    <w:multiLevelType w:val="hybridMultilevel"/>
    <w:tmpl w:val="E61A2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9F62DC"/>
    <w:multiLevelType w:val="hybridMultilevel"/>
    <w:tmpl w:val="210AE946"/>
    <w:lvl w:ilvl="0" w:tplc="25D82A1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60BB6"/>
    <w:multiLevelType w:val="hybridMultilevel"/>
    <w:tmpl w:val="CB3A1054"/>
    <w:lvl w:ilvl="0" w:tplc="28C6BB1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8530F5"/>
    <w:multiLevelType w:val="hybridMultilevel"/>
    <w:tmpl w:val="9F7259C4"/>
    <w:lvl w:ilvl="0" w:tplc="DBFE41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D11EC3"/>
    <w:multiLevelType w:val="hybridMultilevel"/>
    <w:tmpl w:val="BEAEAF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A85CEA"/>
    <w:multiLevelType w:val="hybridMultilevel"/>
    <w:tmpl w:val="826A8472"/>
    <w:lvl w:ilvl="0" w:tplc="04090009">
      <w:start w:val="1"/>
      <w:numFmt w:val="bullet"/>
      <w:lvlText w:val=""/>
      <w:lvlJc w:val="left"/>
      <w:pPr>
        <w:ind w:left="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44EF503F"/>
    <w:multiLevelType w:val="hybridMultilevel"/>
    <w:tmpl w:val="45507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241282"/>
    <w:multiLevelType w:val="hybridMultilevel"/>
    <w:tmpl w:val="A60C92F4"/>
    <w:lvl w:ilvl="0" w:tplc="4E4E76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E5A0DD9"/>
    <w:multiLevelType w:val="hybridMultilevel"/>
    <w:tmpl w:val="C5D89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317B96"/>
    <w:multiLevelType w:val="hybridMultilevel"/>
    <w:tmpl w:val="D898E958"/>
    <w:lvl w:ilvl="0" w:tplc="04090009">
      <w:start w:val="1"/>
      <w:numFmt w:val="bullet"/>
      <w:lvlText w:val=""/>
      <w:lvlJc w:val="left"/>
      <w:pPr>
        <w:ind w:left="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674808F0"/>
    <w:multiLevelType w:val="hybridMultilevel"/>
    <w:tmpl w:val="447236B0"/>
    <w:lvl w:ilvl="0" w:tplc="596AAC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2B515F"/>
    <w:multiLevelType w:val="multilevel"/>
    <w:tmpl w:val="1EFADA56"/>
    <w:lvl w:ilvl="0">
      <w:start w:val="1"/>
      <w:numFmt w:val="upperRoman"/>
      <w:pStyle w:val="Heading1"/>
      <w:lvlText w:val="%1."/>
      <w:lvlJc w:val="left"/>
      <w:pPr>
        <w:ind w:left="1080" w:hanging="360"/>
      </w:pPr>
      <w:rPr>
        <w:rFonts w:ascii="Times New Roman" w:eastAsiaTheme="majorEastAsia" w:hAnsi="Times New Roman" w:cstheme="majorBidi"/>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0" w15:restartNumberingAfterBreak="0">
    <w:nsid w:val="76A0389B"/>
    <w:multiLevelType w:val="hybridMultilevel"/>
    <w:tmpl w:val="980685A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F6763E4"/>
    <w:multiLevelType w:val="hybridMultilevel"/>
    <w:tmpl w:val="F580C6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0"/>
  </w:num>
  <w:num w:numId="4">
    <w:abstractNumId w:val="3"/>
  </w:num>
  <w:num w:numId="5">
    <w:abstractNumId w:val="16"/>
  </w:num>
  <w:num w:numId="6">
    <w:abstractNumId w:val="4"/>
  </w:num>
  <w:num w:numId="7">
    <w:abstractNumId w:val="5"/>
  </w:num>
  <w:num w:numId="8">
    <w:abstractNumId w:val="6"/>
  </w:num>
  <w:num w:numId="9">
    <w:abstractNumId w:val="18"/>
  </w:num>
  <w:num w:numId="10">
    <w:abstractNumId w:val="15"/>
  </w:num>
  <w:num w:numId="11">
    <w:abstractNumId w:val="19"/>
  </w:num>
  <w:num w:numId="12">
    <w:abstractNumId w:val="2"/>
  </w:num>
  <w:num w:numId="13">
    <w:abstractNumId w:val="11"/>
  </w:num>
  <w:num w:numId="14">
    <w:abstractNumId w:val="7"/>
  </w:num>
  <w:num w:numId="15">
    <w:abstractNumId w:val="8"/>
  </w:num>
  <w:num w:numId="16">
    <w:abstractNumId w:val="1"/>
  </w:num>
  <w:num w:numId="17">
    <w:abstractNumId w:val="0"/>
  </w:num>
  <w:num w:numId="18">
    <w:abstractNumId w:val="19"/>
  </w:num>
  <w:num w:numId="19">
    <w:abstractNumId w:val="17"/>
  </w:num>
  <w:num w:numId="20">
    <w:abstractNumId w:val="13"/>
  </w:num>
  <w:num w:numId="21">
    <w:abstractNumId w:val="20"/>
  </w:num>
  <w:num w:numId="22">
    <w:abstractNumId w:val="1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687"/>
    <w:rsid w:val="00002340"/>
    <w:rsid w:val="000113BC"/>
    <w:rsid w:val="00013634"/>
    <w:rsid w:val="000B3A31"/>
    <w:rsid w:val="000C3225"/>
    <w:rsid w:val="000E2839"/>
    <w:rsid w:val="00103020"/>
    <w:rsid w:val="001072EF"/>
    <w:rsid w:val="00127F2D"/>
    <w:rsid w:val="0013107C"/>
    <w:rsid w:val="00137C1A"/>
    <w:rsid w:val="00145ABD"/>
    <w:rsid w:val="001747C3"/>
    <w:rsid w:val="00181687"/>
    <w:rsid w:val="001B5E6A"/>
    <w:rsid w:val="00201C08"/>
    <w:rsid w:val="002108FB"/>
    <w:rsid w:val="00257BF6"/>
    <w:rsid w:val="00263D61"/>
    <w:rsid w:val="00271730"/>
    <w:rsid w:val="00287F0F"/>
    <w:rsid w:val="002A714C"/>
    <w:rsid w:val="002B3EF0"/>
    <w:rsid w:val="003230A4"/>
    <w:rsid w:val="00371A55"/>
    <w:rsid w:val="003756A3"/>
    <w:rsid w:val="0037797E"/>
    <w:rsid w:val="0039266B"/>
    <w:rsid w:val="003A26C7"/>
    <w:rsid w:val="003A39C6"/>
    <w:rsid w:val="003D3BF6"/>
    <w:rsid w:val="00411FF6"/>
    <w:rsid w:val="0047065F"/>
    <w:rsid w:val="004A7B30"/>
    <w:rsid w:val="004B2B3B"/>
    <w:rsid w:val="004C04DF"/>
    <w:rsid w:val="004E7200"/>
    <w:rsid w:val="005057A3"/>
    <w:rsid w:val="005323AD"/>
    <w:rsid w:val="00534BFC"/>
    <w:rsid w:val="00541C1F"/>
    <w:rsid w:val="005A0E72"/>
    <w:rsid w:val="005C42C6"/>
    <w:rsid w:val="00615635"/>
    <w:rsid w:val="00651448"/>
    <w:rsid w:val="006526A3"/>
    <w:rsid w:val="00654CF3"/>
    <w:rsid w:val="00686E0D"/>
    <w:rsid w:val="006D0699"/>
    <w:rsid w:val="006D0AFC"/>
    <w:rsid w:val="006D17C0"/>
    <w:rsid w:val="006E5ED6"/>
    <w:rsid w:val="006F5EB8"/>
    <w:rsid w:val="00734429"/>
    <w:rsid w:val="00741AFB"/>
    <w:rsid w:val="007F67A0"/>
    <w:rsid w:val="00810916"/>
    <w:rsid w:val="0082134C"/>
    <w:rsid w:val="008240DD"/>
    <w:rsid w:val="00840539"/>
    <w:rsid w:val="00847FAB"/>
    <w:rsid w:val="00863A9B"/>
    <w:rsid w:val="00863E41"/>
    <w:rsid w:val="00876801"/>
    <w:rsid w:val="008A2823"/>
    <w:rsid w:val="008E4AFA"/>
    <w:rsid w:val="00907BE7"/>
    <w:rsid w:val="00927E46"/>
    <w:rsid w:val="009424BA"/>
    <w:rsid w:val="00952A82"/>
    <w:rsid w:val="00962183"/>
    <w:rsid w:val="009622A2"/>
    <w:rsid w:val="0096675A"/>
    <w:rsid w:val="009B1FFE"/>
    <w:rsid w:val="009E48B8"/>
    <w:rsid w:val="00A01B5E"/>
    <w:rsid w:val="00A365C6"/>
    <w:rsid w:val="00A473D7"/>
    <w:rsid w:val="00AA26F3"/>
    <w:rsid w:val="00AC0715"/>
    <w:rsid w:val="00AC087A"/>
    <w:rsid w:val="00AE6FB5"/>
    <w:rsid w:val="00B5118C"/>
    <w:rsid w:val="00B52341"/>
    <w:rsid w:val="00B665A4"/>
    <w:rsid w:val="00BA1C19"/>
    <w:rsid w:val="00BB3870"/>
    <w:rsid w:val="00BE3CFF"/>
    <w:rsid w:val="00C06940"/>
    <w:rsid w:val="00C1243E"/>
    <w:rsid w:val="00C2323F"/>
    <w:rsid w:val="00C55886"/>
    <w:rsid w:val="00C60E24"/>
    <w:rsid w:val="00C8387F"/>
    <w:rsid w:val="00C913BE"/>
    <w:rsid w:val="00CD32F5"/>
    <w:rsid w:val="00CF3A44"/>
    <w:rsid w:val="00D25519"/>
    <w:rsid w:val="00D26AD7"/>
    <w:rsid w:val="00D33280"/>
    <w:rsid w:val="00D3632B"/>
    <w:rsid w:val="00D70011"/>
    <w:rsid w:val="00D83054"/>
    <w:rsid w:val="00DC060F"/>
    <w:rsid w:val="00DF0F1A"/>
    <w:rsid w:val="00E311C3"/>
    <w:rsid w:val="00E32F7C"/>
    <w:rsid w:val="00E3701E"/>
    <w:rsid w:val="00E40328"/>
    <w:rsid w:val="00E458F9"/>
    <w:rsid w:val="00E45BDC"/>
    <w:rsid w:val="00E534BC"/>
    <w:rsid w:val="00E62198"/>
    <w:rsid w:val="00E67AA9"/>
    <w:rsid w:val="00E91649"/>
    <w:rsid w:val="00EB5534"/>
    <w:rsid w:val="00F07C4F"/>
    <w:rsid w:val="00F118D8"/>
    <w:rsid w:val="00F25366"/>
    <w:rsid w:val="00FC1E7F"/>
    <w:rsid w:val="00FC65A4"/>
    <w:rsid w:val="00FD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0C67"/>
  <w15:chartTrackingRefBased/>
  <w15:docId w15:val="{2BC51367-941C-469F-BE48-F01AABCA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AFB"/>
    <w:pPr>
      <w:jc w:val="both"/>
    </w:pPr>
    <w:rPr>
      <w:rFonts w:ascii="Times New Roman" w:hAnsi="Times New Roman"/>
      <w:noProof/>
      <w:sz w:val="26"/>
    </w:rPr>
  </w:style>
  <w:style w:type="paragraph" w:styleId="Heading1">
    <w:name w:val="heading 1"/>
    <w:basedOn w:val="Normal"/>
    <w:next w:val="Normal"/>
    <w:link w:val="Heading1Char"/>
    <w:autoRedefine/>
    <w:uiPriority w:val="9"/>
    <w:qFormat/>
    <w:rsid w:val="00C06940"/>
    <w:pPr>
      <w:keepNext/>
      <w:keepLines/>
      <w:numPr>
        <w:numId w:val="11"/>
      </w:numPr>
      <w:spacing w:line="240" w:lineRule="auto"/>
      <w:jc w:val="left"/>
      <w:outlineLvl w:val="0"/>
    </w:pPr>
    <w:rPr>
      <w:rFonts w:eastAsiaTheme="majorEastAsia" w:cstheme="majorBidi"/>
      <w:szCs w:val="32"/>
    </w:rPr>
  </w:style>
  <w:style w:type="paragraph" w:styleId="Heading2">
    <w:name w:val="heading 2"/>
    <w:basedOn w:val="Normal"/>
    <w:next w:val="Normal"/>
    <w:link w:val="Heading2Char"/>
    <w:autoRedefine/>
    <w:uiPriority w:val="9"/>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940"/>
    <w:rPr>
      <w:rFonts w:ascii="Times New Roman" w:eastAsiaTheme="majorEastAsia" w:hAnsi="Times New Roman" w:cstheme="majorBidi"/>
      <w:noProof/>
      <w:sz w:val="26"/>
      <w:szCs w:val="32"/>
    </w:rPr>
  </w:style>
  <w:style w:type="character" w:customStyle="1" w:styleId="Heading2Char">
    <w:name w:val="Heading 2 Char"/>
    <w:basedOn w:val="DefaultParagraphFont"/>
    <w:link w:val="Heading2"/>
    <w:uiPriority w:val="9"/>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181687"/>
    <w:pPr>
      <w:ind w:left="720"/>
    </w:pPr>
  </w:style>
  <w:style w:type="paragraph" w:styleId="Title">
    <w:name w:val="Title"/>
    <w:basedOn w:val="Normal"/>
    <w:next w:val="Normal"/>
    <w:link w:val="TitleChar"/>
    <w:uiPriority w:val="10"/>
    <w:qFormat/>
    <w:rsid w:val="00181687"/>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687"/>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181687"/>
    <w:rPr>
      <w:smallCaps/>
      <w:color w:val="5A5A5A" w:themeColor="text1" w:themeTint="A5"/>
    </w:rPr>
  </w:style>
  <w:style w:type="paragraph" w:styleId="Subtitle">
    <w:name w:val="Subtitle"/>
    <w:basedOn w:val="Normal"/>
    <w:next w:val="Normal"/>
    <w:link w:val="SubtitleChar"/>
    <w:uiPriority w:val="11"/>
    <w:qFormat/>
    <w:rsid w:val="0018168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81687"/>
    <w:rPr>
      <w:rFonts w:eastAsiaTheme="minorEastAsia"/>
      <w:color w:val="5A5A5A" w:themeColor="text1" w:themeTint="A5"/>
      <w:spacing w:val="15"/>
    </w:rPr>
  </w:style>
  <w:style w:type="character" w:styleId="SubtleEmphasis">
    <w:name w:val="Subtle Emphasis"/>
    <w:basedOn w:val="DefaultParagraphFont"/>
    <w:uiPriority w:val="19"/>
    <w:qFormat/>
    <w:rsid w:val="00AC087A"/>
    <w:rPr>
      <w:i/>
      <w:iCs/>
      <w:color w:val="404040" w:themeColor="text1" w:themeTint="BF"/>
    </w:rPr>
  </w:style>
  <w:style w:type="table" w:styleId="TableGrid">
    <w:name w:val="Table Grid"/>
    <w:basedOn w:val="TableNormal"/>
    <w:uiPriority w:val="39"/>
    <w:rsid w:val="00876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7F2D"/>
    <w:rPr>
      <w:color w:val="808080"/>
    </w:rPr>
  </w:style>
  <w:style w:type="paragraph" w:styleId="TOCHeading">
    <w:name w:val="TOC Heading"/>
    <w:basedOn w:val="Heading1"/>
    <w:next w:val="Normal"/>
    <w:uiPriority w:val="39"/>
    <w:unhideWhenUsed/>
    <w:qFormat/>
    <w:rsid w:val="00F25366"/>
    <w:pPr>
      <w:spacing w:after="0"/>
      <w:outlineLvl w:val="9"/>
    </w:pPr>
    <w:rPr>
      <w:rFonts w:asciiTheme="majorHAnsi" w:hAnsiTheme="majorHAnsi"/>
      <w:noProof w:val="0"/>
      <w:color w:val="2E74B5" w:themeColor="accent1" w:themeShade="BF"/>
      <w:sz w:val="32"/>
    </w:rPr>
  </w:style>
  <w:style w:type="paragraph" w:styleId="TOC1">
    <w:name w:val="toc 1"/>
    <w:basedOn w:val="Normal"/>
    <w:next w:val="Normal"/>
    <w:autoRedefine/>
    <w:uiPriority w:val="39"/>
    <w:unhideWhenUsed/>
    <w:rsid w:val="00F25366"/>
    <w:pPr>
      <w:spacing w:after="100"/>
    </w:pPr>
  </w:style>
  <w:style w:type="character" w:styleId="Hyperlink">
    <w:name w:val="Hyperlink"/>
    <w:basedOn w:val="DefaultParagraphFont"/>
    <w:uiPriority w:val="99"/>
    <w:unhideWhenUsed/>
    <w:rsid w:val="00F25366"/>
    <w:rPr>
      <w:color w:val="0563C1" w:themeColor="hyperlink"/>
      <w:u w:val="single"/>
    </w:rPr>
  </w:style>
  <w:style w:type="character" w:styleId="Strong">
    <w:name w:val="Strong"/>
    <w:basedOn w:val="DefaultParagraphFont"/>
    <w:uiPriority w:val="22"/>
    <w:qFormat/>
    <w:rsid w:val="00AA26F3"/>
    <w:rPr>
      <w:b/>
      <w:bCs/>
    </w:rPr>
  </w:style>
  <w:style w:type="paragraph" w:styleId="BalloonText">
    <w:name w:val="Balloon Text"/>
    <w:basedOn w:val="Normal"/>
    <w:link w:val="BalloonTextChar"/>
    <w:uiPriority w:val="99"/>
    <w:semiHidden/>
    <w:unhideWhenUsed/>
    <w:rsid w:val="003779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97E"/>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23897">
      <w:bodyDiv w:val="1"/>
      <w:marLeft w:val="0"/>
      <w:marRight w:val="0"/>
      <w:marTop w:val="0"/>
      <w:marBottom w:val="0"/>
      <w:divBdr>
        <w:top w:val="none" w:sz="0" w:space="0" w:color="auto"/>
        <w:left w:val="none" w:sz="0" w:space="0" w:color="auto"/>
        <w:bottom w:val="none" w:sz="0" w:space="0" w:color="auto"/>
        <w:right w:val="none" w:sz="0" w:space="0" w:color="auto"/>
      </w:divBdr>
    </w:div>
    <w:div w:id="790126765">
      <w:bodyDiv w:val="1"/>
      <w:marLeft w:val="0"/>
      <w:marRight w:val="0"/>
      <w:marTop w:val="0"/>
      <w:marBottom w:val="0"/>
      <w:divBdr>
        <w:top w:val="none" w:sz="0" w:space="0" w:color="auto"/>
        <w:left w:val="none" w:sz="0" w:space="0" w:color="auto"/>
        <w:bottom w:val="none" w:sz="0" w:space="0" w:color="auto"/>
        <w:right w:val="none" w:sz="0" w:space="0" w:color="auto"/>
      </w:divBdr>
    </w:div>
    <w:div w:id="864245088">
      <w:bodyDiv w:val="1"/>
      <w:marLeft w:val="0"/>
      <w:marRight w:val="0"/>
      <w:marTop w:val="0"/>
      <w:marBottom w:val="0"/>
      <w:divBdr>
        <w:top w:val="none" w:sz="0" w:space="0" w:color="auto"/>
        <w:left w:val="none" w:sz="0" w:space="0" w:color="auto"/>
        <w:bottom w:val="none" w:sz="0" w:space="0" w:color="auto"/>
        <w:right w:val="none" w:sz="0" w:space="0" w:color="auto"/>
      </w:divBdr>
    </w:div>
    <w:div w:id="994918567">
      <w:bodyDiv w:val="1"/>
      <w:marLeft w:val="0"/>
      <w:marRight w:val="0"/>
      <w:marTop w:val="0"/>
      <w:marBottom w:val="0"/>
      <w:divBdr>
        <w:top w:val="none" w:sz="0" w:space="0" w:color="auto"/>
        <w:left w:val="none" w:sz="0" w:space="0" w:color="auto"/>
        <w:bottom w:val="none" w:sz="0" w:space="0" w:color="auto"/>
        <w:right w:val="none" w:sz="0" w:space="0" w:color="auto"/>
      </w:divBdr>
    </w:div>
    <w:div w:id="1177233068">
      <w:bodyDiv w:val="1"/>
      <w:marLeft w:val="0"/>
      <w:marRight w:val="0"/>
      <w:marTop w:val="0"/>
      <w:marBottom w:val="0"/>
      <w:divBdr>
        <w:top w:val="none" w:sz="0" w:space="0" w:color="auto"/>
        <w:left w:val="none" w:sz="0" w:space="0" w:color="auto"/>
        <w:bottom w:val="none" w:sz="0" w:space="0" w:color="auto"/>
        <w:right w:val="none" w:sz="0" w:space="0" w:color="auto"/>
      </w:divBdr>
    </w:div>
    <w:div w:id="1262299558">
      <w:bodyDiv w:val="1"/>
      <w:marLeft w:val="0"/>
      <w:marRight w:val="0"/>
      <w:marTop w:val="0"/>
      <w:marBottom w:val="0"/>
      <w:divBdr>
        <w:top w:val="none" w:sz="0" w:space="0" w:color="auto"/>
        <w:left w:val="none" w:sz="0" w:space="0" w:color="auto"/>
        <w:bottom w:val="none" w:sz="0" w:space="0" w:color="auto"/>
        <w:right w:val="none" w:sz="0" w:space="0" w:color="auto"/>
      </w:divBdr>
    </w:div>
    <w:div w:id="1266571088">
      <w:bodyDiv w:val="1"/>
      <w:marLeft w:val="0"/>
      <w:marRight w:val="0"/>
      <w:marTop w:val="0"/>
      <w:marBottom w:val="0"/>
      <w:divBdr>
        <w:top w:val="none" w:sz="0" w:space="0" w:color="auto"/>
        <w:left w:val="none" w:sz="0" w:space="0" w:color="auto"/>
        <w:bottom w:val="none" w:sz="0" w:space="0" w:color="auto"/>
        <w:right w:val="none" w:sz="0" w:space="0" w:color="auto"/>
      </w:divBdr>
    </w:div>
    <w:div w:id="1299533136">
      <w:bodyDiv w:val="1"/>
      <w:marLeft w:val="0"/>
      <w:marRight w:val="0"/>
      <w:marTop w:val="0"/>
      <w:marBottom w:val="0"/>
      <w:divBdr>
        <w:top w:val="none" w:sz="0" w:space="0" w:color="auto"/>
        <w:left w:val="none" w:sz="0" w:space="0" w:color="auto"/>
        <w:bottom w:val="none" w:sz="0" w:space="0" w:color="auto"/>
        <w:right w:val="none" w:sz="0" w:space="0" w:color="auto"/>
      </w:divBdr>
    </w:div>
    <w:div w:id="1573739264">
      <w:bodyDiv w:val="1"/>
      <w:marLeft w:val="0"/>
      <w:marRight w:val="0"/>
      <w:marTop w:val="0"/>
      <w:marBottom w:val="0"/>
      <w:divBdr>
        <w:top w:val="none" w:sz="0" w:space="0" w:color="auto"/>
        <w:left w:val="none" w:sz="0" w:space="0" w:color="auto"/>
        <w:bottom w:val="none" w:sz="0" w:space="0" w:color="auto"/>
        <w:right w:val="none" w:sz="0" w:space="0" w:color="auto"/>
      </w:divBdr>
    </w:div>
    <w:div w:id="188286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4D46F-DE49-4403-AFC8-23F74009B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4659</TotalTime>
  <Pages>10</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cp:lastPrinted>2024-06-11T17:53:00Z</cp:lastPrinted>
  <dcterms:created xsi:type="dcterms:W3CDTF">2024-05-04T15:54:00Z</dcterms:created>
  <dcterms:modified xsi:type="dcterms:W3CDTF">2024-06-12T18:32:00Z</dcterms:modified>
</cp:coreProperties>
</file>