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443949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443949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443949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352725">
        <w:rPr>
          <w:rFonts w:eastAsia="Times New Roman" w:cstheme="minorHAnsi"/>
          <w:b/>
          <w:bCs/>
          <w:color w:val="002060"/>
          <w:sz w:val="28"/>
          <w:szCs w:val="28"/>
          <w:lang w:val="en-US" w:eastAsia="uk-UA"/>
        </w:rPr>
        <w:t>4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7F5D1F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2</w:t>
      </w:r>
      <w:r w:rsidR="00352725">
        <w:rPr>
          <w:rFonts w:eastAsia="Times New Roman" w:cstheme="minorHAnsi"/>
          <w:b/>
          <w:bCs/>
          <w:color w:val="002060"/>
          <w:sz w:val="28"/>
          <w:szCs w:val="28"/>
          <w:lang w:val="en-US" w:eastAsia="uk-UA"/>
        </w:rPr>
        <w:t>5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.04.2018)</w:t>
      </w:r>
    </w:p>
    <w:p w:rsidR="00656F2C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915973"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0C1048" w:rsidRPr="00443949" w:rsidRDefault="000C1048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Термін виконання – до </w:t>
      </w:r>
      <w:r w:rsidR="00462061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14 травня, 10:00.</w:t>
      </w:r>
      <w:bookmarkStart w:id="0" w:name="_GoBack"/>
      <w:bookmarkEnd w:id="0"/>
    </w:p>
    <w:p w:rsidR="003901C8" w:rsidRPr="00443949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820459" w:rsidRPr="00352725" w:rsidRDefault="003B1CEE" w:rsidP="00352725">
      <w:pPr>
        <w:shd w:val="clear" w:color="auto" w:fill="FFFFFF"/>
        <w:spacing w:after="0" w:line="240" w:lineRule="auto"/>
        <w:ind w:left="1276" w:hanging="1418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en-US" w:eastAsia="uk-UA"/>
        </w:rPr>
      </w:pP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</w:t>
      </w:r>
      <w:r w:rsidR="00352725" w:rsidRPr="00352725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4</w:t>
      </w:r>
      <w:r w:rsidRPr="00443949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.  </w:t>
      </w:r>
      <w:r w:rsidR="00352725" w:rsidRPr="00352725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Модель конкуренції Стакелберга: цінове лідерство та лідерство обсягами виробництва. Модель конкуренції Курно і знаходження рівноваги Неша з однорідними товарами. Модель конкуренції Бертрана</w:t>
      </w:r>
      <w:r w:rsidR="00352725">
        <w:rPr>
          <w:rFonts w:eastAsia="Times New Roman" w:cstheme="minorHAnsi"/>
          <w:b/>
          <w:bCs/>
          <w:color w:val="002060"/>
          <w:sz w:val="28"/>
          <w:szCs w:val="28"/>
          <w:lang w:val="en-US" w:eastAsia="uk-UA"/>
        </w:rPr>
        <w:t>.</w:t>
      </w:r>
    </w:p>
    <w:p w:rsidR="00352725" w:rsidRPr="00352725" w:rsidRDefault="00352725" w:rsidP="00352725">
      <w:pPr>
        <w:shd w:val="clear" w:color="auto" w:fill="FFFFFF"/>
        <w:spacing w:after="0" w:line="240" w:lineRule="auto"/>
        <w:jc w:val="both"/>
        <w:rPr>
          <w:rFonts w:cstheme="minorHAnsi"/>
          <w:b/>
          <w:color w:val="002060"/>
          <w:sz w:val="28"/>
          <w:szCs w:val="28"/>
          <w:lang w:val="en-US"/>
        </w:rPr>
      </w:pPr>
    </w:p>
    <w:p w:rsidR="00352725" w:rsidRPr="00DB03FB" w:rsidRDefault="00145F16" w:rsidP="00352725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820459">
        <w:rPr>
          <w:rFonts w:cstheme="minorHAnsi"/>
          <w:b/>
          <w:color w:val="002060"/>
          <w:sz w:val="28"/>
          <w:szCs w:val="28"/>
          <w:lang w:val="uk-UA"/>
        </w:rPr>
        <w:t>1</w:t>
      </w:r>
      <w:r w:rsidRPr="00443949">
        <w:rPr>
          <w:rFonts w:cstheme="minorHAnsi"/>
          <w:color w:val="002060"/>
          <w:sz w:val="28"/>
          <w:szCs w:val="28"/>
          <w:lang w:val="uk-UA"/>
        </w:rPr>
        <w:t xml:space="preserve">  </w:t>
      </w:r>
      <w:r w:rsidR="00820459"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(</w:t>
      </w:r>
      <w:r w:rsidR="00352725">
        <w:rPr>
          <w:rFonts w:cstheme="minorHAnsi"/>
          <w:b/>
          <w:bCs/>
          <w:color w:val="002060"/>
          <w:sz w:val="28"/>
          <w:szCs w:val="28"/>
          <w:lang w:val="uk-UA"/>
        </w:rPr>
        <w:t>2</w:t>
      </w:r>
      <w:r w:rsidR="00820459"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0 балів).</w:t>
      </w:r>
      <w:r w:rsidR="00820459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="00352725" w:rsidRPr="00DB03FB">
        <w:rPr>
          <w:rFonts w:cstheme="minorHAnsi"/>
          <w:b/>
          <w:color w:val="000080"/>
          <w:sz w:val="28"/>
          <w:szCs w:val="28"/>
          <w:lang w:val="uk-UA"/>
        </w:rPr>
        <w:t xml:space="preserve">(Рівновага Неша в моделі </w:t>
      </w:r>
      <w:r w:rsidR="00352725">
        <w:rPr>
          <w:rFonts w:cstheme="minorHAnsi"/>
          <w:b/>
          <w:color w:val="000080"/>
          <w:sz w:val="28"/>
          <w:szCs w:val="28"/>
          <w:lang w:val="uk-UA"/>
        </w:rPr>
        <w:t>Стакелберга</w:t>
      </w:r>
      <w:r w:rsidR="00352725" w:rsidRPr="00DB03FB">
        <w:rPr>
          <w:rFonts w:cstheme="minorHAnsi"/>
          <w:b/>
          <w:color w:val="000080"/>
          <w:sz w:val="28"/>
          <w:szCs w:val="28"/>
          <w:lang w:val="uk-UA"/>
        </w:rPr>
        <w:t>).</w:t>
      </w:r>
      <w:r w:rsidR="00352725" w:rsidRPr="00DB03FB">
        <w:rPr>
          <w:rFonts w:cstheme="minorHAnsi"/>
          <w:sz w:val="28"/>
          <w:szCs w:val="28"/>
          <w:lang w:val="uk-UA"/>
        </w:rPr>
        <w:t xml:space="preserve">  Ринковий попит на диференційовану продукцію фірм А і В становить</w:t>
      </w:r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=100-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+0.5×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</m:oMath>
      </m:oMathPara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=100-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+0.5×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</m:oMath>
      </m:oMathPara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</m:oMath>
      <w:r w:rsidRPr="00DB03FB">
        <w:rPr>
          <w:rFonts w:cstheme="minorHAnsi"/>
          <w:sz w:val="28"/>
          <w:szCs w:val="28"/>
          <w:lang w:val="uk-UA"/>
        </w:rPr>
        <w:t xml:space="preserve"> – ціна компанії А, а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sub>
        </m:sSub>
      </m:oMath>
      <w:r w:rsidRPr="00DB03FB">
        <w:rPr>
          <w:rFonts w:cstheme="minorHAnsi"/>
          <w:sz w:val="28"/>
          <w:szCs w:val="28"/>
          <w:lang w:val="uk-UA"/>
        </w:rPr>
        <w:t xml:space="preserve"> – ціна компанії А. Функції витрат фірм А і В складають: </w:t>
      </w:r>
    </w:p>
    <w:p w:rsidR="00352725" w:rsidRPr="00DB03FB" w:rsidRDefault="00352725" w:rsidP="00352725">
      <w:pPr>
        <w:tabs>
          <w:tab w:val="left" w:pos="142"/>
        </w:tabs>
        <w:ind w:left="720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А: 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с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A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=600+10×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+0,25×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p>
        </m:sSubSup>
      </m:oMath>
      <w:r w:rsidRPr="00DB03FB">
        <w:rPr>
          <w:rFonts w:cstheme="minorHAnsi"/>
          <w:sz w:val="28"/>
          <w:szCs w:val="28"/>
          <w:lang w:val="uk-UA"/>
        </w:rPr>
        <w:t xml:space="preserve">   </w:t>
      </w:r>
    </w:p>
    <w:p w:rsidR="00352725" w:rsidRPr="00DB03FB" w:rsidRDefault="00352725" w:rsidP="00352725">
      <w:pPr>
        <w:tabs>
          <w:tab w:val="left" w:pos="142"/>
        </w:tabs>
        <w:ind w:left="720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B: 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с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=25×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+0,5×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p>
        </m:sSubSup>
      </m:oMath>
      <w:r w:rsidRPr="00DB03FB">
        <w:rPr>
          <w:rFonts w:cstheme="minorHAnsi"/>
          <w:sz w:val="28"/>
          <w:szCs w:val="28"/>
          <w:lang w:val="uk-UA"/>
        </w:rPr>
        <w:t xml:space="preserve">   </w:t>
      </w:r>
    </w:p>
    <w:p w:rsidR="00352725" w:rsidRPr="00DB03FB" w:rsidRDefault="00352725" w:rsidP="00352725">
      <w:pPr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Знайдіть рівновагу </w:t>
      </w:r>
      <w:r>
        <w:rPr>
          <w:rFonts w:cstheme="minorHAnsi"/>
          <w:sz w:val="28"/>
          <w:szCs w:val="28"/>
          <w:lang w:val="uk-UA"/>
        </w:rPr>
        <w:t>Стакелберга</w:t>
      </w:r>
      <w:r w:rsidRPr="00DB03FB">
        <w:rPr>
          <w:rFonts w:cstheme="minorHAnsi"/>
          <w:sz w:val="28"/>
          <w:szCs w:val="28"/>
          <w:lang w:val="uk-UA"/>
        </w:rPr>
        <w:t>, тобто рівноважні ціни та рівноважні обс</w:t>
      </w:r>
      <w:r>
        <w:rPr>
          <w:rFonts w:cstheme="minorHAnsi"/>
          <w:sz w:val="28"/>
          <w:szCs w:val="28"/>
          <w:lang w:val="uk-UA"/>
        </w:rPr>
        <w:t>яги виробництва для фірм А та В, коли ціновим лідером є компанія В.</w:t>
      </w:r>
      <w:r w:rsidRPr="00DB03FB">
        <w:rPr>
          <w:rFonts w:cstheme="minorHAnsi"/>
          <w:sz w:val="28"/>
          <w:szCs w:val="28"/>
          <w:lang w:val="uk-UA"/>
        </w:rPr>
        <w:t xml:space="preserve"> Побудуйте графік оптимальної реакції </w:t>
      </w:r>
      <w:r>
        <w:rPr>
          <w:rFonts w:cstheme="minorHAnsi"/>
          <w:sz w:val="28"/>
          <w:szCs w:val="28"/>
          <w:lang w:val="uk-UA"/>
        </w:rPr>
        <w:t>компанії А на цінову політику В. Знайдіть прибутки компаній А та В у точці рівноваги.</w:t>
      </w:r>
    </w:p>
    <w:p w:rsidR="00352725" w:rsidRPr="00DB03FB" w:rsidRDefault="00352725" w:rsidP="00352725">
      <w:pPr>
        <w:jc w:val="both"/>
        <w:rPr>
          <w:rFonts w:cstheme="minorHAnsi"/>
          <w:sz w:val="28"/>
          <w:szCs w:val="28"/>
          <w:lang w:val="uk-UA"/>
        </w:rPr>
      </w:pPr>
      <w:r w:rsidRPr="00443949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>
        <w:rPr>
          <w:rFonts w:cstheme="minorHAnsi"/>
          <w:b/>
          <w:color w:val="002060"/>
          <w:sz w:val="28"/>
          <w:szCs w:val="28"/>
          <w:lang w:val="uk-UA"/>
        </w:rPr>
        <w:t>2</w:t>
      </w:r>
      <w:r w:rsidRPr="00443949">
        <w:rPr>
          <w:rFonts w:cstheme="minorHAnsi"/>
          <w:color w:val="002060"/>
          <w:sz w:val="28"/>
          <w:szCs w:val="28"/>
          <w:lang w:val="uk-UA"/>
        </w:rPr>
        <w:t xml:space="preserve">  </w:t>
      </w:r>
      <w:r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(</w:t>
      </w:r>
      <w:r w:rsidRPr="00D26AA2">
        <w:rPr>
          <w:rFonts w:cstheme="minorHAnsi"/>
          <w:b/>
          <w:bCs/>
          <w:color w:val="002060"/>
          <w:sz w:val="28"/>
          <w:szCs w:val="28"/>
        </w:rPr>
        <w:t>3</w:t>
      </w:r>
      <w:r w:rsidRPr="00820459">
        <w:rPr>
          <w:rFonts w:cstheme="minorHAnsi"/>
          <w:b/>
          <w:bCs/>
          <w:color w:val="002060"/>
          <w:sz w:val="28"/>
          <w:szCs w:val="28"/>
          <w:lang w:val="uk-UA"/>
        </w:rPr>
        <w:t>0 балів).</w:t>
      </w:r>
      <w:r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Pr="00DB03FB">
        <w:rPr>
          <w:rFonts w:cstheme="minorHAnsi"/>
          <w:b/>
          <w:color w:val="000080"/>
          <w:sz w:val="28"/>
          <w:szCs w:val="28"/>
          <w:lang w:val="uk-UA"/>
        </w:rPr>
        <w:t xml:space="preserve">(Рівновага Неша в моделі </w:t>
      </w:r>
      <w:r>
        <w:rPr>
          <w:rFonts w:cstheme="minorHAnsi"/>
          <w:b/>
          <w:color w:val="000080"/>
          <w:sz w:val="28"/>
          <w:szCs w:val="28"/>
          <w:lang w:val="uk-UA"/>
        </w:rPr>
        <w:t>Бертрана</w:t>
      </w:r>
      <w:r w:rsidRPr="00DB03FB">
        <w:rPr>
          <w:rFonts w:cstheme="minorHAnsi"/>
          <w:b/>
          <w:color w:val="000080"/>
          <w:sz w:val="28"/>
          <w:szCs w:val="28"/>
          <w:lang w:val="uk-UA"/>
        </w:rPr>
        <w:t>).</w:t>
      </w:r>
      <w:r w:rsidRPr="00DB03FB">
        <w:rPr>
          <w:rFonts w:cstheme="minorHAnsi"/>
          <w:sz w:val="28"/>
          <w:szCs w:val="28"/>
          <w:lang w:val="uk-UA"/>
        </w:rPr>
        <w:t xml:space="preserve">  Ринковий попит на диференційовану продукцію фірм А і В становить</w:t>
      </w:r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=100-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+0.5×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</m:oMath>
      </m:oMathPara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=100-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+0.5×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</m:oMath>
      </m:oMathPara>
    </w:p>
    <w:p w:rsidR="00352725" w:rsidRPr="00DB03FB" w:rsidRDefault="00352725" w:rsidP="00352725">
      <w:pPr>
        <w:tabs>
          <w:tab w:val="left" w:pos="142"/>
        </w:tabs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</m:oMath>
      <w:r w:rsidRPr="00DB03FB">
        <w:rPr>
          <w:rFonts w:cstheme="minorHAnsi"/>
          <w:sz w:val="28"/>
          <w:szCs w:val="28"/>
          <w:lang w:val="uk-UA"/>
        </w:rPr>
        <w:t xml:space="preserve"> – ціна компанії А, а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sub>
        </m:sSub>
      </m:oMath>
      <w:r w:rsidRPr="00DB03FB">
        <w:rPr>
          <w:rFonts w:cstheme="minorHAnsi"/>
          <w:sz w:val="28"/>
          <w:szCs w:val="28"/>
          <w:lang w:val="uk-UA"/>
        </w:rPr>
        <w:t xml:space="preserve"> – ціна компанії А. Функції витрат фірм А і В складають: </w:t>
      </w:r>
    </w:p>
    <w:p w:rsidR="00352725" w:rsidRPr="00DB03FB" w:rsidRDefault="00352725" w:rsidP="00352725">
      <w:pPr>
        <w:tabs>
          <w:tab w:val="left" w:pos="142"/>
        </w:tabs>
        <w:ind w:left="720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А: 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с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A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=600+10×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+0,25×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p>
        </m:sSubSup>
      </m:oMath>
      <w:r w:rsidRPr="00DB03FB">
        <w:rPr>
          <w:rFonts w:cstheme="minorHAnsi"/>
          <w:sz w:val="28"/>
          <w:szCs w:val="28"/>
          <w:lang w:val="uk-UA"/>
        </w:rPr>
        <w:t xml:space="preserve">   </w:t>
      </w:r>
    </w:p>
    <w:p w:rsidR="00352725" w:rsidRPr="00DB03FB" w:rsidRDefault="00352725" w:rsidP="00352725">
      <w:pPr>
        <w:tabs>
          <w:tab w:val="left" w:pos="142"/>
        </w:tabs>
        <w:ind w:left="720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B: 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с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=25×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+0,5×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sup>
        </m:sSubSup>
      </m:oMath>
      <w:r w:rsidRPr="00DB03FB">
        <w:rPr>
          <w:rFonts w:cstheme="minorHAnsi"/>
          <w:sz w:val="28"/>
          <w:szCs w:val="28"/>
          <w:lang w:val="uk-UA"/>
        </w:rPr>
        <w:t xml:space="preserve">   </w:t>
      </w:r>
    </w:p>
    <w:p w:rsidR="00352725" w:rsidRDefault="00352725" w:rsidP="00352725">
      <w:pPr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>Знайдіть рівновагу Бертрана, тобто рівноважні ціни та рівноважні обсяги виробництва для фірм А та В. Побудуйте графіки оптимальної реакції для двох фірм і зобразіть графічно точку рівноваги.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Знайдіть прибутки компаній А та В у точці рівноваги.</w:t>
      </w:r>
    </w:p>
    <w:p w:rsidR="00352725" w:rsidRPr="00DB03FB" w:rsidRDefault="00352725" w:rsidP="00352725">
      <w:pPr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b/>
          <w:color w:val="002060"/>
          <w:sz w:val="28"/>
          <w:szCs w:val="28"/>
          <w:lang w:val="uk-UA"/>
        </w:rPr>
        <w:lastRenderedPageBreak/>
        <w:t>Завдання 3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(20 балів) </w:t>
      </w:r>
      <w:r w:rsidRPr="00DB03FB">
        <w:rPr>
          <w:rFonts w:cstheme="minorHAnsi"/>
          <w:b/>
          <w:color w:val="002060"/>
          <w:sz w:val="28"/>
          <w:szCs w:val="28"/>
          <w:lang w:val="uk-UA"/>
        </w:rPr>
        <w:t xml:space="preserve"> (Моделювання поведінки конкурентів і рівноваги на ринку)</w:t>
      </w:r>
      <w:r w:rsidRPr="00DB03FB">
        <w:rPr>
          <w:rFonts w:cstheme="minorHAnsi"/>
          <w:sz w:val="28"/>
          <w:szCs w:val="28"/>
          <w:lang w:val="uk-UA"/>
        </w:rPr>
        <w:t>.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DB03FB">
        <w:rPr>
          <w:rFonts w:cstheme="minorHAnsi"/>
          <w:sz w:val="28"/>
          <w:szCs w:val="28"/>
          <w:lang w:val="uk-UA"/>
        </w:rPr>
        <w:t xml:space="preserve">Дуже рідко компанія може планувати свої продажі, виходячи лише з пріоритетів та фінансових можливостей споживачів. Здебільшого кожна компанія стикається на ринку з конкуренцією. Важливо розуміти, які альтернативних сценаріїв розвитку виберуть конкуренти і як це відобразиться на розподілі часток ринку, і яка рівноважна ціна встановиться на  кожен з конкуруючих товарів. Стратегія може визначатись не лише ціновою політикою конкурентів, але й характеристиками товарів чи послуг, витратами на рекламу, способом оплати тощо. Розглянемо ситуацію дуополії на ринку, коли дві компанії А і В конкурують на локальному ринку, виробляючи і реалізуючи однаковий товар. Компанії можуть обирати одну з двох технологій виготовлення товару І або ІІ, а також обирати необхідний обсяг витрат на рекламу: великі та малі витрати. Зрозуміло, що більше буде виготовлено товару фірмами А і В разом, то меншою буде ціна реалізації продукції. Розглянемо три альтернативні стратегії, серед яких обирають компанії А та В. Позначимо ці стратегії символами Б,В (багато виробляти і великі витрати на рекламу), Б,Н (багато виробляти і низькі витрати на рекламу) та (М,Н мало виробляти і низькі витрати на рекламу). </w:t>
      </w:r>
    </w:p>
    <w:p w:rsidR="00352725" w:rsidRDefault="00352725" w:rsidP="00352725">
      <w:pPr>
        <w:pStyle w:val="a7"/>
        <w:spacing w:line="360" w:lineRule="auto"/>
        <w:ind w:left="-142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>Для початку побудуємо матрицю реалізації товару компаніями А і В:</w:t>
      </w:r>
    </w:p>
    <w:p w:rsidR="00352725" w:rsidRPr="00DB03FB" w:rsidRDefault="00352725" w:rsidP="00352725">
      <w:pPr>
        <w:pStyle w:val="a7"/>
        <w:spacing w:line="360" w:lineRule="auto"/>
        <w:ind w:left="-142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Таблиця 1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2322"/>
        <w:gridCol w:w="2343"/>
        <w:gridCol w:w="2343"/>
        <w:gridCol w:w="2337"/>
      </w:tblGrid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А\В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150;150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150;100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150;50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100;150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100;100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100;50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50;150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50;100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50;50</w:t>
            </w:r>
          </w:p>
        </w:tc>
      </w:tr>
    </w:tbl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352725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>Складемо тепер таблицю з цінами, що відповідають обсягам продаж у попередній таблиці.</w:t>
      </w:r>
    </w:p>
    <w:p w:rsidR="00AF710A" w:rsidRPr="00DB03FB" w:rsidRDefault="00AF710A" w:rsidP="00AF710A">
      <w:pPr>
        <w:pStyle w:val="a7"/>
        <w:spacing w:line="360" w:lineRule="auto"/>
        <w:ind w:left="284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Таблиця 2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2337"/>
        <w:gridCol w:w="2335"/>
        <w:gridCol w:w="2335"/>
        <w:gridCol w:w="2338"/>
      </w:tblGrid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А\В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140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100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160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100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80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120</w:t>
            </w:r>
          </w:p>
        </w:tc>
      </w:tr>
      <w:tr w:rsidR="00352725" w:rsidRPr="00DB03FB" w:rsidTr="004A79F7"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160</w:t>
            </w:r>
          </w:p>
        </w:tc>
        <w:tc>
          <w:tcPr>
            <w:tcW w:w="240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120</w:t>
            </w:r>
          </w:p>
        </w:tc>
        <w:tc>
          <w:tcPr>
            <w:tcW w:w="2408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180</w:t>
            </w:r>
          </w:p>
        </w:tc>
      </w:tr>
    </w:tbl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eastAsiaTheme="minorEastAsia"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Оскільки дохід від реалізації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R=Q×P</m:t>
        </m:r>
      </m:oMath>
      <w:r w:rsidRPr="00DB03FB">
        <w:rPr>
          <w:rFonts w:eastAsiaTheme="minorEastAsia" w:cstheme="minorHAnsi"/>
          <w:sz w:val="28"/>
          <w:szCs w:val="28"/>
          <w:lang w:val="uk-UA"/>
        </w:rPr>
        <w:t xml:space="preserve"> (обсяги продаж помножити на ціну реалізації), то ми можемо сформувати таблицю доходу для компаній А та В.</w:t>
      </w:r>
    </w:p>
    <w:p w:rsidR="00AF710A" w:rsidRPr="00DB03FB" w:rsidRDefault="00AF710A" w:rsidP="00AF710A">
      <w:pPr>
        <w:pStyle w:val="a7"/>
        <w:spacing w:line="360" w:lineRule="auto"/>
        <w:ind w:left="284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Таблиця </w:t>
      </w:r>
      <w:r>
        <w:rPr>
          <w:rFonts w:cstheme="minorHAnsi"/>
          <w:sz w:val="28"/>
          <w:szCs w:val="28"/>
          <w:lang w:val="uk-UA"/>
        </w:rPr>
        <w:t>3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2324"/>
        <w:gridCol w:w="2342"/>
        <w:gridCol w:w="2342"/>
        <w:gridCol w:w="2337"/>
      </w:tblGrid>
      <w:tr w:rsidR="00352725" w:rsidRPr="00DB03FB" w:rsidTr="004A79F7">
        <w:tc>
          <w:tcPr>
            <w:tcW w:w="2324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А\В</w:t>
            </w:r>
          </w:p>
        </w:tc>
        <w:tc>
          <w:tcPr>
            <w:tcW w:w="2342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342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337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</w:tr>
      <w:tr w:rsidR="00352725" w:rsidRPr="00DB03FB" w:rsidTr="004A79F7">
        <w:tc>
          <w:tcPr>
            <w:tcW w:w="2324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Б,В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21000; 21000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15000; 10000</w:t>
            </w:r>
          </w:p>
        </w:tc>
        <w:tc>
          <w:tcPr>
            <w:tcW w:w="2337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24000; 8000</w:t>
            </w:r>
          </w:p>
        </w:tc>
      </w:tr>
      <w:tr w:rsidR="00352725" w:rsidRPr="00DB03FB" w:rsidTr="004A79F7">
        <w:tc>
          <w:tcPr>
            <w:tcW w:w="2324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Б,Н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10000; 15000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8000; 8000</w:t>
            </w:r>
          </w:p>
        </w:tc>
        <w:tc>
          <w:tcPr>
            <w:tcW w:w="2337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12000; 6000</w:t>
            </w:r>
          </w:p>
        </w:tc>
      </w:tr>
      <w:tr w:rsidR="00352725" w:rsidRPr="00DB03FB" w:rsidTr="004A79F7">
        <w:tc>
          <w:tcPr>
            <w:tcW w:w="2324" w:type="dxa"/>
          </w:tcPr>
          <w:p w:rsidR="00352725" w:rsidRPr="00DB03FB" w:rsidRDefault="00352725" w:rsidP="004A79F7">
            <w:pPr>
              <w:pStyle w:val="a7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sz w:val="28"/>
                <w:szCs w:val="28"/>
                <w:lang w:val="uk-UA"/>
              </w:rPr>
              <w:t>М,Н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8000; 24000</w:t>
            </w:r>
          </w:p>
        </w:tc>
        <w:tc>
          <w:tcPr>
            <w:tcW w:w="2342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6000; 12000</w:t>
            </w:r>
          </w:p>
        </w:tc>
        <w:tc>
          <w:tcPr>
            <w:tcW w:w="2337" w:type="dxa"/>
            <w:vAlign w:val="bottom"/>
          </w:tcPr>
          <w:p w:rsidR="00352725" w:rsidRPr="00DB03FB" w:rsidRDefault="00352725" w:rsidP="004A79F7">
            <w:pPr>
              <w:spacing w:line="36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DB03FB">
              <w:rPr>
                <w:rFonts w:cstheme="minorHAnsi"/>
                <w:color w:val="000000"/>
                <w:sz w:val="28"/>
                <w:szCs w:val="28"/>
                <w:lang w:val="uk-UA"/>
              </w:rPr>
              <w:t>9000; 9000</w:t>
            </w:r>
          </w:p>
        </w:tc>
      </w:tr>
    </w:tbl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>Припустимо, що компанія А має можливість вибору серед двох технологій І та ІІ, що визначають вартість виробництва Q одиниць товару згідно до формул:</w:t>
      </w:r>
    </w:p>
    <w:p w:rsidR="00352725" w:rsidRPr="00DB03FB" w:rsidRDefault="00352725" w:rsidP="00352725">
      <w:pPr>
        <w:pStyle w:val="a7"/>
        <w:spacing w:line="360" w:lineRule="auto"/>
        <w:ind w:left="284"/>
        <w:jc w:val="center"/>
        <w:rPr>
          <w:rFonts w:eastAsiaTheme="minorEastAsia"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    АІ: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TC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=1000+50×Q</m:t>
        </m:r>
      </m:oMath>
      <w:r w:rsidRPr="00DB03FB">
        <w:rPr>
          <w:rFonts w:eastAsiaTheme="minorEastAsia" w:cstheme="minorHAnsi"/>
          <w:sz w:val="28"/>
          <w:szCs w:val="28"/>
          <w:lang w:val="uk-UA"/>
        </w:rPr>
        <w:t>;                                   (1)</w:t>
      </w:r>
    </w:p>
    <w:p w:rsidR="00352725" w:rsidRPr="00DB03FB" w:rsidRDefault="00352725" w:rsidP="00352725">
      <w:pPr>
        <w:pStyle w:val="a7"/>
        <w:spacing w:line="360" w:lineRule="auto"/>
        <w:ind w:left="284"/>
        <w:jc w:val="center"/>
        <w:rPr>
          <w:rFonts w:eastAsiaTheme="minorEastAsia"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   АII: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TC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=3000+25×Q</m:t>
        </m:r>
      </m:oMath>
      <w:r w:rsidRPr="00DB03FB">
        <w:rPr>
          <w:rFonts w:eastAsiaTheme="minorEastAsia" w:cstheme="minorHAnsi"/>
          <w:sz w:val="28"/>
          <w:szCs w:val="28"/>
          <w:lang w:val="uk-UA"/>
        </w:rPr>
        <w:t>.                                    (2)</w:t>
      </w:r>
    </w:p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>Компанія В також має можливість вибору серед двох технологій виробництва:</w:t>
      </w:r>
    </w:p>
    <w:p w:rsidR="00352725" w:rsidRPr="00DB03FB" w:rsidRDefault="00352725" w:rsidP="00352725">
      <w:pPr>
        <w:pStyle w:val="a7"/>
        <w:spacing w:line="360" w:lineRule="auto"/>
        <w:ind w:left="284"/>
        <w:jc w:val="center"/>
        <w:rPr>
          <w:rFonts w:eastAsiaTheme="minorEastAsia"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      ВІ: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TC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=500+60×Q</m:t>
        </m:r>
      </m:oMath>
      <w:r w:rsidRPr="00DB03FB">
        <w:rPr>
          <w:rFonts w:eastAsiaTheme="minorEastAsia" w:cstheme="minorHAnsi"/>
          <w:sz w:val="28"/>
          <w:szCs w:val="28"/>
          <w:lang w:val="uk-UA"/>
        </w:rPr>
        <w:t>;                                       (3)</w:t>
      </w:r>
    </w:p>
    <w:p w:rsidR="00352725" w:rsidRPr="00DB03FB" w:rsidRDefault="00352725" w:rsidP="00352725">
      <w:pPr>
        <w:pStyle w:val="a7"/>
        <w:spacing w:line="360" w:lineRule="auto"/>
        <w:ind w:left="284"/>
        <w:jc w:val="center"/>
        <w:rPr>
          <w:rFonts w:eastAsiaTheme="minorEastAsia"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      ВII: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TC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Q</m:t>
            </m:r>
          </m:e>
        </m:d>
        <m:r>
          <w:rPr>
            <w:rFonts w:ascii="Cambria Math" w:hAnsi="Cambria Math" w:cstheme="minorHAnsi"/>
            <w:sz w:val="28"/>
            <w:szCs w:val="28"/>
            <w:lang w:val="uk-UA"/>
          </w:rPr>
          <m:t>=4000+20×Q</m:t>
        </m:r>
      </m:oMath>
      <w:r w:rsidRPr="00DB03FB">
        <w:rPr>
          <w:rFonts w:eastAsiaTheme="minorEastAsia" w:cstheme="minorHAnsi"/>
          <w:sz w:val="28"/>
          <w:szCs w:val="28"/>
          <w:lang w:val="uk-UA"/>
        </w:rPr>
        <w:t>.                                   (4)</w:t>
      </w:r>
    </w:p>
    <w:p w:rsidR="00352725" w:rsidRPr="00DB03FB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3.1</w:t>
      </w:r>
      <w:r w:rsidRPr="00DB03FB">
        <w:rPr>
          <w:rFonts w:cstheme="minorHAnsi"/>
          <w:sz w:val="28"/>
          <w:szCs w:val="28"/>
          <w:lang w:val="uk-UA"/>
        </w:rPr>
        <w:t>.</w:t>
      </w:r>
      <w:r>
        <w:rPr>
          <w:rFonts w:cstheme="minorHAnsi"/>
          <w:sz w:val="28"/>
          <w:szCs w:val="28"/>
          <w:lang w:val="uk-UA"/>
        </w:rPr>
        <w:t xml:space="preserve"> Виберіть оптимальну технологію виробництва для компаній А та В для різних обсягів продаж з Таблиці 1.</w:t>
      </w:r>
    </w:p>
    <w:p w:rsidR="00352725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352725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 w:rsidRPr="00DB03FB">
        <w:rPr>
          <w:rFonts w:cstheme="minorHAnsi"/>
          <w:sz w:val="28"/>
          <w:szCs w:val="28"/>
          <w:lang w:val="uk-UA"/>
        </w:rPr>
        <w:t xml:space="preserve">Припустимо додатково, що високі витрати на рекламу складають 8000 у.о., а низькі – 4000 у.о. </w:t>
      </w:r>
    </w:p>
    <w:p w:rsidR="00352725" w:rsidRDefault="00352725" w:rsidP="00352725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AF710A" w:rsidRDefault="00352725" w:rsidP="00AF710A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3.2 Сформуйте платіжну матрицю з прибутків компа</w:t>
      </w:r>
      <w:r w:rsidR="00AF710A">
        <w:rPr>
          <w:rFonts w:cstheme="minorHAnsi"/>
          <w:sz w:val="28"/>
          <w:szCs w:val="28"/>
          <w:lang w:val="uk-UA"/>
        </w:rPr>
        <w:t>ній А та В, використавши дані з таблиць 1, 2  та 3, а також врахувавши виплати на рекламу і вибір оптимальної технології виробництва.</w:t>
      </w:r>
    </w:p>
    <w:p w:rsidR="00AF710A" w:rsidRDefault="00AF710A" w:rsidP="00AF710A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3.3 Знайдіть рівновагу Неша.</w:t>
      </w:r>
    </w:p>
    <w:p w:rsidR="00AF710A" w:rsidRDefault="00AF710A" w:rsidP="00AF710A">
      <w:pPr>
        <w:pStyle w:val="a7"/>
        <w:spacing w:line="360" w:lineRule="auto"/>
        <w:ind w:left="284"/>
        <w:jc w:val="both"/>
        <w:rPr>
          <w:rFonts w:cstheme="minorHAnsi"/>
          <w:sz w:val="28"/>
          <w:szCs w:val="28"/>
          <w:lang w:val="uk-UA"/>
        </w:rPr>
      </w:pPr>
    </w:p>
    <w:p w:rsidR="00352725" w:rsidRPr="0069339C" w:rsidRDefault="0069339C" w:rsidP="0069339C">
      <w:pPr>
        <w:pStyle w:val="a7"/>
        <w:spacing w:line="360" w:lineRule="auto"/>
        <w:ind w:left="1560" w:hanging="1560"/>
        <w:jc w:val="both"/>
        <w:rPr>
          <w:sz w:val="28"/>
          <w:szCs w:val="28"/>
          <w:lang w:val="uk-UA"/>
        </w:rPr>
      </w:pPr>
      <w:r w:rsidRPr="0069339C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</w:t>
      </w:r>
      <w:r w:rsidRPr="0069339C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5</w:t>
      </w:r>
      <w:r w:rsidRPr="0069339C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 Фінансова математика. Вартість грошей у часі та модель еквівалентних платежів. Персональне фінансове планування.</w:t>
      </w:r>
      <w:r w:rsidR="00AF710A" w:rsidRPr="0069339C">
        <w:rPr>
          <w:sz w:val="28"/>
          <w:szCs w:val="28"/>
          <w:lang w:val="uk-UA"/>
        </w:rPr>
        <w:t xml:space="preserve"> </w:t>
      </w:r>
    </w:p>
    <w:p w:rsidR="0069339C" w:rsidRPr="00D24130" w:rsidRDefault="0069339C" w:rsidP="0069339C">
      <w:pPr>
        <w:pStyle w:val="a7"/>
        <w:ind w:left="142"/>
        <w:jc w:val="both"/>
        <w:rPr>
          <w:sz w:val="28"/>
          <w:szCs w:val="28"/>
          <w:lang w:val="uk-UA"/>
        </w:rPr>
      </w:pPr>
      <w:r w:rsidRPr="00DB03FB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>
        <w:rPr>
          <w:rFonts w:cstheme="minorHAnsi"/>
          <w:b/>
          <w:color w:val="002060"/>
          <w:sz w:val="28"/>
          <w:szCs w:val="28"/>
          <w:lang w:val="uk-UA"/>
        </w:rPr>
        <w:t>4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(</w:t>
      </w:r>
      <w:r>
        <w:rPr>
          <w:rFonts w:cstheme="minorHAnsi"/>
          <w:b/>
          <w:color w:val="002060"/>
          <w:sz w:val="28"/>
          <w:szCs w:val="28"/>
          <w:lang w:val="uk-UA"/>
        </w:rPr>
        <w:t>3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0 балів) </w:t>
      </w:r>
      <w:r w:rsidRPr="00DB03FB">
        <w:rPr>
          <w:rFonts w:cstheme="minorHAnsi"/>
          <w:b/>
          <w:color w:val="002060"/>
          <w:sz w:val="28"/>
          <w:szCs w:val="28"/>
          <w:lang w:val="uk-UA"/>
        </w:rPr>
        <w:t xml:space="preserve"> </w:t>
      </w:r>
      <w:r w:rsidR="00D24130" w:rsidRPr="00D24130">
        <w:rPr>
          <w:rFonts w:cstheme="minorHAnsi"/>
          <w:b/>
          <w:color w:val="002060"/>
          <w:sz w:val="28"/>
          <w:szCs w:val="28"/>
          <w:lang w:val="uk-UA"/>
        </w:rPr>
        <w:t>(</w:t>
      </w:r>
      <w:r w:rsidRPr="00D24130">
        <w:rPr>
          <w:b/>
          <w:color w:val="002060"/>
          <w:sz w:val="28"/>
          <w:szCs w:val="28"/>
          <w:lang w:val="uk-UA"/>
        </w:rPr>
        <w:t>Персональне фінансове планування</w:t>
      </w:r>
      <w:r w:rsidR="00D24130" w:rsidRPr="00D24130">
        <w:rPr>
          <w:b/>
          <w:color w:val="002060"/>
          <w:sz w:val="28"/>
          <w:szCs w:val="28"/>
          <w:lang w:val="uk-UA"/>
        </w:rPr>
        <w:t>).</w:t>
      </w:r>
      <w:r w:rsidRPr="00D24130">
        <w:rPr>
          <w:color w:val="002060"/>
          <w:sz w:val="28"/>
          <w:szCs w:val="28"/>
          <w:lang w:val="uk-UA"/>
        </w:rPr>
        <w:t xml:space="preserve"> </w:t>
      </w:r>
      <w:r w:rsidRPr="00D24130">
        <w:rPr>
          <w:sz w:val="28"/>
          <w:szCs w:val="28"/>
          <w:lang w:val="uk-UA"/>
        </w:rPr>
        <w:t>Останнім часом часто звертаються з проханням вирішення задач, пов’язаних з персональним фінансовим плануванням. Наведу найпростіший приклад.</w:t>
      </w:r>
    </w:p>
    <w:p w:rsidR="0069339C" w:rsidRPr="00D24130" w:rsidRDefault="0069339C" w:rsidP="0069339C">
      <w:pPr>
        <w:pStyle w:val="a7"/>
        <w:ind w:left="142"/>
        <w:jc w:val="both"/>
        <w:rPr>
          <w:sz w:val="28"/>
          <w:szCs w:val="28"/>
          <w:lang w:val="uk-UA"/>
        </w:rPr>
      </w:pPr>
      <w:r w:rsidRPr="00D24130">
        <w:rPr>
          <w:sz w:val="28"/>
          <w:szCs w:val="28"/>
          <w:lang w:val="uk-UA"/>
        </w:rPr>
        <w:lastRenderedPageBreak/>
        <w:t>Вам 37 років, ваш місячний дохід складає 2000 доларів, і щороку ваш дохід зростатиме на 8%. На пенсію ви плануєте вийти у 70 років і прожити – до 100 років. Інфляція в доларах складатиме в середньому 3% річних. Всю частину доходу, яку ви не спожили протягом місяця, ви маєте можливість заощаджувати з номінальною доходністю 4% річних.</w:t>
      </w:r>
    </w:p>
    <w:p w:rsidR="0069339C" w:rsidRPr="00D24130" w:rsidRDefault="0069339C" w:rsidP="0069339C">
      <w:pPr>
        <w:pStyle w:val="a7"/>
        <w:ind w:left="142"/>
        <w:jc w:val="both"/>
        <w:rPr>
          <w:sz w:val="28"/>
          <w:szCs w:val="28"/>
          <w:lang w:val="uk-UA"/>
        </w:rPr>
      </w:pPr>
      <w:r w:rsidRPr="00D24130">
        <w:rPr>
          <w:sz w:val="28"/>
          <w:szCs w:val="28"/>
          <w:lang w:val="uk-UA"/>
        </w:rPr>
        <w:t xml:space="preserve">Який максимальний сталий рівень споживання ви можете досягнути від сьогодні до 100 років у заданих припущеннях? </w:t>
      </w:r>
    </w:p>
    <w:p w:rsidR="00145F16" w:rsidRPr="00D24130" w:rsidRDefault="00145F16" w:rsidP="003901C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sectPr w:rsidR="00145F16" w:rsidRPr="00D241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7BA" w:rsidRDefault="00E917BA" w:rsidP="003901C8">
      <w:pPr>
        <w:spacing w:after="0" w:line="240" w:lineRule="auto"/>
      </w:pPr>
      <w:r>
        <w:separator/>
      </w:r>
    </w:p>
  </w:endnote>
  <w:endnote w:type="continuationSeparator" w:id="0">
    <w:p w:rsidR="00E917BA" w:rsidRDefault="00E917BA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7BA" w:rsidRDefault="00E917BA" w:rsidP="003901C8">
      <w:pPr>
        <w:spacing w:after="0" w:line="240" w:lineRule="auto"/>
      </w:pPr>
      <w:r>
        <w:separator/>
      </w:r>
    </w:p>
  </w:footnote>
  <w:footnote w:type="continuationSeparator" w:id="0">
    <w:p w:rsidR="00E917BA" w:rsidRDefault="00E917BA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0C1048"/>
    <w:rsid w:val="00145F16"/>
    <w:rsid w:val="002351E8"/>
    <w:rsid w:val="00352725"/>
    <w:rsid w:val="003901C8"/>
    <w:rsid w:val="003B1CEE"/>
    <w:rsid w:val="003E4BDA"/>
    <w:rsid w:val="00443949"/>
    <w:rsid w:val="004516D4"/>
    <w:rsid w:val="004536C6"/>
    <w:rsid w:val="00462061"/>
    <w:rsid w:val="00467E59"/>
    <w:rsid w:val="00542B98"/>
    <w:rsid w:val="005A46F6"/>
    <w:rsid w:val="005B13C1"/>
    <w:rsid w:val="00620B48"/>
    <w:rsid w:val="006437FE"/>
    <w:rsid w:val="00656F2C"/>
    <w:rsid w:val="0069339C"/>
    <w:rsid w:val="00747AF7"/>
    <w:rsid w:val="007C3C29"/>
    <w:rsid w:val="007E72F3"/>
    <w:rsid w:val="007F5D1F"/>
    <w:rsid w:val="00820459"/>
    <w:rsid w:val="008C6CBA"/>
    <w:rsid w:val="00902605"/>
    <w:rsid w:val="009121E1"/>
    <w:rsid w:val="00915973"/>
    <w:rsid w:val="009F470F"/>
    <w:rsid w:val="009F547C"/>
    <w:rsid w:val="00AB7657"/>
    <w:rsid w:val="00AF710A"/>
    <w:rsid w:val="00BC4793"/>
    <w:rsid w:val="00C0176A"/>
    <w:rsid w:val="00C6193D"/>
    <w:rsid w:val="00C62D5A"/>
    <w:rsid w:val="00CD5003"/>
    <w:rsid w:val="00D24130"/>
    <w:rsid w:val="00D26AA2"/>
    <w:rsid w:val="00DE50B9"/>
    <w:rsid w:val="00E20DF3"/>
    <w:rsid w:val="00E47348"/>
    <w:rsid w:val="00E917BA"/>
    <w:rsid w:val="00EC52E8"/>
    <w:rsid w:val="00EF4FAD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C170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uiPriority w:val="39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3314</Words>
  <Characters>1890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5</cp:revision>
  <dcterms:created xsi:type="dcterms:W3CDTF">2018-04-25T12:51:00Z</dcterms:created>
  <dcterms:modified xsi:type="dcterms:W3CDTF">2018-04-25T13:33:00Z</dcterms:modified>
</cp:coreProperties>
</file>