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>#####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shd w:val="clear" w:fill="FFFFFF"/>
          <w:lang w:val="en-US" w:eastAsia="zh-CN"/>
        </w:rPr>
        <w:t>#####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mysql的ACID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shd w:val="clear" w:fill="FFFFFF"/>
          <w:lang w:val="en-US" w:eastAsia="zh-CN"/>
        </w:rPr>
        <w:t>###############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8"/>
          <w:szCs w:val="28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F4F4F"/>
          <w:spacing w:val="0"/>
          <w:sz w:val="28"/>
          <w:szCs w:val="28"/>
          <w:bdr w:val="none" w:color="auto" w:sz="0" w:space="0"/>
          <w:lang w:val="en-US" w:eastAsia="zh-CN"/>
        </w:rPr>
        <w:t>1.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8"/>
          <w:szCs w:val="28"/>
          <w:bdr w:val="none" w:color="auto" w:sz="0" w:space="0"/>
        </w:rPr>
        <w:t>ACID是衡量事务的四个特性：</w:t>
      </w:r>
    </w:p>
    <w:p/>
    <w:p>
      <w:pPr>
        <w:rPr>
          <w:rFonts w:hint="eastAsia"/>
        </w:rPr>
      </w:pPr>
      <w:r>
        <w:rPr>
          <w:rFonts w:hint="eastAsia"/>
          <w:b/>
          <w:bCs/>
        </w:rPr>
        <w:t>原子性：</w:t>
      </w:r>
      <w:r>
        <w:rPr>
          <w:rFonts w:hint="eastAsia"/>
        </w:rPr>
        <w:t>语句要么全执行，要么全不执行，是事务最核心的特性，事务本身就是以原子性来定义的；实现主要基于undo log</w:t>
      </w:r>
    </w:p>
    <w:p>
      <w:pPr>
        <w:rPr>
          <w:rFonts w:hint="eastAsia"/>
        </w:rPr>
      </w:pPr>
      <w:r>
        <w:rPr>
          <w:rFonts w:hint="eastAsia"/>
          <w:b/>
          <w:bCs/>
        </w:rPr>
        <w:t>一致性：</w:t>
      </w:r>
      <w:r>
        <w:rPr>
          <w:rFonts w:hint="eastAsia"/>
        </w:rPr>
        <w:t>事务追求的最终目标，一致性的实现既需要数据库层面的保障，也需要应用层面的保障</w:t>
      </w:r>
    </w:p>
    <w:p>
      <w:pPr>
        <w:rPr>
          <w:rFonts w:hint="eastAsia"/>
        </w:rPr>
      </w:pPr>
      <w:r>
        <w:rPr>
          <w:rFonts w:hint="eastAsia"/>
          <w:b/>
          <w:bCs/>
        </w:rPr>
        <w:t>隔离性：</w:t>
      </w:r>
      <w:r>
        <w:rPr>
          <w:rFonts w:hint="eastAsia"/>
        </w:rPr>
        <w:t>保证事务执行尽可能不受其他事务影响；InnoDB默认的隔离级别是RR，RR的实现主要基于锁机制（包含next-key lock）、MVCC（包括数据的隐藏列、基于undo log的版本链、ReadView）</w:t>
      </w:r>
    </w:p>
    <w:p>
      <w:pPr>
        <w:rPr>
          <w:rFonts w:hint="eastAsia"/>
        </w:rPr>
      </w:pPr>
      <w:r>
        <w:rPr>
          <w:rFonts w:hint="eastAsia"/>
          <w:b/>
          <w:bCs/>
        </w:rPr>
        <w:t>持久性：</w:t>
      </w:r>
      <w:r>
        <w:rPr>
          <w:rFonts w:hint="eastAsia"/>
        </w:rPr>
        <w:t>保证事务提交后不会因为宕机等原因导致数据丢失；实现主要基于redo log</w:t>
      </w: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12" w:lineRule="atLeast"/>
        <w:ind w:left="0" w:right="0" w:firstLine="0"/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2.脏读、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instrText xml:space="preserve"> HYPERLINK "https://so.csdn.net/so/search?q=%E4%B8%8D%E5%8F%AF%E9%87%8D%E5%A4%8D%E8%AF%BB&amp;spm=1001.2101.3001.7020" \t "https://blog.csdn.net/zxl646801924/article/details/_blank" </w:instrTex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不可重复读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、幻读</w:t>
      </w:r>
    </w:p>
    <w:p>
      <w:pPr>
        <w:rPr>
          <w:rFonts w:hint="eastAsia"/>
        </w:rPr>
      </w:pPr>
      <w:r>
        <w:rPr>
          <w:rFonts w:hint="eastAsia"/>
          <w:b/>
          <w:bCs/>
        </w:rPr>
        <w:t>1）脏读</w:t>
      </w:r>
      <w:r>
        <w:rPr>
          <w:rFonts w:hint="eastAsia"/>
        </w:rPr>
        <w:t>：当前事务(A)中可以读到其他事务(B)未提交的数据（脏数据），这种现象是脏读。举例如下（以账户余额表为例）：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7325" cy="2781300"/>
            <wp:effectExtent l="0" t="0" r="5715" b="762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b/>
          <w:bCs/>
        </w:rPr>
        <w:t>不可重复读</w:t>
      </w:r>
      <w:r>
        <w:rPr>
          <w:rFonts w:hint="eastAsia"/>
        </w:rPr>
        <w:t>：在事务A中先后两次读取同一个数据，两次读取的结果不一样，这种现象称为不可重复读。</w:t>
      </w:r>
      <w:r>
        <w:rPr>
          <w:rFonts w:hint="eastAsia"/>
          <w:b/>
          <w:bCs/>
        </w:rPr>
        <w:t>脏读与不可重复读的区别在于：前者读到的是其他事务未提交的数据，后者读到的是其他事务已提交的数据</w:t>
      </w:r>
      <w:r>
        <w:rPr>
          <w:rFonts w:hint="eastAsia"/>
        </w:rPr>
        <w:t>。举例如下：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7325" cy="3571875"/>
            <wp:effectExtent l="0" t="0" r="571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幻读</w:t>
      </w:r>
      <w:r>
        <w:rPr>
          <w:rFonts w:hint="eastAsia"/>
        </w:rPr>
        <w:t>：在事务A中按照某个条件先后两次查询数据库，两次查询结果的条数不同，这种现象称为幻读。</w:t>
      </w:r>
      <w:r>
        <w:rPr>
          <w:rFonts w:hint="eastAsia"/>
          <w:b/>
          <w:bCs/>
        </w:rPr>
        <w:t>不可重复读与幻读的区别可以通俗的理解为：前者是</w:t>
      </w:r>
      <w:r>
        <w:rPr>
          <w:rFonts w:hint="eastAsia"/>
          <w:b/>
          <w:bCs/>
          <w:lang w:val="en-US" w:eastAsia="zh-CN"/>
        </w:rPr>
        <w:t>修改操作</w:t>
      </w:r>
      <w:r>
        <w:rPr>
          <w:rFonts w:hint="eastAsia"/>
          <w:b/>
          <w:bCs/>
        </w:rPr>
        <w:t>数据变了，后者是</w:t>
      </w:r>
      <w:r>
        <w:rPr>
          <w:rFonts w:hint="eastAsia"/>
          <w:b/>
          <w:bCs/>
          <w:lang w:val="en-US" w:eastAsia="zh-CN"/>
        </w:rPr>
        <w:t>新增</w:t>
      </w:r>
      <w:r>
        <w:rPr>
          <w:rFonts w:hint="eastAsia"/>
          <w:b/>
          <w:bCs/>
        </w:rPr>
        <w:t>数据</w:t>
      </w:r>
      <w:r>
        <w:rPr>
          <w:rFonts w:hint="eastAsia"/>
          <w:b/>
          <w:bCs/>
          <w:lang w:val="en-US" w:eastAsia="zh-CN"/>
        </w:rPr>
        <w:t>导致</w:t>
      </w:r>
      <w:r>
        <w:rPr>
          <w:rFonts w:hint="eastAsia"/>
          <w:b/>
          <w:bCs/>
        </w:rPr>
        <w:t>行数</w:t>
      </w:r>
      <w:r>
        <w:rPr>
          <w:rFonts w:hint="eastAsia"/>
          <w:b/>
          <w:bCs/>
          <w:lang w:val="en-US" w:eastAsia="zh-CN"/>
        </w:rPr>
        <w:t>统计</w:t>
      </w:r>
      <w:r>
        <w:rPr>
          <w:rFonts w:hint="eastAsia"/>
          <w:b/>
          <w:bCs/>
        </w:rPr>
        <w:t>变了。</w:t>
      </w:r>
      <w:r>
        <w:rPr>
          <w:rFonts w:hint="eastAsia"/>
        </w:rPr>
        <w:t>举例如下：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7325" cy="4724400"/>
            <wp:effectExtent l="0" t="0" r="571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60" w:lineRule="atLeast"/>
        <w:ind w:left="0" w:right="0" w:firstLine="0"/>
        <w:rPr>
          <w:rFonts w:hint="default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事务隔离级别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(1)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读未提交: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在该隔离级别，所有事务都可以看到其他未提交事务的执行结果。本隔离级别很少用于实际应用，因为它的性能也不比其他级别好多少。读取未提交的数据，也被称之为脏读。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(2)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读已提交: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这是大多数数据库系统的默认隔离级别（比如SQLSever，Oracle，但不是MySQL默认的）。它满足了隔离的简单定义：一个事务只能看见已经提交事务所做的改变。这种隔离级别也支持所谓的不可重复读，因为同一事务的其他实例在该实例处理其间可能会有新的commit，所以同一select可能返回不同结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宋体" w:hAnsi="宋体" w:eastAsia="宋体" w:cs="宋体"/>
          <w:b/>
          <w:bCs/>
          <w:i w:val="0"/>
          <w:iCs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(3)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可重复读: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这是MySQL的默认事务隔离级别，它确保同一事务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内读取另外一个并发事务提交前后时的结果一样，而本事务提交后，重新开始事务操作时可以读到另外一个事务最新值，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mysql在可重复读事务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级别中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是通过MVCC机制避免不可重复读，通过间隙锁避免幻读。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(4)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串行化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这是最高的隔离级别，它通过强制事务排序，使之不可能相互冲突，从而解决幻读问题。简言之，它是在每个读的数据行上加上共享锁。在这个级别，可能导致大量的超时现象和锁竞争。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</w:rPr>
        <w:t>四个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事务隔离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</w:rPr>
        <w:t>级别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对应解决常见数据问题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打勾表示会造成的问题，打叉表示可以解决的问题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09665" cy="1847850"/>
            <wp:effectExtent l="0" t="0" r="8255" b="1143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</w:rPr>
      </w:pPr>
      <w:r>
        <w:rPr>
          <w:rFonts w:hint="eastAsia" w:cs="宋体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快照读和当前读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240" w:lineRule="auto"/>
        <w:ind w:leftChars="0" w:right="0" w:rightChars="0"/>
        <w:jc w:val="left"/>
        <w:outlineLvl w:val="1"/>
        <w:rPr>
          <w:rFonts w:hint="default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快照读：MVCC-多版本并发控制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240" w:lineRule="auto"/>
        <w:ind w:leftChars="0" w:right="0" w:rightChars="0"/>
        <w:jc w:val="left"/>
        <w:outlineLvl w:val="1"/>
        <w:rPr>
          <w:rFonts w:hint="eastAsia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当前读：争夺锁（行锁、间隙锁、表锁）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常见操作场景：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240" w:lineRule="auto"/>
        <w:ind w:leftChars="0" w:right="0" w:rightChars="0"/>
        <w:jc w:val="left"/>
        <w:outlineLvl w:val="1"/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快照读：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执行select语句，默认开启事务，找到数据库中最新已提交的视图版本，作为本次事务周期内该sql的结果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240" w:lineRule="auto"/>
        <w:ind w:leftChars="0" w:right="0" w:rightChars="0"/>
        <w:jc w:val="left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当前读：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执行select for update/for lock，insert, update,delete语句，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开始事务，并确定当前执行语句锁范围（行级锁、间隙锁、表锁），判断是否存在已经获取锁但还未提交的其他事务，若存在，则当前事务就会阻塞，等待其他事务提交完释放锁，本事务就可以获取锁并读取到最新的数据。因为锁而会阻塞，索引当前读的效率会低于快照读。</w:t>
      </w:r>
    </w:p>
    <w:p>
      <w:pPr>
        <w:rPr>
          <w:rFonts w:hint="eastAsia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按加锁粒度分：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表锁</w:t>
      </w:r>
      <w:r>
        <w:rPr>
          <w:rFonts w:hint="eastAsia"/>
          <w:lang w:val="en-US" w:eastAsia="zh-CN"/>
        </w:rPr>
        <w:t>：MyIASM存储引擎支持表锁，InnoDB存储引擎支持表锁、间隙锁、行级锁，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Select for update语句where查询未匹配到索引时会触发表锁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行锁：</w:t>
      </w:r>
      <w:r>
        <w:rPr>
          <w:rFonts w:hint="eastAsia"/>
          <w:b w:val="0"/>
          <w:bCs w:val="0"/>
          <w:lang w:val="en-US" w:eastAsia="zh-CN"/>
        </w:rPr>
        <w:t>使用了InnoDB引擎，</w:t>
      </w:r>
      <w:r>
        <w:rPr>
          <w:rFonts w:hint="eastAsia"/>
          <w:lang w:val="en-US" w:eastAsia="zh-CN"/>
        </w:rPr>
        <w:t>select for update语句where查询匹配到索引时会触发行锁，给索引项加锁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间隙锁：属于特殊的行锁，就是一定区间范围的多行锁</w:t>
      </w:r>
      <w:r>
        <w:rPr>
          <w:rFonts w:hint="eastAsia"/>
          <w:b/>
          <w:bCs/>
          <w:lang w:val="en-US" w:eastAsia="zh-CN"/>
        </w:rPr>
        <w:t>，可以在可重复读事务级别下解决幻读问题</w:t>
      </w:r>
      <w:r>
        <w:rPr>
          <w:rFonts w:hint="eastAsia"/>
          <w:b w:val="0"/>
          <w:bCs w:val="0"/>
          <w:lang w:val="en-US" w:eastAsia="zh-CN"/>
        </w:rPr>
        <w:t>，一个事务进行索引项字段范围查询未命中记录时对条件</w:t>
      </w:r>
      <w:r>
        <w:rPr>
          <w:rFonts w:hint="eastAsia"/>
          <w:b w:val="0"/>
          <w:bCs w:val="0"/>
          <w:lang w:val="en-US" w:eastAsia="zh-CN"/>
        </w:rPr>
        <w:t>字段索引项</w:t>
      </w:r>
      <w:r>
        <w:rPr>
          <w:rFonts w:hint="eastAsia"/>
          <w:b w:val="0"/>
          <w:bCs w:val="0"/>
          <w:lang w:val="en-US" w:eastAsia="zh-CN"/>
        </w:rPr>
        <w:t>进行一段区间范围内的加锁，另一个并发事务涉及到该字段新增操作时，因为处于加锁范围内而进行阻塞状态，无法新增，从而保证查询事务内能避免幻读，这种范围锁就叫做间隙锁。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按操作限制分：</w:t>
      </w:r>
    </w:p>
    <w:p>
      <w:pPr>
        <w:rPr>
          <w:rFonts w:hint="default" w:cs="宋体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共享锁：</w:t>
      </w:r>
      <w:r>
        <w:rPr>
          <w:rFonts w:hint="eastAsia" w:cs="宋体"/>
          <w:b w:val="0"/>
          <w:bCs w:val="0"/>
          <w:i w:val="0"/>
          <w:iCs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并发事务时，写</w:t>
      </w:r>
      <w:r>
        <w:rPr>
          <w:rFonts w:hint="eastAsia" w:cs="宋体"/>
          <w:b w:val="0"/>
          <w:bCs w:val="0"/>
          <w:i w:val="0"/>
          <w:iCs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写互斥</w:t>
      </w:r>
      <w:r>
        <w:rPr>
          <w:rFonts w:hint="eastAsia" w:cs="宋体"/>
          <w:b w:val="0"/>
          <w:bCs w:val="0"/>
          <w:i w:val="0"/>
          <w:iCs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，读写互斥，读读不受限制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9"/>
          <w:szCs w:val="19"/>
          <w:shd w:val="clear" w:fill="EEF0F4"/>
        </w:rPr>
      </w:pPr>
      <w:r>
        <w:rPr>
          <w:rFonts w:ascii="Arial" w:hAnsi="Arial" w:eastAsia="Arial" w:cs="Arial"/>
          <w:i w:val="0"/>
          <w:iCs w:val="0"/>
          <w:caps w:val="0"/>
          <w:color w:val="4F4F4F"/>
          <w:spacing w:val="0"/>
          <w:sz w:val="19"/>
          <w:szCs w:val="19"/>
          <w:shd w:val="clear" w:fill="EEF0F4"/>
        </w:rPr>
        <w:t>select  *  from table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19"/>
          <w:szCs w:val="19"/>
          <w:shd w:val="clear" w:fill="EEF0F4"/>
          <w:lang w:val="en-US" w:eastAsia="zh-CN"/>
        </w:rPr>
        <w:t xml:space="preserve"> 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19"/>
          <w:szCs w:val="19"/>
          <w:shd w:val="clear" w:fill="EEF0F4"/>
        </w:rPr>
        <w:t> lock in share mode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9"/>
          <w:szCs w:val="19"/>
          <w:shd w:val="clear" w:fill="EEF0F4"/>
        </w:rPr>
        <w:t> 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9"/>
          <w:szCs w:val="19"/>
          <w:shd w:val="clear" w:fill="EEF0F4"/>
          <w:lang w:val="en-US" w:eastAsia="zh-CN"/>
        </w:rPr>
      </w:pPr>
    </w:p>
    <w:p>
      <w:pPr>
        <w:rPr>
          <w:rFonts w:hint="eastAsia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排他锁：</w:t>
      </w:r>
      <w:r>
        <w:rPr>
          <w:rFonts w:hint="eastAsia" w:cs="宋体"/>
          <w:b w:val="0"/>
          <w:bCs w:val="0"/>
          <w:i w:val="0"/>
          <w:iCs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并发事务时，写写互斥，读写互斥，读读互斥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F4F4F"/>
          <w:spacing w:val="0"/>
          <w:sz w:val="19"/>
          <w:szCs w:val="19"/>
          <w:shd w:val="clear" w:fill="EEF0F4"/>
          <w:lang w:val="en-US" w:eastAsia="zh-CN"/>
        </w:rPr>
      </w:pPr>
      <w:r>
        <w:rPr>
          <w:rFonts w:hint="eastAsia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4F4F4F"/>
          <w:spacing w:val="0"/>
          <w:sz w:val="19"/>
          <w:szCs w:val="19"/>
          <w:shd w:val="clear" w:fill="EEF0F4"/>
        </w:rPr>
        <w:t>select  *  from table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19"/>
          <w:szCs w:val="19"/>
          <w:shd w:val="clear" w:fill="EEF0F4"/>
          <w:lang w:val="en-US" w:eastAsia="zh-CN"/>
        </w:rPr>
        <w:t xml:space="preserve">  where id=1  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19"/>
          <w:szCs w:val="19"/>
          <w:shd w:val="clear" w:fill="EEF0F4"/>
        </w:rPr>
        <w:t> </w:t>
      </w:r>
      <w:r>
        <w:rPr>
          <w:rStyle w:val="8"/>
          <w:rFonts w:hint="eastAsia" w:ascii="Arial" w:hAnsi="Arial" w:eastAsia="宋体" w:cs="Arial"/>
          <w:b/>
          <w:bCs/>
          <w:i w:val="0"/>
          <w:iCs w:val="0"/>
          <w:caps w:val="0"/>
          <w:color w:val="4F4F4F"/>
          <w:spacing w:val="0"/>
          <w:sz w:val="19"/>
          <w:szCs w:val="19"/>
          <w:shd w:val="clear" w:fill="EEF0F4"/>
          <w:lang w:val="en-US" w:eastAsia="zh-CN"/>
        </w:rPr>
        <w:t>for update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240" w:lineRule="auto"/>
        <w:ind w:leftChars="0" w:right="0" w:rightChars="0"/>
        <w:jc w:val="left"/>
        <w:outlineLvl w:val="1"/>
        <w:rPr>
          <w:rFonts w:hint="eastAsia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shd w:val="clear" w:fill="FFFFFF"/>
          <w:lang w:val="en-US" w:eastAsia="zh-CN"/>
        </w:rPr>
        <w:t>#####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shd w:val="clear" w:fill="FFFFFF"/>
          <w:lang w:val="en-US" w:eastAsia="zh-CN"/>
        </w:rPr>
        <w:t>#####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shd w:val="clear" w:fill="FFFFFF"/>
        </w:rPr>
        <w:t>mysql的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shd w:val="clear" w:fill="FFFFFF"/>
          <w:lang w:val="en-US" w:eastAsia="zh-CN"/>
        </w:rPr>
        <w:t xml:space="preserve">优化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shd w:val="clear" w:fill="FFFFFF"/>
          <w:lang w:val="en-US" w:eastAsia="zh-CN"/>
        </w:rPr>
        <w:t>###############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循环写入操作改为批量一次写入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查询要走索引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索引优化：</w:t>
      </w:r>
    </w:p>
    <w:p>
      <w:pPr>
        <w:numPr>
          <w:numId w:val="0"/>
        </w:numPr>
        <w:ind w:firstLine="720" w:firstLineChars="30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2.1将where条件和order by字段进行联合索引；</w:t>
      </w:r>
    </w:p>
    <w:p>
      <w:pPr>
        <w:numPr>
          <w:numId w:val="0"/>
        </w:numPr>
        <w:ind w:left="1198" w:leftChars="342" w:hanging="480" w:hangingChars="20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2.2 通过慢查询日志发现问题sql，添加合适的索引</w:t>
      </w:r>
    </w:p>
    <w:p>
      <w:pPr>
        <w:numPr>
          <w:numId w:val="0"/>
        </w:numPr>
        <w:ind w:left="1198" w:leftChars="342" w:hanging="480" w:hangingChars="20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2.3 遵循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索引最左匹配原则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firstLine="720" w:firstLineChars="30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连接配置优化</w:t>
      </w:r>
    </w:p>
    <w:p>
      <w:pPr>
        <w:numPr>
          <w:ilvl w:val="1"/>
          <w:numId w:val="3"/>
        </w:numPr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增加最大连接数max_connection（默认是100）为1000，满足更改并发；</w:t>
      </w:r>
    </w:p>
    <w:p>
      <w:pPr>
        <w:numPr>
          <w:ilvl w:val="1"/>
          <w:numId w:val="3"/>
        </w:numPr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缓存池大小innodb_buffer_pool_size调优，设置为机器内存大小的60%~80%；</w:t>
      </w:r>
    </w:p>
    <w:p>
      <w:pPr>
        <w:numPr>
          <w:ilvl w:val="1"/>
          <w:numId w:val="3"/>
        </w:numPr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日志缓冲区innodb_log_buffer_size（默认8M）大小调优；</w:t>
      </w:r>
    </w:p>
    <w:p>
      <w:pPr>
        <w:numPr>
          <w:ilvl w:val="1"/>
          <w:numId w:val="3"/>
        </w:numPr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E5D1D3"/>
    <w:multiLevelType w:val="multilevel"/>
    <w:tmpl w:val="94E5D1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886C38A"/>
    <w:multiLevelType w:val="singleLevel"/>
    <w:tmpl w:val="D886C38A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034642F9"/>
    <w:multiLevelType w:val="singleLevel"/>
    <w:tmpl w:val="034642F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FjY2E1MGM3YjIxMjM5MjQ2NTdlYjFlZDViNzFlYjUifQ=="/>
  </w:docVars>
  <w:rsids>
    <w:rsidRoot w:val="00000000"/>
    <w:rsid w:val="021E7911"/>
    <w:rsid w:val="0291258C"/>
    <w:rsid w:val="040E5DDE"/>
    <w:rsid w:val="043B1FC0"/>
    <w:rsid w:val="059F136A"/>
    <w:rsid w:val="05AD322E"/>
    <w:rsid w:val="07FE7DC5"/>
    <w:rsid w:val="09502C50"/>
    <w:rsid w:val="09721724"/>
    <w:rsid w:val="0A1D6A37"/>
    <w:rsid w:val="0EE94CC0"/>
    <w:rsid w:val="0F9C18C3"/>
    <w:rsid w:val="0FB85B18"/>
    <w:rsid w:val="101D642D"/>
    <w:rsid w:val="10A92DD3"/>
    <w:rsid w:val="14250F69"/>
    <w:rsid w:val="148C3473"/>
    <w:rsid w:val="157752AC"/>
    <w:rsid w:val="16095600"/>
    <w:rsid w:val="17224844"/>
    <w:rsid w:val="17705BF0"/>
    <w:rsid w:val="179C32C0"/>
    <w:rsid w:val="17CD1C16"/>
    <w:rsid w:val="1A3624EB"/>
    <w:rsid w:val="1ADD6EA5"/>
    <w:rsid w:val="1B3D7F5D"/>
    <w:rsid w:val="1C7970B4"/>
    <w:rsid w:val="1C8F719B"/>
    <w:rsid w:val="1D103CB9"/>
    <w:rsid w:val="1D3E6CAD"/>
    <w:rsid w:val="1DF838FD"/>
    <w:rsid w:val="204609CE"/>
    <w:rsid w:val="21803001"/>
    <w:rsid w:val="24C90F9B"/>
    <w:rsid w:val="260C7D36"/>
    <w:rsid w:val="26844CF9"/>
    <w:rsid w:val="26C4049A"/>
    <w:rsid w:val="2996177C"/>
    <w:rsid w:val="29D64BE4"/>
    <w:rsid w:val="2CBC7C58"/>
    <w:rsid w:val="2D4F3A3D"/>
    <w:rsid w:val="2E373AE6"/>
    <w:rsid w:val="2FDC4628"/>
    <w:rsid w:val="2FE85203"/>
    <w:rsid w:val="307B4A7F"/>
    <w:rsid w:val="3135023F"/>
    <w:rsid w:val="31C0253C"/>
    <w:rsid w:val="32716B98"/>
    <w:rsid w:val="328B5D49"/>
    <w:rsid w:val="354B0C8E"/>
    <w:rsid w:val="35D2691D"/>
    <w:rsid w:val="37065AE7"/>
    <w:rsid w:val="37067D41"/>
    <w:rsid w:val="37CA4E1F"/>
    <w:rsid w:val="3ACC5357"/>
    <w:rsid w:val="3DCE5E8F"/>
    <w:rsid w:val="3E4405D4"/>
    <w:rsid w:val="3E640DC6"/>
    <w:rsid w:val="419F6A62"/>
    <w:rsid w:val="424961B9"/>
    <w:rsid w:val="42984A4B"/>
    <w:rsid w:val="452F5FE5"/>
    <w:rsid w:val="47D24FEB"/>
    <w:rsid w:val="48221986"/>
    <w:rsid w:val="4C9856FF"/>
    <w:rsid w:val="4C9A5984"/>
    <w:rsid w:val="4FAE58AE"/>
    <w:rsid w:val="50745E88"/>
    <w:rsid w:val="50EB72B9"/>
    <w:rsid w:val="515F7661"/>
    <w:rsid w:val="51D10426"/>
    <w:rsid w:val="57164445"/>
    <w:rsid w:val="58D67BC1"/>
    <w:rsid w:val="5BDD36AE"/>
    <w:rsid w:val="5C953041"/>
    <w:rsid w:val="5E0448A5"/>
    <w:rsid w:val="60A12143"/>
    <w:rsid w:val="61066451"/>
    <w:rsid w:val="6211553D"/>
    <w:rsid w:val="62C42AA0"/>
    <w:rsid w:val="63A54F9A"/>
    <w:rsid w:val="64754C21"/>
    <w:rsid w:val="64E07906"/>
    <w:rsid w:val="663C1BCB"/>
    <w:rsid w:val="670D26CB"/>
    <w:rsid w:val="675B2875"/>
    <w:rsid w:val="67722849"/>
    <w:rsid w:val="67B93F18"/>
    <w:rsid w:val="68DF006B"/>
    <w:rsid w:val="691C6844"/>
    <w:rsid w:val="693B6FA6"/>
    <w:rsid w:val="69A055CC"/>
    <w:rsid w:val="6A6D488B"/>
    <w:rsid w:val="6C1A70D2"/>
    <w:rsid w:val="6DA94EBA"/>
    <w:rsid w:val="70DA4E0F"/>
    <w:rsid w:val="71275E37"/>
    <w:rsid w:val="72D60AF4"/>
    <w:rsid w:val="74614BF8"/>
    <w:rsid w:val="74F10F92"/>
    <w:rsid w:val="757314D7"/>
    <w:rsid w:val="788F4BB6"/>
    <w:rsid w:val="78C85655"/>
    <w:rsid w:val="79F75FBE"/>
    <w:rsid w:val="7AB1214E"/>
    <w:rsid w:val="7B0365AA"/>
    <w:rsid w:val="7CBA4472"/>
    <w:rsid w:val="7CBE4AD3"/>
    <w:rsid w:val="7DFC0E94"/>
    <w:rsid w:val="7E6B02C8"/>
    <w:rsid w:val="7F21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1624</Words>
  <Characters>2005</Characters>
  <Lines>0</Lines>
  <Paragraphs>0</Paragraphs>
  <TotalTime>15</TotalTime>
  <ScaleCrop>false</ScaleCrop>
  <LinksUpToDate>false</LinksUpToDate>
  <CharactersWithSpaces>2059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2023-04-09T03:33:16Z</dcterms:created>
  <dc:creator>DELL</dc:creator>
  <cp:lastModifiedBy>DELL</cp:lastModifiedBy>
  <dcterms:modified xsi:type="dcterms:W3CDTF">2023-04-09T12:17:40Z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17C76FE0D2574BB1BD0C562E17632DA1_12</vt:lpwstr>
  </property>
</Properties>
</file>