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Яка машиночитаність потрібна для доступності використання відкритих даних</w:t>
      </w:r>
    </w:p>
    <w:p>
      <w:pPr>
        <w:pStyle w:val="Author"/>
      </w:pPr>
      <w:r>
        <w:t xml:space="preserve">Микола Кузін</w:t>
      </w:r>
    </w:p>
    <w:p>
      <w:pPr>
        <w:pStyle w:val="Date"/>
      </w:pPr>
      <w:r>
        <w:t xml:space="preserve">2024-11-29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Машиночитаність — широкий термін, що може позначати як технічні вимоги до оформлення веб-ресурсів, що уможливлює їхню автоматизовану взаємодію в мережі Інтернет (для прикладу, концепція 5-Star Linked Data), так і доступність (легкість) автоматизованої обробки з боку живих користувачів. За кожним з цих значень стоять різні стандарти та практики — і ці значення слід розрізняти між собою, готуючи набори відкритих даних до публікації.</w:t>
      </w:r>
    </w:p>
    <w:bookmarkStart w:id="28" w:name="X74310a582b6f7b61c5fe1024b73caf51d8b7ae6"/>
    <w:p>
      <w:pPr>
        <w:pStyle w:val="Heading2"/>
      </w:pPr>
      <w:r>
        <w:t xml:space="preserve">1 Відкриті дані: вільний доступ vs доступність використання</w:t>
      </w:r>
    </w:p>
    <w:p>
      <w:pPr>
        <w:pStyle w:val="FirstParagraph"/>
      </w:pPr>
      <w:r>
        <w:t xml:space="preserve">За визначенням Open Knowledge Foundation —розробників CKAN, на якій реалізований український Портал відкритих даних —</w:t>
      </w:r>
      <w:r>
        <w:t xml:space="preserve"> </w:t>
      </w:r>
      <w:r>
        <w:t xml:space="preserve">“відкритість”</w:t>
      </w:r>
      <w:r>
        <w:t xml:space="preserve"> </w:t>
      </w:r>
      <w:r>
        <w:t xml:space="preserve">даних полягає в тому, що будь-хто може мати до них вільний доступ, вільно використовувати, змінювати та ділитися ними</w:t>
      </w:r>
      <w:r>
        <w:rPr>
          <w:rStyle w:val="FootnoteReference"/>
        </w:rPr>
        <w:footnoteReference w:id="20"/>
      </w:r>
      <w:r>
        <w:t xml:space="preserve">.</w:t>
      </w:r>
    </w:p>
    <w:p>
      <w:pPr>
        <w:pStyle w:val="BodyText"/>
      </w:pPr>
      <w:hyperlink r:id="rId22">
        <w:r>
          <w:rPr>
            <w:rStyle w:val="Hyperlink"/>
          </w:rPr>
          <w:t xml:space="preserve">Однак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“вільний”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не завжди значить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“відкритий”</w:t>
        </w:r>
      </w:hyperlink>
      <w:r>
        <w:t xml:space="preserve">: часто потрібні додаткові кроки, щоби з інформації у вільному доступі зробити дані, доступні до використання.</w:t>
      </w:r>
    </w:p>
    <w:p>
      <w:pPr>
        <w:pStyle w:val="BodyText"/>
      </w:pPr>
      <w:r>
        <w:t xml:space="preserve">Доступність використання — важлива категорія. У Постанові КМУ № 835 принцип</w:t>
      </w:r>
      <w:r>
        <w:t xml:space="preserve"> </w:t>
      </w:r>
      <w:r>
        <w:t xml:space="preserve">“доступності використання”</w:t>
      </w:r>
      <w:r>
        <w:t xml:space="preserve"> </w:t>
      </w:r>
      <w:r>
        <w:t xml:space="preserve">відкритих даних напряму пов’язується з машиночитаним форматом оприлюднених даних. А машиночитаність — зі структурованістю, що уможливлює обробку без участі людини (власне, машинну обробку). У тому ж документі визначено перелік структурованих форматів (розширень), що використовуються для оприлюднення наборів. Сюди відносяться .json, .csv, .xls(x) та інші.</w:t>
      </w:r>
    </w:p>
    <w:p>
      <w:pPr>
        <w:pStyle w:val="BodyText"/>
      </w:pPr>
      <w:r>
        <w:t xml:space="preserve">Але візьмемо набір даних</w:t>
      </w:r>
      <w:r>
        <w:t xml:space="preserve"> </w:t>
      </w:r>
      <w:r>
        <w:t xml:space="preserve">“</w:t>
      </w:r>
      <w:hyperlink r:id="rId23">
        <w:r>
          <w:rPr>
            <w:rStyle w:val="Hyperlink"/>
          </w:rPr>
          <w:t xml:space="preserve">Єдиний звіт про кримінальні правопорушення</w:t>
        </w:r>
      </w:hyperlink>
      <w:r>
        <w:t xml:space="preserve">”</w:t>
      </w:r>
      <w:r>
        <w:t xml:space="preserve">, що оприлюднюється Генеральною Прокуратурою на Порталі відкритих даних. Цей набір даних оприлюднюється у структурованому форматі .xlsx і відтак, відповідно до визначень вище, відповідає принципу доступності використання. Втім, заглянуваши всередину опублікованих ресурсів (файлів) набору, побачимо, чому про</w:t>
      </w:r>
      <w:r>
        <w:t xml:space="preserve"> </w:t>
      </w:r>
      <w:r>
        <w:t xml:space="preserve">“машиночитаність”</w:t>
      </w:r>
      <w:r>
        <w:t xml:space="preserve"> </w:t>
      </w:r>
      <w:r>
        <w:t xml:space="preserve">та</w:t>
      </w:r>
      <w:r>
        <w:t xml:space="preserve"> </w:t>
      </w:r>
      <w:r>
        <w:t xml:space="preserve">“доступність використання”</w:t>
      </w:r>
      <w:r>
        <w:t xml:space="preserve"> </w:t>
      </w:r>
      <w:r>
        <w:t xml:space="preserve">тут можна говорити досить умовно:</w:t>
      </w:r>
    </w:p>
    <w:p>
      <w:pPr>
        <w:pStyle w:val="Compact"/>
        <w:numPr>
          <w:ilvl w:val="0"/>
          <w:numId w:val="1001"/>
        </w:numPr>
      </w:pPr>
      <w:r>
        <w:t xml:space="preserve">Всередині однієї вкладки можуть розміщуватися кілька таблиць, одна під одною. Розрізнити їх між собою для роботи в середовищі розробки</w:t>
      </w:r>
      <w:r>
        <w:t xml:space="preserve"> </w:t>
      </w:r>
      <w:r>
        <w:t xml:space="preserve">“без участі людини”</w:t>
      </w:r>
      <w:r>
        <w:t xml:space="preserve"> </w:t>
      </w:r>
      <w:r>
        <w:t xml:space="preserve">складно.</w:t>
      </w:r>
    </w:p>
    <w:p>
      <w:pPr>
        <w:pStyle w:val="Compact"/>
        <w:numPr>
          <w:ilvl w:val="0"/>
          <w:numId w:val="1001"/>
        </w:numPr>
      </w:pPr>
      <w:r>
        <w:t xml:space="preserve">Самі таблиці використовуються для відображення ієрархічних структур даних: для прикладу, за рядком</w:t>
      </w:r>
      <w:r>
        <w:t xml:space="preserve"> </w:t>
      </w:r>
      <w:r>
        <w:t xml:space="preserve">“Усього кримінальних правопорушень”</w:t>
      </w:r>
      <w:r>
        <w:t xml:space="preserve"> </w:t>
      </w:r>
      <w:r>
        <w:t xml:space="preserve">слідують рядки з різнорівневими значеннями</w:t>
      </w:r>
      <w:r>
        <w:t xml:space="preserve"> </w:t>
      </w:r>
      <w:r>
        <w:t xml:space="preserve">“з них”</w:t>
      </w:r>
      <w:r>
        <w:t xml:space="preserve">. Екселівські таблиці — не кращий спосіб відображення даних, що мають ієрархічну структуру.</w:t>
      </w:r>
    </w:p>
    <w:p>
      <w:pPr>
        <w:pStyle w:val="Compact"/>
        <w:numPr>
          <w:ilvl w:val="0"/>
          <w:numId w:val="1001"/>
        </w:numPr>
      </w:pPr>
      <w:r>
        <w:t xml:space="preserve">Назви колонок йдуть у кілька рядків, частина цих клітинок злита між собою, що далі ускладнює зчитування цих таблиць у середовище розробки.</w:t>
      </w:r>
    </w:p>
    <w:p>
      <w:pPr>
        <w:pStyle w:val="Compact"/>
        <w:numPr>
          <w:ilvl w:val="0"/>
          <w:numId w:val="1001"/>
        </w:numPr>
      </w:pPr>
      <w:r>
        <w:t xml:space="preserve">Значення колонок сумуються — це різновид дублювання даних і такі рядки треба додатково вичищати.</w:t>
      </w:r>
    </w:p>
    <w:p>
      <w:pPr>
        <w:pStyle w:val="FirstParagraph"/>
      </w:pPr>
      <w:r>
        <w:t xml:space="preserve">На перший погляд маємо парадокс: набір даних опублікований у структурованому форматі .xlsx і тому є машиночитаним, але для прочитання в середовищі розробки (для машинної обробки) потребує суттєвої участі людини і тому не є машиночитаним. Цей парадокс зникає, коли детальніше дивимося на значення, в яких машиночитаність може використовуватись:</w:t>
      </w:r>
    </w:p>
    <w:p>
      <w:pPr>
        <w:pStyle w:val="Compact"/>
        <w:numPr>
          <w:ilvl w:val="0"/>
          <w:numId w:val="1002"/>
        </w:numPr>
      </w:pPr>
      <w:r>
        <w:t xml:space="preserve">Машиночитаність як ступінь інтегрованості набору даних у мережу Інтернет</w:t>
      </w:r>
      <w:r>
        <w:rPr>
          <w:rStyle w:val="FootnoteReference"/>
        </w:rPr>
        <w:footnoteReference w:id="24"/>
      </w:r>
      <w:r>
        <w:t xml:space="preserve">. Сюди відносяться вимоги та рекомендації, які дозволяють веб-ресурсам правильно і повно взаємодіяти один з одним. Публікація набору даних у структурованому форматі .xlsx — це вже приклад відповідності таким вимогам</w:t>
      </w:r>
      <w:r>
        <w:rPr>
          <w:rStyle w:val="FootnoteReference"/>
        </w:rPr>
        <w:footnoteReference w:id="26"/>
      </w:r>
      <w:r>
        <w:t xml:space="preserve">. Концепція</w:t>
      </w:r>
      <w:r>
        <w:t xml:space="preserve"> </w:t>
      </w:r>
      <w:r>
        <w:rPr>
          <w:i/>
          <w:iCs/>
        </w:rPr>
        <w:t xml:space="preserve">5-Star Linked Data</w:t>
      </w:r>
      <w:r>
        <w:t xml:space="preserve"> </w:t>
      </w:r>
      <w:r>
        <w:t xml:space="preserve">Тіма Бернерса-Лі, про яку скажемо нижче, є найвідомішим прикладом рекомендацій щодо такої машиночитаності.</w:t>
      </w:r>
    </w:p>
    <w:p>
      <w:pPr>
        <w:pStyle w:val="Compact"/>
        <w:numPr>
          <w:ilvl w:val="0"/>
          <w:numId w:val="1002"/>
        </w:numPr>
      </w:pPr>
      <w:r>
        <w:t xml:space="preserve">Машиночитаність як чистота даних та відповідність використовуваних форматів потребам користувачів. Поняття tidy data, критерії Open Data certificate, важливість юз-кейсів/ розуміння, хто буде користуватися наборами.</w:t>
      </w:r>
    </w:p>
    <w:bookmarkEnd w:id="28"/>
    <w:bookmarkStart w:id="32" w:name="X6a8adbe721e7aeb2c93e09828c5b0aa8c44728b"/>
    <w:p>
      <w:pPr>
        <w:pStyle w:val="Heading2"/>
      </w:pPr>
      <w:r>
        <w:t xml:space="preserve">2 Машиночитаність як інтегрованість набору даних у мережу Інтернет</w:t>
      </w:r>
    </w:p>
    <w:p>
      <w:pPr>
        <w:pStyle w:val="FirstParagraph"/>
      </w:pPr>
      <w:r>
        <w:t xml:space="preserve">Винахідник мережі Інтернет Тім Бернерс-Лі розповідав, що на створення Мережі його наштовхнули постійні складнощі обміну документами між різними користувачами. Оскільки це були в основному текстові документи (те, що можна прочитати), звідти маємо</w:t>
      </w:r>
      <w:r>
        <w:t xml:space="preserve"> </w:t>
      </w:r>
      <w:r>
        <w:t xml:space="preserve">“гіпертекстові”</w:t>
      </w:r>
      <w:r>
        <w:t xml:space="preserve"> </w:t>
      </w:r>
      <w:r>
        <w:t xml:space="preserve">(hypertext, ht) посилання, HTTP-протокол, HTML-розмітку для структурування веб-сторінок і ще ряд засадничих для сьогоднішньої Мережі стандартів та технологій.</w:t>
      </w:r>
    </w:p>
    <w:p>
      <w:pPr>
        <w:pStyle w:val="BodyText"/>
      </w:pPr>
      <w:r>
        <w:t xml:space="preserve">У 2006 році сер Бернерс-Лі написав статтю</w:t>
      </w:r>
      <w:r>
        <w:rPr>
          <w:rStyle w:val="FootnoteReference"/>
        </w:rPr>
        <w:footnoteReference w:id="29"/>
      </w:r>
      <w:r>
        <w:t xml:space="preserve">, де заявив, що поряд із гіпертекстовою мережею, потрібна мережа даних, бо Всесвітня мережа, поряд з документами, наповнюється все більшим обсягом даних і зрозуміти, що це за інформація без стандартів опису складно. Він сформулював поняття Linked Data,</w:t>
      </w:r>
      <w:r>
        <w:t xml:space="preserve"> </w:t>
      </w:r>
      <w:r>
        <w:t xml:space="preserve">“пов’язаних [лінками] даних”</w:t>
      </w:r>
      <w:r>
        <w:t xml:space="preserve">, або</w:t>
      </w:r>
      <w:r>
        <w:t xml:space="preserve"> </w:t>
      </w:r>
      <w:r>
        <w:t xml:space="preserve">“залінкованих даних”</w:t>
      </w:r>
      <w:r>
        <w:t xml:space="preserve">. На відміну від гіпертекстової мережі, де лінки (посилання) на інші документи містяться в тезі</w:t>
      </w:r>
      <w:r>
        <w:t xml:space="preserve"> </w:t>
      </w:r>
      <w:r>
        <w:rPr>
          <w:rStyle w:val="VerbatimChar"/>
        </w:rPr>
        <w:t xml:space="preserve">&lt;a&gt;</w:t>
      </w:r>
      <w:r>
        <w:t xml:space="preserve"> </w:t>
      </w:r>
      <w:r>
        <w:t xml:space="preserve">з атрибутом</w:t>
      </w:r>
      <w:r>
        <w:t xml:space="preserve"> </w:t>
      </w:r>
      <w:r>
        <w:rPr>
          <w:rStyle w:val="VerbatimChar"/>
        </w:rPr>
        <w:t xml:space="preserve">href</w:t>
      </w:r>
      <w:r>
        <w:t xml:space="preserve"> </w:t>
      </w:r>
      <w:r>
        <w:t xml:space="preserve">у HTML-документі, об’єкт мережі даних містить посилання на інші об’єкти в RDF-документі.</w:t>
      </w:r>
    </w:p>
    <w:p>
      <w:pPr>
        <w:pStyle w:val="BodyText"/>
      </w:pPr>
      <w:r>
        <w:t xml:space="preserve">Приклад RDF-розмітки виглядає так:</w:t>
      </w:r>
    </w:p>
    <w:p>
      <w:pPr>
        <w:pStyle w:val="SourceCode"/>
      </w:pPr>
      <w:r>
        <w:rPr>
          <w:rStyle w:val="VerbatimChar"/>
        </w:rPr>
        <w:t xml:space="preserve">@prefix dc: &lt;http://purl.org/dc/elements/1.1/&gt; .</w:t>
      </w:r>
      <w:r>
        <w:br/>
      </w:r>
      <w:r>
        <w:rPr>
          <w:rStyle w:val="VerbatimChar"/>
        </w:rPr>
        <w:t xml:space="preserve">@prefix ex: &lt;http://example.org/&gt; .</w:t>
      </w:r>
      <w:r>
        <w:br/>
      </w:r>
      <w:r>
        <w:br/>
      </w:r>
      <w:r>
        <w:rPr>
          <w:rStyle w:val="VerbatimChar"/>
        </w:rPr>
        <w:t xml:space="preserve">ex:book1</w:t>
      </w:r>
      <w:r>
        <w:br/>
      </w:r>
      <w:r>
        <w:rPr>
          <w:rStyle w:val="VerbatimChar"/>
        </w:rPr>
        <w:t xml:space="preserve">    dc:title "Linked Data для початківців" ;</w:t>
      </w:r>
      <w:r>
        <w:br/>
      </w:r>
      <w:r>
        <w:rPr>
          <w:rStyle w:val="VerbatimChar"/>
        </w:rPr>
        <w:t xml:space="preserve">    dc:creator ex:author1 ;</w:t>
      </w:r>
      <w:r>
        <w:br/>
      </w:r>
      <w:r>
        <w:rPr>
          <w:rStyle w:val="VerbatimChar"/>
        </w:rPr>
        <w:t xml:space="preserve">    dc:subject "Semantic Web" .</w:t>
      </w:r>
      <w:r>
        <w:br/>
      </w:r>
      <w:r>
        <w:br/>
      </w:r>
      <w:r>
        <w:rPr>
          <w:rStyle w:val="VerbatimChar"/>
        </w:rPr>
        <w:t xml:space="preserve">ex:author1</w:t>
      </w:r>
      <w:r>
        <w:br/>
      </w:r>
      <w:r>
        <w:rPr>
          <w:rStyle w:val="VerbatimChar"/>
        </w:rPr>
        <w:t xml:space="preserve">    dc:name "Іван Коваленко" .</w:t>
      </w:r>
    </w:p>
    <w:p>
      <w:pPr>
        <w:pStyle w:val="FirstParagraph"/>
      </w:pPr>
      <w:r>
        <w:t xml:space="preserve">Якщо не дотримуватись, нічого не поламається, але важко знаходити.</w:t>
      </w:r>
    </w:p>
    <w:p>
      <w:pPr>
        <w:pStyle w:val="BodyText"/>
      </w:pPr>
      <w:r>
        <w:t xml:space="preserve">Цей гарний інтерактивний граф з Linked Open Data Cloud</w:t>
      </w:r>
    </w:p>
    <w:p>
      <w:pPr>
        <w:pStyle w:val="BodyText"/>
      </w:pPr>
      <w:r>
        <w:t xml:space="preserve">Зв’язані дані (переклад терміну Linked Data, який дещо губить контекст оскільки будь-які інші зміни неможливі без</w:t>
      </w:r>
    </w:p>
    <w:bookmarkStart w:id="31" w:name="а.-5-star-linked"/>
    <w:p>
      <w:pPr>
        <w:pStyle w:val="Heading3"/>
      </w:pPr>
      <w:r>
        <w:t xml:space="preserve">2.1 а. 5-Star Linked</w:t>
      </w:r>
    </w:p>
    <w:bookmarkEnd w:id="31"/>
    <w:bookmarkEnd w:id="32"/>
    <w:bookmarkStart w:id="33" w:name="sec-data-methods"/>
    <w:p>
      <w:pPr>
        <w:pStyle w:val="Heading2"/>
      </w:pPr>
      <w:r>
        <w:t xml:space="preserve">3 Машиночитаність як відповідність потребам користувачів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https://opendefinition.org/od/2.0/ua/</w:t>
        </w:r>
      </w:hyperlink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5">
        <w:r>
          <w:rPr>
            <w:rStyle w:val="Hyperlink"/>
          </w:rPr>
          <w:t xml:space="preserve">https://blog.ldodds.com/2015/02/20/comparing-the-5-star-scheme-with-open-data-certificates/</w:t>
        </w:r>
      </w:hyperlink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7">
        <w:r>
          <w:rPr>
            <w:rStyle w:val="Hyperlink"/>
          </w:rPr>
          <w:t xml:space="preserve">https://www.w3.org/2011/gld/wiki/5_Star_Linked_Data</w:t>
        </w:r>
      </w:hyperlink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0">
        <w:r>
          <w:rPr>
            <w:rStyle w:val="Hyperlink"/>
          </w:rPr>
          <w:t xml:space="preserve">https://www.w3.org/DesignIssues/LinkedData.html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ims.gitbook.io/open-data-mooc/unit-1-open-data-principles/lesson-1.1-what-is-open-data#id-5.-challenges" TargetMode="External" /><Relationship Type="http://schemas.openxmlformats.org/officeDocument/2006/relationships/hyperlink" Id="rId25" Target="https://blog.ldodds.com/2015/02/20/comparing-the-5-star-scheme-with-open-data-certificates/" TargetMode="External" /><Relationship Type="http://schemas.openxmlformats.org/officeDocument/2006/relationships/hyperlink" Id="rId23" Target="https://data.gov.ua/dataset/8b9b1677-2407-454a-bfa7-76eb638c0ea1" TargetMode="External" /><Relationship Type="http://schemas.openxmlformats.org/officeDocument/2006/relationships/hyperlink" Id="rId21" Target="https://opendefinition.org/od/2.0/ua/" TargetMode="External" /><Relationship Type="http://schemas.openxmlformats.org/officeDocument/2006/relationships/hyperlink" Id="rId27" Target="https://www.w3.org/2011/gld/wiki/5_Star_Linked_Data" TargetMode="External" /><Relationship Type="http://schemas.openxmlformats.org/officeDocument/2006/relationships/hyperlink" Id="rId30" Target="https://www.w3.org/DesignIssues/LinkedData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ims.gitbook.io/open-data-mooc/unit-1-open-data-principles/lesson-1.1-what-is-open-data#id-5.-challenges" TargetMode="External" /><Relationship Type="http://schemas.openxmlformats.org/officeDocument/2006/relationships/hyperlink" Id="rId25" Target="https://blog.ldodds.com/2015/02/20/comparing-the-5-star-scheme-with-open-data-certificates/" TargetMode="External" /><Relationship Type="http://schemas.openxmlformats.org/officeDocument/2006/relationships/hyperlink" Id="rId23" Target="https://data.gov.ua/dataset/8b9b1677-2407-454a-bfa7-76eb638c0ea1" TargetMode="External" /><Relationship Type="http://schemas.openxmlformats.org/officeDocument/2006/relationships/hyperlink" Id="rId21" Target="https://opendefinition.org/od/2.0/ua/" TargetMode="External" /><Relationship Type="http://schemas.openxmlformats.org/officeDocument/2006/relationships/hyperlink" Id="rId27" Target="https://www.w3.org/2011/gld/wiki/5_Star_Linked_Data" TargetMode="External" /><Relationship Type="http://schemas.openxmlformats.org/officeDocument/2006/relationships/hyperlink" Id="rId30" Target="https://www.w3.org/DesignIssues/LinkedDa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Яка машиночитаність потрібна для доступності використання відкритих даних</dc:title>
  <dc:creator>Микола Кузін</dc:creator>
  <cp:keywords>машиночитаність, відкриті дані</cp:keywords>
  <dcterms:created xsi:type="dcterms:W3CDTF">2024-11-29T12:55:23Z</dcterms:created>
  <dcterms:modified xsi:type="dcterms:W3CDTF">2024-11-29T12:55:23Z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Машиночитаність — широкий термін, що може позначати як технічні вимоги до оформлення веб-ресурсів, що уможливлює їхню автоматизовану взаємодію в мережі Інтернет (для прикладу, концепція 5-Star Linked Data), так і доступність (легкість) автоматизованої обробки з боку живих користувачів. За кожним з цих значень стоять різні стандарти та практики — і ці значення слід розрізняти між собою, готуючи набори відкритих даних до публікації.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date">
    <vt:lpwstr>2024-11-29</vt:lpwstr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key-points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manuscript">
    <vt:lpwstr/>
  </property>
  <property fmtid="{D5CDD505-2E9C-101B-9397-08002B2CF9AE}" pid="18" name="notebook-preview-options">
    <vt:lpwstr/>
  </property>
  <property fmtid="{D5CDD505-2E9C-101B-9397-08002B2CF9AE}" pid="19" name="quarto-internal">
    <vt:lpwstr/>
  </property>
  <property fmtid="{D5CDD505-2E9C-101B-9397-08002B2CF9AE}" pid="20" name="remove-hidden">
    <vt:lpwstr>all</vt:lpwstr>
  </property>
  <property fmtid="{D5CDD505-2E9C-101B-9397-08002B2CF9AE}" pid="21" name="template-partials">
    <vt:lpwstr/>
  </property>
  <property fmtid="{D5CDD505-2E9C-101B-9397-08002B2CF9AE}" pid="22" name="theme">
    <vt:lpwstr>cosmo</vt:lpwstr>
  </property>
  <property fmtid="{D5CDD505-2E9C-101B-9397-08002B2CF9AE}" pid="23" name="title-block-style">
    <vt:lpwstr>manuscript</vt:lpwstr>
  </property>
  <property fmtid="{D5CDD505-2E9C-101B-9397-08002B2CF9AE}" pid="24" name="toc-title">
    <vt:lpwstr>Table of contents</vt:lpwstr>
  </property>
  <property fmtid="{D5CDD505-2E9C-101B-9397-08002B2CF9AE}" pid="25" name="unroll-markdown-cells">
    <vt:lpwstr>True</vt:lpwstr>
  </property>
</Properties>
</file>