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活动类目：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浙江威星智能仪表股份有限公司A股发行上市答谢酒会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乐歌人体工学科技股份有限公司A股发行上市答谢酒会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宁夏银星能源股份有限公司重大资产重组媒体说明会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四川省能源投资集团资本市场对接会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川化股份有限公司A股复牌仪式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高端商务论坛行业峰会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川化股份有限公司企业形象宣传片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B2C75"/>
    <w:rsid w:val="479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2018-01-18T01:39:00Z</dcterms:created>
  <dc:creator>Cindy X</dc:creator>
  <cp:lastModifiedBy>Cindy X</cp:lastModifiedBy>
  <dcterms:modified xsi:type="dcterms:W3CDTF">2018-01-18T01:46:43Z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