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439E1" w14:textId="23A31CCE" w:rsidR="002F57BD" w:rsidRDefault="002F57BD" w:rsidP="002F57BD">
      <w:pPr>
        <w:pStyle w:val="Titre1"/>
        <w:numPr>
          <w:ilvl w:val="0"/>
          <w:numId w:val="0"/>
        </w:numPr>
      </w:pPr>
      <w:bookmarkStart w:id="0" w:name="_Hlk48124224"/>
      <w:bookmarkEnd w:id="0"/>
      <w:commentRangeStart w:id="1"/>
      <w:r>
        <w:t>ABSTRACT</w:t>
      </w:r>
      <w:commentRangeEnd w:id="1"/>
      <w:r w:rsidR="0096432F">
        <w:rPr>
          <w:rStyle w:val="Marquedecommentaire"/>
        </w:rPr>
        <w:commentReference w:id="1"/>
      </w:r>
    </w:p>
    <w:p w14:paraId="273984EC" w14:textId="71DE9349" w:rsidR="001A689F" w:rsidRDefault="00C63D2F" w:rsidP="002F57BD">
      <w:pPr>
        <w:spacing w:afterLines="80" w:after="192" w:line="480" w:lineRule="auto"/>
        <w:ind w:left="-4" w:firstLine="339"/>
      </w:pPr>
      <w:bookmarkStart w:id="2"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r w:rsidR="00C63687">
        <w:t xml:space="preserve">A </w:t>
      </w:r>
      <w:r w:rsidR="00DD4041">
        <w:t xml:space="preserve">1D heat balance performed for a </w:t>
      </w:r>
      <w:r w:rsidR="00FE1155">
        <w:t xml:space="preserve">heat </w:t>
      </w:r>
      <w:r w:rsidR="00DD4041">
        <w:t xml:space="preserve">consumption of </w:t>
      </w:r>
      <w:r w:rsidR="00FE1155">
        <w:t>1</w:t>
      </w:r>
      <w:r w:rsidR="007E1E42">
        <w:t>2</w:t>
      </w:r>
      <w:r w:rsidR="00FE1155">
        <w:t>00 W</w:t>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xml:space="preserve">. This study shows that although sustainability of BHE exists from an engineering point of view, </w:t>
      </w:r>
      <w:r w:rsidR="00C63687" w:rsidRPr="00C63687">
        <w:t xml:space="preserve">the extension of the </w:t>
      </w:r>
      <w:r w:rsidR="00C63687">
        <w:t xml:space="preserve">BHE </w:t>
      </w:r>
      <w:r w:rsidR="00C63687" w:rsidRPr="00C63687">
        <w:t xml:space="preserve">footprint area over time </w:t>
      </w:r>
      <w:r w:rsidR="00C63687">
        <w:t xml:space="preserve">means that sustainability </w:t>
      </w:r>
      <w:r w:rsidR="00560ABA">
        <w:t>cannot be reach</w:t>
      </w:r>
      <w:r w:rsidR="00C63687">
        <w:t>ed</w:t>
      </w:r>
      <w:r w:rsidR="00560ABA">
        <w:t xml:space="preserve"> from </w:t>
      </w:r>
      <w:r w:rsidR="00C63687">
        <w:t xml:space="preserve">a </w:t>
      </w:r>
      <w:r w:rsidR="00560ABA">
        <w:t xml:space="preserve">UK resource perspective. </w:t>
      </w:r>
      <w:r w:rsidR="00C63687">
        <w:t>As</w:t>
      </w:r>
      <w:r w:rsidR="00560ABA">
        <w:t xml:space="preserve"> an increase in</w:t>
      </w:r>
      <w:r w:rsidR="00560ABA" w:rsidRPr="00127582">
        <w:t xml:space="preserve"> </w:t>
      </w:r>
      <w:r w:rsidR="00560ABA">
        <w:t xml:space="preserve">the number of geothermal heat schemes is expected </w:t>
      </w:r>
      <w:r w:rsidR="00C63687">
        <w:t>in the UK, increasing the necessity for</w:t>
      </w:r>
      <w:r w:rsidR="00560ABA">
        <w:t xml:space="preserve"> delineating/licensing heat resource</w:t>
      </w:r>
      <w:r w:rsidR="00C63687">
        <w:t>s</w:t>
      </w:r>
      <w:r w:rsidR="00560ABA">
        <w:t xml:space="preserve">, </w:t>
      </w:r>
      <w:r w:rsidR="00BB3165">
        <w:t xml:space="preserve">cyclical heat production and/or </w:t>
      </w:r>
      <w:r w:rsidR="00560ABA">
        <w:t xml:space="preserve">artificial heat recharge </w:t>
      </w:r>
      <w:r w:rsidR="00BB3165">
        <w:t xml:space="preserve">must be considered </w:t>
      </w:r>
      <w:r w:rsidR="00560ABA">
        <w:t>to constrain</w:t>
      </w:r>
      <w:r w:rsidR="00B42627">
        <w:t xml:space="preserve"> </w:t>
      </w:r>
      <w:r w:rsidR="00560ABA">
        <w:t xml:space="preserve">the area of heat depletion around </w:t>
      </w:r>
      <w:r w:rsidR="00C63687">
        <w:t xml:space="preserve">the </w:t>
      </w:r>
      <w:r w:rsidR="00560ABA">
        <w:t>BHE.</w:t>
      </w:r>
    </w:p>
    <w:bookmarkEnd w:id="2"/>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69F9D92F"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xml:space="preserve">. To achieve this goal, attention </w:t>
      </w:r>
      <w:r w:rsidR="00C63687" w:rsidRPr="009646E1">
        <w:t>ha</w:t>
      </w:r>
      <w:r w:rsidR="00C63687">
        <w:t>s</w:t>
      </w:r>
      <w:r w:rsidR="00C63687" w:rsidRPr="009646E1">
        <w:t xml:space="preserve"> </w:t>
      </w:r>
      <w:r w:rsidR="006163F4" w:rsidRPr="009646E1">
        <w:t>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the development of new low-carbon energy sources such as geothermal energy</w:t>
      </w:r>
      <w:r w:rsidR="006163F4">
        <w:t>.</w:t>
      </w:r>
    </w:p>
    <w:p w14:paraId="460B1423" w14:textId="7A910AA8"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areas,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w:t>
      </w:r>
      <w:r w:rsidR="00C63687">
        <w:rPr>
          <w:rFonts w:cstheme="minorHAnsi"/>
          <w:shd w:val="clear" w:color="auto" w:fill="FFFFFF"/>
        </w:rPr>
        <w:t>r</w:t>
      </w:r>
      <w:r w:rsidR="000D5C52" w:rsidRPr="00013156">
        <w:rPr>
          <w:rFonts w:cstheme="minorHAnsi"/>
          <w:shd w:val="clear" w:color="auto" w:fill="FFFFFF"/>
        </w:rPr>
        <w:t xml:space="preserve">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55A13A74" w:rsidR="000D5C52" w:rsidRPr="00D748F4" w:rsidRDefault="00A9313F" w:rsidP="005B4B50">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permit to access resources s</w:t>
      </w:r>
      <w:r w:rsidR="000D5C52">
        <w:t xml:space="preserve">ituated at different depth range in environments where no groundwater is available. Horizontal </w:t>
      </w:r>
      <w:r>
        <w:t xml:space="preserve">GHE </w:t>
      </w:r>
      <w:r w:rsidR="000D5C52">
        <w:t>are essentially solar thermal energy collector</w:t>
      </w:r>
      <w:r w:rsidR="00C63687">
        <w:t>s</w:t>
      </w:r>
      <w:r w:rsidR="000D5C52">
        <w:t xml:space="preserve"> (Banks, 2008). </w:t>
      </w:r>
      <w:r w:rsidR="00D748F4">
        <w:t>They are commonly installed at &lt; 6 m depth, where the ground temperature varies accordingly to yearly changes in surface temperature (Banks, 2008)</w:t>
      </w:r>
      <w:r w:rsidR="00DB499E">
        <w:t>.</w:t>
      </w:r>
      <w:r w:rsidR="005B4B50">
        <w:t xml:space="preserve"> </w:t>
      </w:r>
      <w:r w:rsidR="00C63687">
        <w:t>Alternatively</w:t>
      </w:r>
      <w:r w:rsidR="000D5C52">
        <w:t>,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Despite of 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BHE allow a greater ΔT at the heat pump</w:t>
      </w:r>
      <w:r w:rsidR="00C63687">
        <w:t>,</w:t>
      </w:r>
      <w:r w:rsidR="005B4B50">
        <w:t xml:space="preserve"> </w:t>
      </w:r>
      <w:r w:rsidR="00C63687">
        <w:t xml:space="preserve">which </w:t>
      </w:r>
      <w:r w:rsidR="00EB0BE5">
        <w:t xml:space="preserve">ensures higher performances relative to </w:t>
      </w:r>
      <w:r w:rsidR="005B4B50">
        <w:t xml:space="preserve">horizontals GHE (Chen </w:t>
      </w:r>
      <w:r w:rsidR="005639F0" w:rsidRPr="005639F0">
        <w:rPr>
          <w:i/>
          <w:iCs/>
        </w:rPr>
        <w:t>et al.,</w:t>
      </w:r>
      <w:r w:rsidR="005639F0">
        <w:t xml:space="preserve"> </w:t>
      </w:r>
      <w:r w:rsidR="005B4B50">
        <w:t>2019).</w:t>
      </w:r>
      <w:r w:rsidR="00EB0BE5">
        <w:t xml:space="preserve"> </w:t>
      </w:r>
      <w:r w:rsidR="00C63687">
        <w:t>This is</w:t>
      </w:r>
      <w:r>
        <w:t xml:space="preserve"> </w:t>
      </w:r>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33A3DC0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r w:rsidR="00DB499E">
        <w:t>We base o</w:t>
      </w:r>
      <w:r w:rsidR="00516EC6">
        <w:t xml:space="preserve">ur study on the Midland Valley of Scotland in the UK, where a large proportion of the population lives </w:t>
      </w:r>
      <w:r w:rsidR="00DB499E">
        <w:t>above coal mines</w:t>
      </w:r>
      <w:r w:rsidR="00516EC6">
        <w:t>. Today, all the underground mines are closed,</w:t>
      </w:r>
      <w:r w:rsidR="00C63687">
        <w:t xml:space="preserve"> with many located</w:t>
      </w:r>
      <w:r w:rsidR="00516EC6">
        <w:t xml:space="preserve">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w:t>
      </w:r>
      <w:r w:rsidR="00C63687">
        <w:t>recent</w:t>
      </w:r>
      <w:r w:rsidR="00516EC6">
        <w:t xml:space="preserve"> years</w:t>
      </w:r>
      <w:r w:rsidR="00DB499E">
        <w:t xml:space="preserve"> as they </w:t>
      </w:r>
      <w:r w:rsidR="00516EC6">
        <w:t>avoid a number of disadvantages</w:t>
      </w:r>
      <w:r w:rsidR="00DB499E">
        <w:t xml:space="preserve"> relative to large-scale system</w:t>
      </w:r>
      <w:r w:rsidR="00C63687">
        <w:t>s</w:t>
      </w:r>
      <w:r w:rsidR="00DB499E">
        <w:t>. Th</w:t>
      </w:r>
      <w:r w:rsidR="00C63687">
        <w:t>e</w:t>
      </w:r>
      <w:r w:rsidR="00DB499E">
        <w:t>s</w:t>
      </w:r>
      <w:r w:rsidR="00C63687">
        <w:t>e</w:t>
      </w:r>
      <w:r w:rsidR="00DB499E">
        <w:t xml:space="preserve"> include</w:t>
      </w:r>
      <w:r w:rsidR="00516EC6">
        <w:t xml:space="preserve"> the need for central heat pump system, heat losses in community distribution pipe networks, maintenance of heat interface units and high operating costs (</w:t>
      </w:r>
      <w:proofErr w:type="gramStart"/>
      <w:r w:rsidR="009646E1">
        <w:t>i.e.</w:t>
      </w:r>
      <w:proofErr w:type="gramEnd"/>
      <w:r w:rsidR="009646E1">
        <w:t xml:space="preserve"> Sayegh </w:t>
      </w:r>
      <w:r w:rsidR="005639F0" w:rsidRPr="005639F0">
        <w:rPr>
          <w:i/>
          <w:iCs/>
        </w:rPr>
        <w:t>et al.,</w:t>
      </w:r>
      <w:r w:rsidR="005639F0">
        <w:t xml:space="preserve"> </w:t>
      </w:r>
      <w:r w:rsidR="009646E1">
        <w:t>2018</w:t>
      </w:r>
      <w:r w:rsidR="00516EC6">
        <w:t>).</w:t>
      </w:r>
      <w:r w:rsidR="00DB499E">
        <w:t xml:space="preserve"> </w:t>
      </w:r>
    </w:p>
    <w:p w14:paraId="1754A6F4" w14:textId="2677BBFC" w:rsidR="00516EC6" w:rsidRDefault="0096432F" w:rsidP="00516EC6">
      <w:pPr>
        <w:spacing w:afterLines="80" w:after="192" w:line="480" w:lineRule="auto"/>
        <w:ind w:firstLine="335"/>
      </w:pPr>
      <w:r>
        <w:t>T</w:t>
      </w:r>
      <w:r w:rsidR="00516EC6">
        <w:t>he performance and the sustainability aspects of BHE</w:t>
      </w:r>
      <w:r>
        <w:t xml:space="preserve"> from an engineering perspective</w:t>
      </w:r>
      <w:r w:rsidR="00516EC6">
        <w:t xml:space="preserve"> have been </w:t>
      </w:r>
      <w:r>
        <w:t>covered extensively in the literature</w:t>
      </w:r>
      <w:r w:rsidR="00516EC6">
        <w:t xml:space="preserve">. </w:t>
      </w:r>
      <w:r>
        <w:t xml:space="preserve">Previous works have </w:t>
      </w:r>
      <w:r w:rsidR="00516EC6">
        <w:t>used both analytical and numerical models, ranging from one-dimensional BHE model to full 3D subsurface numerical models to assess the long-term performances of those systems (</w:t>
      </w:r>
      <w:proofErr w:type="gramStart"/>
      <w:r w:rsidR="00516EC6">
        <w:t>i.e.</w:t>
      </w:r>
      <w:proofErr w:type="gramEnd"/>
      <w:r w:rsidR="00516EC6">
        <w:t xml:space="preserve"> </w:t>
      </w:r>
      <w:proofErr w:type="spellStart"/>
      <w:r w:rsidR="00516EC6">
        <w:t>Rybach</w:t>
      </w:r>
      <w:proofErr w:type="spellEnd"/>
      <w:r w:rsidR="00516EC6">
        <w:t xml:space="preserve"> and </w:t>
      </w:r>
      <w:proofErr w:type="spellStart"/>
      <w:r w:rsidR="00516EC6">
        <w:t>Eugster</w:t>
      </w:r>
      <w:proofErr w:type="spellEnd"/>
      <w:r w:rsidR="00516EC6">
        <w:t xml:space="preserve">, 2010; Signorelli </w:t>
      </w:r>
      <w:r w:rsidR="005639F0" w:rsidRPr="005639F0">
        <w:rPr>
          <w:i/>
          <w:iCs/>
        </w:rPr>
        <w:t>et al.,</w:t>
      </w:r>
      <w:r w:rsidR="005639F0">
        <w:t xml:space="preserve"> </w:t>
      </w:r>
      <w:r w:rsidR="00516EC6">
        <w:t xml:space="preserve">2005; </w:t>
      </w:r>
      <w:proofErr w:type="spellStart"/>
      <w:r w:rsidR="00516EC6">
        <w:t>Lyu</w:t>
      </w:r>
      <w:proofErr w:type="spellEnd"/>
      <w:r w:rsidR="00516EC6">
        <w:t xml:space="preserve"> </w:t>
      </w:r>
      <w:r w:rsidR="005639F0" w:rsidRPr="005639F0">
        <w:rPr>
          <w:i/>
          <w:iCs/>
        </w:rPr>
        <w:t>et al.,</w:t>
      </w:r>
      <w:r w:rsidR="005639F0">
        <w:t xml:space="preserve"> </w:t>
      </w:r>
      <w:r w:rsidR="00516EC6">
        <w:t xml:space="preserve">2017; Zhang </w:t>
      </w:r>
      <w:r w:rsidR="005639F0" w:rsidRPr="005639F0">
        <w:rPr>
          <w:i/>
          <w:iCs/>
        </w:rPr>
        <w:t>et al.,</w:t>
      </w:r>
      <w:r w:rsidR="005639F0">
        <w:t xml:space="preserve"> </w:t>
      </w:r>
      <w:r w:rsidR="00516EC6">
        <w:t xml:space="preserve">2016;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Lazzari</w:t>
      </w:r>
      <w:proofErr w:type="spellEnd"/>
      <w:r w:rsidR="00516EC6">
        <w:t xml:space="preserve"> </w:t>
      </w:r>
      <w:r w:rsidR="005639F0" w:rsidRPr="005639F0">
        <w:rPr>
          <w:i/>
          <w:iCs/>
        </w:rPr>
        <w:t>et al.,</w:t>
      </w:r>
      <w:r w:rsidR="005639F0">
        <w:t xml:space="preserve"> </w:t>
      </w:r>
      <w:r w:rsidR="00516EC6">
        <w:t xml:space="preserve">2010). </w:t>
      </w:r>
      <w:r>
        <w:t xml:space="preserve">These </w:t>
      </w:r>
      <w:r w:rsidR="00516EC6">
        <w:t xml:space="preserve">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00516EC6" w:rsidRPr="00E2463F">
        <w:t>Chen et al.</w:t>
      </w:r>
      <w:r w:rsidR="00516EC6">
        <w:t xml:space="preserve"> (</w:t>
      </w:r>
      <w:r w:rsidR="00516EC6" w:rsidRPr="00E2463F">
        <w:t>2019</w:t>
      </w:r>
      <w:r w:rsidR="00516EC6">
        <w:t>)</w:t>
      </w:r>
      <w:r w:rsidR="00516EC6" w:rsidRPr="00E2463F">
        <w:t xml:space="preserve"> showed that quasi steady-state outflow temperature could be reached after 20 years of production from a BHE in China</w:t>
      </w:r>
      <w:r w:rsidR="00516EC6">
        <w:t xml:space="preserve"> using a</w:t>
      </w:r>
      <w:r w:rsidR="00516EC6" w:rsidRPr="00E2463F">
        <w:t xml:space="preserve"> specific heat extraction rate of 100 W/m,</w:t>
      </w:r>
      <w:r w:rsidR="00516EC6">
        <w:t xml:space="preserve"> </w:t>
      </w:r>
      <w:r w:rsidR="0017744A">
        <w:t>Chen et al. (2020)</w:t>
      </w:r>
      <w:r w:rsidR="00516EC6">
        <w:t xml:space="preserve"> warned that unbalanced heat extraction and injection from BHE in cold regions (i.e. due to greater needs in heating relative to cooling) could lead to an extensive cooling of the ground. The efficiency of heat extraction mostly depends on the heat transfer process between the BHEs and the ground. In a purely diffusive medium, this is mainly control by the thermal conductivity and diffusivity of the ground (i.e. </w:t>
      </w:r>
      <w:proofErr w:type="spellStart"/>
      <w:r w:rsidR="00516EC6">
        <w:t>Stylianou</w:t>
      </w:r>
      <w:proofErr w:type="spellEnd"/>
      <w:r w:rsidR="00516EC6">
        <w:t xml:space="preserve"> </w:t>
      </w:r>
      <w:r w:rsidR="005639F0" w:rsidRPr="005639F0">
        <w:rPr>
          <w:i/>
          <w:iCs/>
        </w:rPr>
        <w:t>et al.,</w:t>
      </w:r>
      <w:r w:rsidR="005639F0">
        <w:t xml:space="preserve"> </w:t>
      </w:r>
      <w:r w:rsidR="00516EC6">
        <w:t xml:space="preserve">2017; Chen </w:t>
      </w:r>
      <w:r w:rsidR="005639F0" w:rsidRPr="005639F0">
        <w:rPr>
          <w:i/>
          <w:iCs/>
        </w:rPr>
        <w:t>et al.,</w:t>
      </w:r>
      <w:r w:rsidR="005639F0">
        <w:t xml:space="preserve"> </w:t>
      </w:r>
      <w:r w:rsidR="00516EC6">
        <w:t xml:space="preserve">2019; Choi and </w:t>
      </w:r>
      <w:proofErr w:type="spellStart"/>
      <w:r w:rsidR="00516EC6">
        <w:t>Ooka</w:t>
      </w:r>
      <w:proofErr w:type="spellEnd"/>
      <w:r w:rsidR="00516EC6">
        <w:t>, 2015). The presence of groundwater is suggested to improve the long-term performance of BHE both by increasing the heat exchange rate during production (</w:t>
      </w:r>
      <w:proofErr w:type="spellStart"/>
      <w:r w:rsidR="00516EC6">
        <w:t>Zanchini</w:t>
      </w:r>
      <w:proofErr w:type="spellEnd"/>
      <w:r w:rsidR="00516EC6">
        <w:t xml:space="preserve"> </w:t>
      </w:r>
      <w:r w:rsidR="005639F0" w:rsidRPr="005639F0">
        <w:rPr>
          <w:i/>
          <w:iCs/>
        </w:rPr>
        <w:t>et al.,</w:t>
      </w:r>
      <w:r w:rsidR="005639F0">
        <w:t xml:space="preserve"> </w:t>
      </w:r>
      <w:r w:rsidR="00516EC6">
        <w:t xml:space="preserve">2010; </w:t>
      </w:r>
      <w:proofErr w:type="spellStart"/>
      <w:r w:rsidR="00516EC6">
        <w:t>Stylianou</w:t>
      </w:r>
      <w:proofErr w:type="spellEnd"/>
      <w:r w:rsidR="00516EC6">
        <w:t xml:space="preserve"> </w:t>
      </w:r>
      <w:r w:rsidR="005639F0" w:rsidRPr="005639F0">
        <w:rPr>
          <w:i/>
          <w:iCs/>
        </w:rPr>
        <w:t>et al.,</w:t>
      </w:r>
      <w:r w:rsidR="005639F0">
        <w:t xml:space="preserve"> </w:t>
      </w:r>
      <w:r w:rsidR="00516EC6">
        <w:t>2017; Wang</w:t>
      </w:r>
      <w:r w:rsidR="005639F0" w:rsidRPr="005639F0">
        <w:rPr>
          <w:i/>
          <w:iCs/>
        </w:rPr>
        <w:t xml:space="preserve"> et al.,</w:t>
      </w:r>
      <w:r w:rsidR="005639F0">
        <w:t xml:space="preserve"> </w:t>
      </w:r>
      <w:r w:rsidR="00516EC6">
        <w:t xml:space="preserve">2013) and by favouring heat recovery during periods of no production (Hein </w:t>
      </w:r>
      <w:r w:rsidR="005639F0" w:rsidRPr="005639F0">
        <w:rPr>
          <w:i/>
          <w:iCs/>
        </w:rPr>
        <w:t>et al.,</w:t>
      </w:r>
      <w:r w:rsidR="005639F0">
        <w:t xml:space="preserve"> </w:t>
      </w:r>
      <w:r w:rsidR="00516EC6">
        <w:t xml:space="preserve">2016; Erol </w:t>
      </w:r>
      <w:r w:rsidR="005639F0" w:rsidRPr="005639F0">
        <w:rPr>
          <w:i/>
          <w:iCs/>
        </w:rPr>
        <w:t>et al.,</w:t>
      </w:r>
      <w:r w:rsidR="005639F0">
        <w:t xml:space="preserve"> </w:t>
      </w:r>
      <w:r w:rsidR="00516EC6">
        <w:t xml:space="preserve">2015). In such </w:t>
      </w:r>
      <w:r>
        <w:t xml:space="preserve">a </w:t>
      </w:r>
      <w:r w:rsidR="00516EC6">
        <w:t>scenario, analysis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(i.e. production temperature), only a few studies treated the ground as a finite heat resource.</w:t>
      </w:r>
      <w:r w:rsidR="00516EC6"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rsidR="00516EC6">
        <w:t xml:space="preserve">Here, we investigate the capacity of the ground to provide the required heat load to an individual vertical BHE </w:t>
      </w:r>
      <w:r w:rsidR="00987829">
        <w:t xml:space="preserve">in the UK </w:t>
      </w:r>
      <w:r w:rsidR="00516EC6">
        <w:t xml:space="preserve">and simulate the extent of the heat depletion (i.e.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w:t>
      </w:r>
      <w:r>
        <w:t xml:space="preserve">a </w:t>
      </w:r>
      <w:r w:rsidR="00516EC6">
        <w:t xml:space="preserve">shallow stand-alone vertical BHE.  </w:t>
      </w:r>
    </w:p>
    <w:p w14:paraId="1EBEFB3E" w14:textId="77777777" w:rsidR="008B257E" w:rsidRDefault="008B257E" w:rsidP="008B257E">
      <w:pPr>
        <w:spacing w:afterLines="80" w:after="192" w:line="480" w:lineRule="auto"/>
        <w:jc w:val="center"/>
      </w:pPr>
      <w:r>
        <w:rPr>
          <w:noProof/>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p>
    <w:p w14:paraId="1FB944C1" w14:textId="77777777" w:rsidR="008B257E" w:rsidRDefault="008B257E" w:rsidP="008B257E">
      <w:pPr>
        <w:spacing w:afterLines="80" w:after="192" w:line="480" w:lineRule="auto"/>
        <w:ind w:left="-4" w:firstLine="339"/>
      </w:pPr>
      <w:r>
        <w:t>Figure 1: Type of geothermal energy available in the UK, including low-temperature resources (</w:t>
      </w:r>
      <w:proofErr w:type="gramStart"/>
      <w:r>
        <w:t>i.e.</w:t>
      </w:r>
      <w:proofErr w:type="gramEnd"/>
      <w: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i.e. aquifers or legacy mine workings. Closed-loop systems use a working fluid to extract heat from the ground. The aim of this paper is to assess the long-term effects of heat extraction from vertical BHE on the subsurface.</w:t>
      </w:r>
    </w:p>
    <w:p w14:paraId="072F91C7" w14:textId="040150C9" w:rsidR="0045602F" w:rsidRDefault="000503CB" w:rsidP="00EC0004">
      <w:pPr>
        <w:spacing w:afterLines="80" w:after="192" w:line="480" w:lineRule="auto"/>
        <w:ind w:firstLine="335"/>
      </w:pPr>
      <w:r>
        <w:t>The ability</w:t>
      </w:r>
      <w:r w:rsidR="00BA382D" w:rsidRPr="004D73DF">
        <w:t xml:space="preserve"> to discriminate between the energy sources through a detailed understanding of the heat fluxes induced during heat extraction (both axial and radial) is essential to </w:t>
      </w:r>
      <w:r>
        <w:t>fully understand</w:t>
      </w:r>
      <w:r w:rsidR="00BA382D" w:rsidRPr="004D73DF">
        <w:t xml:space="preserve"> the </w:t>
      </w:r>
      <w:r>
        <w:t xml:space="preserve">true </w:t>
      </w:r>
      <w:r w:rsidR="00BA382D" w:rsidRPr="004D73DF">
        <w:t>sustainability of heat extraction (</w:t>
      </w:r>
      <w:proofErr w:type="gramStart"/>
      <w:r w:rsidR="00BA382D" w:rsidRPr="004D73DF">
        <w:t>i.e.</w:t>
      </w:r>
      <w:proofErr w:type="gramEnd"/>
      <w:r w:rsidR="00BA382D" w:rsidRPr="004D73DF">
        <w:t xml:space="preserve"> Rivera </w:t>
      </w:r>
      <w:r w:rsidR="005639F0" w:rsidRPr="005639F0">
        <w:rPr>
          <w:i/>
          <w:iCs/>
        </w:rPr>
        <w:t>et al.,</w:t>
      </w:r>
      <w:r w:rsidR="005639F0">
        <w:t xml:space="preserve"> </w:t>
      </w:r>
      <w:r w:rsidR="00BA382D" w:rsidRPr="004D73DF">
        <w:t>2015).</w:t>
      </w:r>
      <w:r w:rsidR="00BA382D">
        <w:t xml:space="preserve">  </w:t>
      </w:r>
      <w:r>
        <w:t>Here, w</w:t>
      </w:r>
      <w:r w:rsidR="0061400D">
        <w:t>e first use ma</w:t>
      </w:r>
      <w:r w:rsidR="00EC0004">
        <w:t xml:space="preserve">thematical solutions calculate the volume of rock required to provide the equivalent of a yearly average heat consumption to a single house in the UK, and quantify the amount of heat recharge available in the ground. </w:t>
      </w:r>
      <w:r w:rsidR="001101B3">
        <w:t>We then verify the heat ba</w:t>
      </w:r>
      <w:r w:rsidR="00EC0004">
        <w:t>lance numerically by performing a series of 1D and 3D heat extraction simulations in a homogeneous porous medium</w:t>
      </w:r>
      <w:r w:rsidR="001101B3">
        <w:t>.</w:t>
      </w:r>
      <w:r w:rsidR="00687643">
        <w:t xml:space="preserve"> In order to </w:t>
      </w:r>
      <w:r w:rsidR="00576F23">
        <w:t>focus on the evolution of the heat extraction footprint</w:t>
      </w:r>
      <w:r w:rsidR="00687643">
        <w:t>, t</w:t>
      </w:r>
      <w:r w:rsidR="001101B3">
        <w:t>he BHE is simplified to</w:t>
      </w:r>
      <w:r w:rsidR="00EC0004">
        <w:t xml:space="preserve"> a vertical line source </w:t>
      </w:r>
      <w:r w:rsidR="001101B3">
        <w:t xml:space="preserve">extracting a constant </w:t>
      </w:r>
      <w:r w:rsidR="00687643">
        <w:t>heat load</w:t>
      </w:r>
      <w:r w:rsidR="00EC0004">
        <w:t xml:space="preserve">. </w:t>
      </w:r>
      <w:r w:rsidR="0061400D">
        <w:t xml:space="preserve">Although the models presented use heat flux boundary conditions, here </w:t>
      </w:r>
      <w:r w:rsidR="00576F23">
        <w:t xml:space="preserve">we </w:t>
      </w:r>
      <w:r w:rsidR="00D06A46">
        <w:t>neglect</w:t>
      </w:r>
      <w:r w:rsidR="0061400D">
        <w:t xml:space="preserve"> the increase in surface heat flux from the atmosphere to the ground induced by cooling at the ground surface. </w:t>
      </w:r>
      <w:r w:rsidR="00576F23">
        <w:t>We use these r</w:t>
      </w:r>
      <w:r w:rsidR="00EC0004">
        <w:t xml:space="preserve">esults to quantify the relative contributions from vertical and lateral conductive heat fluxes providing heat to the borehole over a 30-year extraction period, through heat mining of surrounding rock. A sensitivity analysis </w:t>
      </w:r>
      <w:r w:rsidR="00576F23">
        <w:t xml:space="preserve">was </w:t>
      </w:r>
      <w:r w:rsidR="00EC0004">
        <w:t>performed to assess the key parameters controlling the extent of the</w:t>
      </w:r>
      <w:r w:rsidR="00687643">
        <w:t xml:space="preserve"> drawdown </w:t>
      </w:r>
      <w:r w:rsidR="00EC0004">
        <w:t>caused b</w:t>
      </w:r>
      <w:r w:rsidR="00687643">
        <w:t xml:space="preserve">y heat extraction </w:t>
      </w:r>
      <w:r w:rsidR="00EC0004">
        <w:t xml:space="preserve">as well as the maximal temperature drop at the borehole. </w:t>
      </w:r>
      <w:r w:rsidR="00576F23">
        <w:t>Our r</w:t>
      </w:r>
      <w:r w:rsidR="00EC0004" w:rsidRPr="003F2EC7">
        <w:t xml:space="preserve">esults </w:t>
      </w:r>
      <w:r w:rsidR="0061400D">
        <w:t xml:space="preserve">confirm that the </w:t>
      </w:r>
      <w:r w:rsidR="00EC0004" w:rsidRPr="003F2EC7">
        <w:t xml:space="preserve">areal impact of heat extraction on the ground </w:t>
      </w:r>
      <w:r w:rsidR="0061400D">
        <w:t>depends on the ground thermal conductivity and is inversely correlated to t</w:t>
      </w:r>
      <w:r w:rsidR="00EC0004" w:rsidRPr="003F2EC7">
        <w:t>he temperature decline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0396B984" w:rsidR="00DB0B10" w:rsidRDefault="000A573D" w:rsidP="00DB0B10">
      <w:pPr>
        <w:spacing w:afterLines="80" w:after="192" w:line="480" w:lineRule="auto"/>
        <w:ind w:left="-4"/>
      </w:pPr>
      <w:r>
        <w:t xml:space="preserve">Vertical BHE are generally 40 to 200m in length, drilled below the depth of influence of surface temperature variations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depends on the temperature contrasts ∆</w:t>
      </w:r>
      <w:r w:rsidR="00ED28EC">
        <w:rPr>
          <w:i/>
        </w:rPr>
        <w:t>T</w:t>
      </w:r>
      <w:r w:rsidR="00ED28EC">
        <w:t xml:space="preserve"> between the working fluid and the surrounding rocks. It i</w:t>
      </w:r>
      <w:r w:rsidR="00DB0B10">
        <w:t>s expressed as:</w:t>
      </w:r>
    </w:p>
    <w:p w14:paraId="667F2B38" w14:textId="4BD44034" w:rsidR="007564A6" w:rsidRPr="00F414C3" w:rsidRDefault="00F414C3" w:rsidP="00457B3E">
      <w:pPr>
        <w:spacing w:afterLines="80" w:after="192" w:line="480" w:lineRule="auto"/>
        <w:ind w:left="-4"/>
        <w:jc w:val="right"/>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457B3E">
        <w:tab/>
      </w:r>
      <w:r w:rsidR="00457B3E">
        <w:tab/>
      </w:r>
      <w:r w:rsidR="00457B3E">
        <w:tab/>
      </w:r>
      <w:r w:rsidR="00457B3E">
        <w:tab/>
      </w:r>
      <w:r w:rsidR="009646E1">
        <w:t>(1)</w:t>
      </w:r>
    </w:p>
    <w:p w14:paraId="1E892B42" w14:textId="31843AB4" w:rsidR="0096200A" w:rsidRPr="001930A5" w:rsidRDefault="00747343" w:rsidP="00ED28EC">
      <w:pPr>
        <w:spacing w:afterLines="80" w:after="192" w:line="480" w:lineRule="auto"/>
        <w:ind w:left="-4"/>
      </w:pPr>
      <w:r w:rsidRPr="001930A5">
        <w:t>where</w:t>
      </w:r>
      <w:r w:rsidR="00DB0B10" w:rsidRPr="001930A5">
        <w:t xml:space="preserve"> </w:t>
      </w:r>
      <w:r w:rsidR="007E4F82" w:rsidRPr="001930A5">
        <w:t xml:space="preserve">φ is the porosity of the rock </w:t>
      </w:r>
      <w:r w:rsidRPr="001930A5">
        <w:t xml:space="preserve">of volume </w:t>
      </w:r>
      <w:r w:rsidRPr="00987829">
        <w:t>V</w:t>
      </w:r>
      <w:r w:rsidR="00A23349" w:rsidRPr="00987829">
        <w:t>,</w:t>
      </w:r>
      <w:r w:rsidR="007E4F82" w:rsidRPr="001930A5">
        <w:t xml:space="preserve"> </w:t>
      </w:r>
      <w:proofErr w:type="spellStart"/>
      <w:r w:rsidR="007E4F82" w:rsidRPr="00987829">
        <w:rPr>
          <w:i/>
          <w:iCs/>
        </w:rPr>
        <w:t>ρc</w:t>
      </w:r>
      <w:proofErr w:type="spellEnd"/>
      <w:r w:rsidR="007E4F82" w:rsidRPr="001930A5">
        <w:t xml:space="preserve"> refers to the volumetric heat capacity of the rock and of the water (subscript </w:t>
      </w:r>
      <w:r w:rsidR="007E4F82" w:rsidRPr="00987829">
        <w:rPr>
          <w:i/>
          <w:iCs/>
        </w:rPr>
        <w:t xml:space="preserve">r </w:t>
      </w:r>
      <w:r w:rsidR="007E4F82" w:rsidRPr="001930A5">
        <w:t xml:space="preserve">and </w:t>
      </w:r>
      <w:r w:rsidR="007E4F82" w:rsidRPr="00987829">
        <w:rPr>
          <w:i/>
          <w:iCs/>
        </w:rPr>
        <w:t>w</w:t>
      </w:r>
      <w:r w:rsidR="007E4F82" w:rsidRPr="001930A5">
        <w:t>, respectively),</w:t>
      </w:r>
      <w:r w:rsidRPr="001930A5">
        <w:t xml:space="preserve"> </w:t>
      </w:r>
      <w:r w:rsidR="007E4F82" w:rsidRPr="001930A5">
        <w:t xml:space="preserve">with </w:t>
      </w:r>
      <m:oMath>
        <m:r>
          <m:rPr>
            <m:sty m:val="p"/>
          </m:rPr>
          <w:rPr>
            <w:rFonts w:ascii="Cambria Math" w:hAnsi="Cambria Math"/>
          </w:rPr>
          <m:t xml:space="preserve">ρ </m:t>
        </m:r>
      </m:oMath>
      <w:r w:rsidR="007E4F82" w:rsidRPr="001930A5">
        <w:t xml:space="preserve">the density and </w:t>
      </w:r>
      <w:r w:rsidR="00E623EC" w:rsidRPr="001930A5">
        <w:t xml:space="preserve">c the heat capacity. </w:t>
      </w:r>
      <w:r w:rsidR="00A23349" w:rsidRPr="001930A5">
        <w:t xml:space="preserve">In GSHP systems, </w:t>
      </w:r>
      <w:r w:rsidR="00B4586C" w:rsidRPr="001930A5">
        <w:t xml:space="preserve">∆T </w:t>
      </w:r>
      <w:r w:rsidR="00ED28EC" w:rsidRPr="001930A5">
        <w:t xml:space="preserve">often represents the </w:t>
      </w:r>
      <w:r w:rsidR="00DB0B10" w:rsidRPr="001930A5">
        <w:t xml:space="preserve">difference between the inflow and outflow temperature through </w:t>
      </w:r>
      <w:r w:rsidR="00A23349" w:rsidRPr="001930A5">
        <w:t>the heat pump (~ 5°C)</w:t>
      </w:r>
      <w:r w:rsidR="00B4586C" w:rsidRPr="001930A5">
        <w:t xml:space="preserve">. </w:t>
      </w:r>
    </w:p>
    <w:p w14:paraId="2FDF2241" w14:textId="3685B356" w:rsidR="00687643" w:rsidRDefault="009409BC" w:rsidP="00B4586C">
      <w:pPr>
        <w:spacing w:afterLines="80" w:after="192" w:line="480" w:lineRule="auto"/>
        <w:ind w:left="-4"/>
      </w:pPr>
      <w:r>
        <w:t xml:space="preserve">In this study, we assume that heat is extracted from a purely diffusive homogeneous porous medium without groundwater flow (i.e. static water only). Hydraulic and thermal properties </w:t>
      </w:r>
      <w:r w:rsidR="007B23C9">
        <w:t xml:space="preserve">for the medium </w:t>
      </w:r>
      <w:r>
        <w:t xml:space="preserve">are attributed accordingly to the </w:t>
      </w:r>
      <w:r w:rsidR="007B23C9">
        <w:t xml:space="preserve">average values of </w:t>
      </w:r>
      <w:r>
        <w:t>rock</w:t>
      </w:r>
      <w:r w:rsidR="007B23C9">
        <w:t>s</w:t>
      </w:r>
      <w:r>
        <w:t xml:space="preserve"> in the</w:t>
      </w:r>
      <w:r w:rsidR="007B23C9">
        <w:t xml:space="preserve"> MVS</w:t>
      </w:r>
      <w:r>
        <w:t xml:space="preserve">. The effect of heat recharge due to advective groundwater flow are here ignored to </w:t>
      </w:r>
      <w:r w:rsidR="00687643">
        <w:t xml:space="preserve">concentrate on </w:t>
      </w:r>
      <w:r>
        <w:t>the</w:t>
      </w:r>
      <w:r w:rsidR="00ED28EC">
        <w:t xml:space="preserve"> </w:t>
      </w:r>
      <w:r>
        <w:t>thermal footprint caused by conductive heat fl</w:t>
      </w:r>
      <w:r w:rsidR="00687643">
        <w:t>ow to the borehole onl</w:t>
      </w:r>
      <w:r w:rsidR="00ED28EC">
        <w:t xml:space="preserve">y. </w:t>
      </w:r>
      <w:r w:rsidR="00576F23">
        <w:t>Whilst negating the</w:t>
      </w:r>
      <w:r w:rsidR="00687643">
        <w:t xml:space="preserve"> </w:t>
      </w:r>
      <w:r w:rsidR="00576F23">
        <w:t>influence</w:t>
      </w:r>
      <w:r w:rsidR="00687643">
        <w:t xml:space="preserve"> of the thermal plume by groundwater flow </w:t>
      </w:r>
      <w:r w:rsidR="00576F23">
        <w:t>is un</w:t>
      </w:r>
      <w:r w:rsidR="00687643">
        <w:t>realistic in most cases,</w:t>
      </w:r>
      <w:r w:rsidR="00DE3D09">
        <w:t xml:space="preserve"> we take this approach to undertake a first pass assessment of </w:t>
      </w:r>
      <w:r w:rsidR="00687643">
        <w:t xml:space="preserve">the spatial effect of imbalances </w:t>
      </w:r>
      <w:r w:rsidR="001101B3">
        <w:t>between the heat load extracted and the heat capacity of the ground</w:t>
      </w:r>
      <w:r w:rsidR="00687643">
        <w:t xml:space="preserve">. Assessing the footprint area is an important issue </w:t>
      </w:r>
      <w:r w:rsidR="00DE3D09">
        <w:t>given that the</w:t>
      </w:r>
      <w:r w:rsidR="00687643">
        <w:t xml:space="preserve"> number of geothermal heat schemes is expected to increase dra</w:t>
      </w:r>
      <w:r w:rsidR="00DE3D09">
        <w:t>mat</w:t>
      </w:r>
      <w:r w:rsidR="00687643">
        <w:t xml:space="preserve">ically </w:t>
      </w:r>
      <w:r w:rsidR="00DE3D09">
        <w:t xml:space="preserve">over </w:t>
      </w:r>
      <w:r w:rsidR="00687643">
        <w:t>the next decades</w:t>
      </w:r>
      <w:r w:rsidR="00097005">
        <w:t>, which is likely to pose heat extraction interference</w:t>
      </w:r>
      <w:r w:rsidR="00987829">
        <w:t xml:space="preserve"> issues)</w:t>
      </w:r>
      <w:r w:rsidR="00687643">
        <w:t xml:space="preserve">, along with a </w:t>
      </w:r>
      <w:r w:rsidR="00097005">
        <w:t xml:space="preserve">corresponding </w:t>
      </w:r>
      <w:r w:rsidR="00687643">
        <w:t xml:space="preserve">need to </w:t>
      </w:r>
      <w:r w:rsidR="00097005">
        <w:t xml:space="preserve">roll-out a practicable means to </w:t>
      </w:r>
      <w:r w:rsidR="00687643">
        <w:t>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14CA0277" w:rsidR="007564A6" w:rsidRDefault="00747343" w:rsidP="006D1ED3">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 xml:space="preserve">This value corresponds to the average surface area occupied by a single property in the UK.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 xml:space="preserve">highlights the worst-case surface area requirements for BHE systems and set the initial conditions for the energy balance presented in this study. </w:t>
      </w:r>
    </w:p>
    <w:p w14:paraId="003FE730" w14:textId="05E563B5" w:rsidR="006D1ED3" w:rsidRDefault="006D1ED3" w:rsidP="006D1ED3">
      <w:pPr>
        <w:pStyle w:val="Titre2"/>
      </w:pPr>
      <w:r>
        <w:t>Heat recharge</w:t>
      </w:r>
    </w:p>
    <w:p w14:paraId="1494C328" w14:textId="415B8FF7" w:rsidR="00CF0114" w:rsidRDefault="00747343" w:rsidP="00CF0114">
      <w:pPr>
        <w:spacing w:afterLines="80" w:after="192" w:line="480" w:lineRule="auto"/>
        <w:ind w:left="-4" w:firstLine="339"/>
      </w:pPr>
      <w:r>
        <w:t>Sustainable heat production from BHE</w:t>
      </w:r>
      <w:r w:rsidR="00F13606">
        <w:t xml:space="preserve"> is achieved when </w:t>
      </w:r>
      <w:r>
        <w:t xml:space="preserve">the heat load extracted is balanced by heat recharge in the subsurface. </w:t>
      </w:r>
      <w:r w:rsidR="005420A9">
        <w:t xml:space="preserve">In the early </w:t>
      </w:r>
      <w:r w:rsidR="00097005">
        <w:t xml:space="preserve">stage of </w:t>
      </w:r>
      <w:r w:rsidR="005420A9">
        <w:t xml:space="preserve">production, heat extraction from the ground is expected to create a zone of depressed temperature around the borehole, leading to radial conduction of the heat stored in surrounding rocks toward the BHE (Banks, 2008). </w:t>
      </w:r>
      <w:r w:rsidR="00CF0114">
        <w:t>As the production time increase</w:t>
      </w:r>
      <w:r w:rsidR="00097005">
        <w:t>s</w:t>
      </w:r>
      <w:r w:rsidR="00CF0114">
        <w:t xml:space="preserve">, the radial and </w:t>
      </w:r>
      <w:r w:rsidR="008A497C">
        <w:t>axial</w:t>
      </w:r>
      <w:r w:rsidR="00CF0114">
        <w:t xml:space="preserve"> heat fluxes induced by heat extraction</w:t>
      </w:r>
      <w:r w:rsidR="008A497C">
        <w:t xml:space="preserve"> would ideally</w:t>
      </w:r>
      <w:r w:rsidR="00CF0114">
        <w:t xml:space="preserve"> balance the heat extracted, leading to a constant production temperature (i.e. </w:t>
      </w:r>
      <w:r w:rsidR="005420A9">
        <w:t>thermal steady-state</w:t>
      </w:r>
      <w:r w:rsidR="00CF0114">
        <w:t>)</w:t>
      </w:r>
      <w:r w:rsidR="005420A9">
        <w:t>.</w:t>
      </w:r>
      <w:r w:rsidR="00BD5DDC">
        <w:t xml:space="preserve"> To verify this hypothesis,</w:t>
      </w:r>
      <w:r w:rsidR="008A497C">
        <w:t xml:space="preserve"> we </w:t>
      </w:r>
      <w:r w:rsidR="00BD5DDC">
        <w:t xml:space="preserve">quantify the amount of heat production and of solar and geothermal recharge </w:t>
      </w:r>
      <w:r w:rsidR="00CF0114">
        <w:t xml:space="preserve">to calculate the yearly heat balance within a finite rock volume of 2900m² </w:t>
      </w:r>
      <w:r w:rsidR="008A497C">
        <w:t>(i.e. estimated volume of rock required for a 1-year heat production</w:t>
      </w:r>
      <w:r w:rsidR="00CF0114">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r w:rsidR="004457E2">
        <w:t xml:space="preserve">i.e. </w:t>
      </w:r>
      <w:proofErr w:type="spellStart"/>
      <w:r>
        <w:t>Jaupart</w:t>
      </w:r>
      <w:proofErr w:type="spellEnd"/>
      <w:r>
        <w:t xml:space="preserve"> and </w:t>
      </w:r>
      <w:proofErr w:type="spellStart"/>
      <w:r>
        <w:t>Mareschal</w:t>
      </w:r>
      <w:proofErr w:type="spellEnd"/>
      <w:r>
        <w:t>, 2005).</w:t>
      </w:r>
    </w:p>
    <w:p w14:paraId="42FF9C26" w14:textId="6308063C"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suggested in </w:t>
      </w:r>
      <w:r w:rsidR="00DE05A3">
        <w:t xml:space="preserve">Supplementary Material </w:t>
      </w:r>
      <w:r w:rsidR="003F4EBE">
        <w:t>SM 1</w:t>
      </w:r>
      <w:r w:rsidR="004457E2">
        <w:t xml:space="preserve"> and show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of </w:t>
      </w:r>
      <w:r w:rsidR="004457E2">
        <w:t xml:space="preserve">0.0003 %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78A6535E" w:rsidR="00DC02C2" w:rsidRDefault="001C0605" w:rsidP="00DC02C2">
      <w:pPr>
        <w:spacing w:afterLines="80" w:after="192" w:line="480" w:lineRule="auto"/>
        <w:ind w:firstLine="335"/>
        <w:rPr>
          <w:iCs/>
        </w:rPr>
      </w:pPr>
      <w:r>
        <w:t>We use the a</w:t>
      </w:r>
      <w:r w:rsidR="00DF4695">
        <w:t xml:space="preserve">verage </w:t>
      </w:r>
      <w:r w:rsidR="00F13606">
        <w:t>linear geothermal gradient</w:t>
      </w:r>
      <w:r w:rsidR="00097005">
        <w:t xml:space="preserve"> of</w:t>
      </w:r>
      <w:r w:rsidR="00F13606">
        <w:t xml:space="preserve">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3C5523"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748EECE4"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to be about</w:t>
      </w:r>
      <w:r w:rsidR="004130D1">
        <w:rPr>
          <w:iCs/>
        </w:rPr>
        <w:t xml:space="preserve"> </w:t>
      </w:r>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1524E783" w:rsidR="00EA569F" w:rsidRDefault="00365AA6" w:rsidP="005448FF">
      <w:pPr>
        <w:spacing w:afterLines="80" w:after="192" w:line="480" w:lineRule="auto"/>
        <w:ind w:firstLine="335"/>
      </w:pPr>
      <w:r>
        <w:t>We use the conservative value of 6</w:t>
      </w:r>
      <w:r w:rsidR="007E1E42">
        <w:t>3</w:t>
      </w:r>
      <w:r>
        <w:t xml:space="preserve"> </w:t>
      </w:r>
      <w:proofErr w:type="spellStart"/>
      <w:r>
        <w:t>mW</w:t>
      </w:r>
      <w:proofErr w:type="spellEnd"/>
      <w:r>
        <w:t>/m² 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cannot contribute to recharge the subsurface in heat in a sustainable way.</w:t>
      </w:r>
      <w:r w:rsidR="003C2973" w:rsidRPr="003C2973">
        <w:rPr>
          <w:noProof/>
        </w:rPr>
        <w:t xml:space="preserve"> </w:t>
      </w:r>
    </w:p>
    <w:p w14:paraId="143901B2" w14:textId="4CD6D583" w:rsidR="00D96976" w:rsidRDefault="003C2973" w:rsidP="00EA569F">
      <w:pPr>
        <w:spacing w:afterLines="80" w:after="192" w:line="480" w:lineRule="auto"/>
        <w:ind w:firstLine="335"/>
      </w:pPr>
      <w:r>
        <w:rPr>
          <w:noProof/>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4905" cy="2825750"/>
                    </a:xfrm>
                    <a:prstGeom prst="rect">
                      <a:avLst/>
                    </a:prstGeom>
                  </pic:spPr>
                </pic:pic>
              </a:graphicData>
            </a:graphic>
          </wp:inline>
        </w:drawing>
      </w:r>
    </w:p>
    <w:p w14:paraId="2E59B016" w14:textId="4427D09A" w:rsidR="00341FE9" w:rsidRDefault="00341FE9" w:rsidP="00D96976">
      <w:pPr>
        <w:spacing w:afterLines="80" w:after="192" w:line="480" w:lineRule="auto"/>
        <w:ind w:firstLine="0"/>
      </w:pPr>
      <w:r>
        <w:t xml:space="preserve">Figure 2: Conceptual models for the heat extraction model from vertical BHE. </w:t>
      </w:r>
      <w:r w:rsidR="00C707CE">
        <w:t xml:space="preserve">a) Sketch of the </w:t>
      </w:r>
      <w:r>
        <w:t xml:space="preserve">1D and 3D numerical models developed in this study. </w:t>
      </w:r>
      <w:r w:rsidR="00C707CE">
        <w:t xml:space="preserve">b) Heat balance around the vertical BHE determined from mathematical </w:t>
      </w:r>
      <w:r w:rsidR="00D96976">
        <w:t xml:space="preserve">models. The thermal state of the models is defined by an initial steady-state temperature gradient of 0.031°C/m and an average effective thermal conductivity of </w:t>
      </w:r>
      <m:oMath>
        <m:acc>
          <m:accPr>
            <m:chr m:val="̅"/>
            <m:ctrlPr>
              <w:rPr>
                <w:rFonts w:ascii="Cambria Math" w:hAnsi="Cambria Math"/>
                <w:i/>
              </w:rPr>
            </m:ctrlPr>
          </m:accPr>
          <m:e>
            <m:r>
              <w:rPr>
                <w:rFonts w:ascii="Cambria Math" w:hAnsi="Cambria Math"/>
              </w:rPr>
              <m:t>λ</m:t>
            </m:r>
          </m:e>
        </m:acc>
      </m:oMath>
      <w:r w:rsidR="00D96976">
        <w:t xml:space="preserve">=2.2 </w:t>
      </w:r>
      <w:r w:rsidR="00D96976">
        <w:rPr>
          <w:i/>
        </w:rPr>
        <w:t>W</w:t>
      </w:r>
      <w:r w:rsidR="00D96976">
        <w:rPr>
          <w:rFonts w:ascii="Cambria" w:eastAsia="Cambria" w:hAnsi="Cambria" w:cs="Cambria"/>
          <w:i/>
        </w:rPr>
        <w:t>/</w:t>
      </w:r>
      <w:r w:rsidR="00D96976">
        <w:rPr>
          <w:i/>
        </w:rPr>
        <w:t>m</w:t>
      </w:r>
      <w:r w:rsidR="00D96976">
        <w:rPr>
          <w:vertAlign w:val="superscript"/>
        </w:rPr>
        <w:t>2</w:t>
      </w:r>
      <w:r w:rsidR="00D96976">
        <w:t>.</w:t>
      </w:r>
      <w:r w:rsidR="00C707CE">
        <w:t xml:space="preserve"> T</w:t>
      </w:r>
      <w:r w:rsidR="00C707CE" w:rsidRPr="0052195A">
        <w:t>he</w:t>
      </w:r>
      <w:r w:rsidR="00C707CE">
        <w:t xml:space="preserve"> heat flux </w:t>
      </w:r>
      <w:r w:rsidR="00C707CE" w:rsidRPr="0052195A">
        <w:t>entering the system from belo</w:t>
      </w:r>
      <w:r w:rsidR="00C707CE">
        <w:t>w equals the flux coming out</w:t>
      </w:r>
      <w:r w:rsidR="00C707CE" w:rsidRPr="0052195A">
        <w:t xml:space="preserve"> at the surface</w:t>
      </w:r>
      <w:r w:rsidR="00C707CE">
        <w:t xml:space="preserv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71553C39" w:rsidR="00EF7231" w:rsidRDefault="00B23AFC" w:rsidP="009A5F18">
      <w:pPr>
        <w:spacing w:afterLines="80" w:after="192" w:line="480" w:lineRule="auto"/>
        <w:ind w:left="-4" w:firstLine="339"/>
      </w:pPr>
      <w:r>
        <w:t>In the upper 1</w:t>
      </w:r>
      <w:r w:rsidR="0003617F">
        <w:t>0</w:t>
      </w:r>
      <w:r>
        <w:t>-2</w:t>
      </w:r>
      <w:r w:rsidR="0003617F">
        <w:t>5</w:t>
      </w:r>
      <w:r>
        <w:t xml:space="preserve"> m below the surface, the </w:t>
      </w:r>
      <w:r w:rsidR="004F266D">
        <w:t xml:space="preserve">effective </w:t>
      </w:r>
      <w:r>
        <w:t xml:space="preserve">ground temperature </w:t>
      </w:r>
      <w:r w:rsidR="004F266D">
        <w:t xml:space="preserve">highly depends on the surface climatic conditions such as the air temperature, the amount of solar radiation absorbed by the soil and the longwave radiation emitted from the ground, the wind velocity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et al.,</w:t>
      </w:r>
      <w:r w:rsidR="005639F0">
        <w:t xml:space="preserve"> </w:t>
      </w:r>
      <w:r w:rsidR="009A5F18">
        <w:t xml:space="preserve">2016). </w:t>
      </w:r>
      <w:r w:rsidR="004F266D">
        <w:t xml:space="preserve">All </w:t>
      </w:r>
      <w:r w:rsidR="00097005">
        <w:t xml:space="preserve">of these </w:t>
      </w:r>
      <w:r w:rsidR="004F266D">
        <w:t xml:space="preserve">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with:</w:t>
      </w:r>
    </w:p>
    <w:p w14:paraId="071B528F" w14:textId="594656F2" w:rsidR="00224EAF" w:rsidRPr="00224EAF" w:rsidRDefault="003C5523"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3C5523"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3C5523"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72082B3C"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r w:rsidR="003F4EBE">
        <w:t xml:space="preserve">e.g. Westaway and Younger (2013) and Busby et al. (2015) </w:t>
      </w:r>
      <w:r>
        <w:t xml:space="preserve">as a potential response of the ground to long-term and high-amplitude perturbations caused by paleo-climatic warming and cooling cycles. In such </w:t>
      </w:r>
      <w:r w:rsidR="00097005">
        <w:t xml:space="preserve">a </w:t>
      </w:r>
      <w:r>
        <w:t>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here </w:t>
      </w:r>
      <w:r w:rsidR="00097005">
        <w:t xml:space="preserve">we </w:t>
      </w:r>
      <w:r w:rsidR="00D748F4">
        <w:t xml:space="preserve">attempt to quantify the </w:t>
      </w:r>
      <w:r>
        <w:t>impact of downward surface heat flux on the</w:t>
      </w:r>
      <w:r w:rsidRPr="00125BC8">
        <w:t xml:space="preserve"> </w:t>
      </w:r>
      <w:r>
        <w:t xml:space="preserve">upper part of the geothermal gradient </w:t>
      </w:r>
      <w:r w:rsidR="00D748F4">
        <w:t xml:space="preserve">and thus on the available surface heat recharge to the </w:t>
      </w:r>
      <w:r>
        <w:t>BHE.</w:t>
      </w:r>
    </w:p>
    <w:p w14:paraId="3AD775CD" w14:textId="3618E4F6" w:rsidR="003F2EC7" w:rsidRDefault="00D60A97" w:rsidP="0007477C">
      <w:pPr>
        <w:spacing w:afterLines="80" w:after="192" w:line="480" w:lineRule="auto"/>
        <w:ind w:left="-4" w:firstLine="339"/>
      </w:pPr>
      <w:r>
        <w:rPr>
          <w:rStyle w:val="Marquedecommentaire"/>
        </w:rPr>
        <w:annotationRef/>
      </w: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w:t>
      </w:r>
      <w:r w:rsidR="00097005">
        <w:t>day, which</w:t>
      </w:r>
      <w:r w:rsidR="0060635A">
        <w:t xml:space="preserve">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(i.e.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 xml:space="preserve">depends on the relative temperature difference between the ground and the air (i.e.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of consumed by a single house in the UK in one year</w:t>
      </w:r>
      <w:r w:rsidR="003F2EC7" w:rsidRPr="00014283">
        <w:t>.</w:t>
      </w:r>
      <w:r w:rsidR="00B77C48" w:rsidRPr="00B77C48">
        <w:t xml:space="preserve"> </w:t>
      </w:r>
    </w:p>
    <w:p w14:paraId="79699006" w14:textId="556D393E" w:rsidR="00087C33" w:rsidRDefault="00014283" w:rsidP="00331336">
      <w:pPr>
        <w:spacing w:afterLines="80" w:after="192" w:line="480" w:lineRule="auto"/>
        <w:ind w:left="-4" w:firstLine="339"/>
      </w:pPr>
      <w:r>
        <w:t>In cities</w:t>
      </w:r>
      <w:r w:rsidR="00D47F29">
        <w:t>, the Urban Heat Island (UHI) effect responsible for higher temperatures in city centre</w:t>
      </w:r>
      <w:r>
        <w:t xml:space="preserve"> </w:t>
      </w:r>
      <w:r w:rsidR="00D47F29">
        <w:t>is becoming more significant in the UK with increasing mean air temperature and heat waves (</w:t>
      </w:r>
      <w:proofErr w:type="spellStart"/>
      <w:r w:rsidR="00D47F29">
        <w:t>Hathway</w:t>
      </w:r>
      <w:proofErr w:type="spellEnd"/>
      <w:r w:rsidR="00D47F29">
        <w:t xml:space="preserve"> and Sharples, 2012). Such effects include the increase in solar absorption</w:t>
      </w:r>
      <w:r w:rsidR="00D4009D">
        <w:t xml:space="preserve"> caused by the presence of dark surfaces with low albedo and the </w:t>
      </w:r>
      <w:r w:rsidR="00D47F29">
        <w:t>reduced cooling of the ground via evapotranspiration from vegetation</w:t>
      </w:r>
      <w:r w:rsidR="00D4009D">
        <w:t xml:space="preserve"> and porous ground</w:t>
      </w:r>
      <w:r w:rsidR="00D47F29">
        <w:t>.</w:t>
      </w:r>
      <w:r w:rsidR="00D4009D">
        <w:t xml:space="preserve"> </w:t>
      </w:r>
      <w:r w:rsidR="003D5818">
        <w:t xml:space="preserve">UHI results from the increased use of manmade materials and anthropogenic heat production (Mohajerani </w:t>
      </w:r>
      <w:r w:rsidR="005639F0" w:rsidRPr="005639F0">
        <w:rPr>
          <w:i/>
          <w:iCs/>
        </w:rPr>
        <w:t>et al.,</w:t>
      </w:r>
      <w:r w:rsidR="005639F0">
        <w:t xml:space="preserve"> </w:t>
      </w:r>
      <w:r w:rsidR="003D5818">
        <w:t xml:space="preserve">2017). </w:t>
      </w:r>
      <w:r w:rsidR="00D4009D">
        <w:t>In summer, black asphalt pavements that have low albedo and high thermal absorption and conductivity have temperatures above 60°C (</w:t>
      </w:r>
      <w:proofErr w:type="spellStart"/>
      <w:r w:rsidR="00D4009D">
        <w:t>Hathway</w:t>
      </w:r>
      <w:proofErr w:type="spellEnd"/>
      <w:r w:rsidR="00D4009D">
        <w:t xml:space="preserve"> and Sharples, 2012).</w:t>
      </w:r>
      <w:r w:rsidR="003D5818">
        <w:t xml:space="preserve"> Using land-surface temperature calculations from Landsat satellite image acquired in June 2019, we show that the average temperature in Edinburgh/Glasgow is about </w:t>
      </w:r>
      <w:r w:rsidR="00331336">
        <w:t>6</w:t>
      </w:r>
      <w:r w:rsidR="003D5818">
        <w:t>°C higher than the average countryside temperature (</w:t>
      </w:r>
      <w:r w:rsidR="00331336">
        <w:t>~18</w:t>
      </w:r>
      <w:r w:rsidR="003D5818">
        <w:t>°C)</w:t>
      </w:r>
      <w:r w:rsidR="00331336">
        <w:t xml:space="preserve">. In cities, UHI effect is therefore likely to provide a constant additional surface heat recharge to BHE. </w:t>
      </w: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34CADF22"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r w:rsidR="00D60A97">
        <w:t xml:space="preserve">can provide only </w:t>
      </w:r>
      <w:r w:rsidR="00282930">
        <w:t xml:space="preserve">less than </w:t>
      </w:r>
      <w:r w:rsidR="00564095">
        <w:t>0.</w:t>
      </w:r>
      <w:r w:rsidR="00D60A97">
        <w:t xml:space="preserve">5%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68098960" w14:textId="66758B28" w:rsidR="008A497C" w:rsidRDefault="001C75AF" w:rsidP="00EF4319">
      <w:pPr>
        <w:spacing w:afterLines="80" w:after="192" w:line="480" w:lineRule="auto"/>
        <w:ind w:left="-4" w:firstLine="339"/>
      </w:pPr>
      <w:r>
        <w:t xml:space="preserve">We first quantify the lateral heat flux for a scenario where heat recharge is provided by the geothermal heat flux only. Over 1200 W required by the BHE,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 xml:space="preserve">This radial heat flux is about 16 times the estimated geothermal heat flux and, which may have a major impact on the areal footprint of heat extraction. It is however important to note that this model ignore the contribution from axial recharge (i.e. from above and below the borehole depth interval) and therefore represent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recharge 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(i.e.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within the long-term</w:t>
      </w:r>
      <w:r w:rsidR="00B96C7D">
        <w:t xml:space="preserve"> </w:t>
      </w:r>
      <w:r w:rsidR="008A497C">
        <w:t xml:space="preserve">as the effects of heat extraction reach the surface, it depends on a number of parameters (i.e.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3"/>
          <w:headerReference w:type="default" r:id="rId14"/>
          <w:footerReference w:type="even" r:id="rId15"/>
          <w:footerReference w:type="default" r:id="rId16"/>
          <w:headerReference w:type="first" r:id="rId17"/>
          <w:footerReference w:type="first" r:id="rId18"/>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r>
        <w:t xml:space="preserve">We use the </w:t>
      </w:r>
      <w:proofErr w:type="spellStart"/>
      <w:r>
        <w:t>OpenGeosys</w:t>
      </w:r>
      <w:proofErr w:type="spellEnd"/>
      <w:r>
        <w:t xml:space="preserve"> finite element modelling software (i.e.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p>
    <w:p w14:paraId="6AE3DFBE" w14:textId="48477F39" w:rsidR="003D0071" w:rsidRDefault="003D0071" w:rsidP="0045602F">
      <w:pPr>
        <w:pStyle w:val="Titre2"/>
        <w:spacing w:afterLines="80" w:after="192" w:line="480" w:lineRule="auto"/>
        <w:ind w:hanging="720"/>
      </w:pPr>
      <w:r>
        <w:t>One-Dimensional Model</w:t>
      </w:r>
    </w:p>
    <w:p w14:paraId="58D490EF" w14:textId="764FAB93"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followings.</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41F2839"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w:t>
      </w:r>
      <w:r w:rsidR="00192B13">
        <w:t>ome authors</w:t>
      </w:r>
      <w:r>
        <w:t xml:space="preserve"> however underlined the importance of setting heat flux (i.e.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i.e.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r>
        <w:rPr>
          <w:noProof/>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7920" cy="4836795"/>
                    </a:xfrm>
                    <a:prstGeom prst="rect">
                      <a:avLst/>
                    </a:prstGeom>
                  </pic:spPr>
                </pic:pic>
              </a:graphicData>
            </a:graphic>
          </wp:inline>
        </w:drawing>
      </w:r>
    </w:p>
    <w:p w14:paraId="6A6B906B" w14:textId="40B34ED3"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695001">
        <w:t>.4</w:t>
      </w:r>
      <w:r w:rsidR="000F0EBC">
        <w:t xml:space="preserve"> </w:t>
      </w:r>
      <w:r>
        <w:rPr>
          <w:i/>
        </w:rPr>
        <w:t>W</w:t>
      </w:r>
      <w:r>
        <w:rPr>
          <w:rFonts w:ascii="Cambria" w:eastAsia="Cambria" w:hAnsi="Cambria" w:cs="Cambria"/>
          <w:i/>
        </w:rPr>
        <w:t>/</w:t>
      </w:r>
      <w:r>
        <w:rPr>
          <w:i/>
        </w:rPr>
        <w:t>m</w:t>
      </w:r>
      <w:r>
        <w:rPr>
          <w:vertAlign w:val="superscript"/>
        </w:rPr>
        <w:t>2</w:t>
      </w:r>
      <w:r>
        <w:t xml:space="preserve">. </w:t>
      </w:r>
      <w:r w:rsidR="00CA2B3D">
        <w:t>b) comparison between surface heat flux and surface temperature. The temperature change is delayed compared to the heat pulse imposed at the surface. c</w:t>
      </w:r>
      <w:r>
        <w:t xml:space="preserve">) Comparison </w:t>
      </w:r>
      <w:r w:rsidR="00F65558">
        <w:t>between the</w:t>
      </w:r>
      <w:r>
        <w:t xml:space="preserve"> data</w:t>
      </w:r>
      <w:r w:rsidR="00711397">
        <w:t xml:space="preserve"> and model output</w:t>
      </w:r>
      <w:r>
        <w:t xml:space="preserve"> surface temperature. </w:t>
      </w:r>
      <w:r w:rsidR="00F65558">
        <w:t>The da</w:t>
      </w:r>
      <w:r w:rsidR="000F5351">
        <w:t>ta us</w:t>
      </w:r>
      <w:r w:rsidR="00F65558">
        <w:t>ed</w:t>
      </w:r>
      <w:r w:rsidR="000F5351">
        <w:t xml:space="preserve"> correspond to daily soil temperature measured </w:t>
      </w:r>
      <w:r w:rsidR="000C7FB7">
        <w:t xml:space="preserve">in 2000 </w:t>
      </w:r>
      <w:r w:rsidR="000F5351">
        <w:t>at 30 cm depth at the Paisley station, Glasgow</w:t>
      </w:r>
      <w:r w:rsidR="000C7FB7">
        <w:t xml:space="preserve"> (source: </w:t>
      </w:r>
      <w:r w:rsidR="000F5351">
        <w:t>UK Meteorological Office</w:t>
      </w:r>
      <w:r w:rsidR="000C7FB7">
        <w:t>)</w:t>
      </w:r>
      <w:r w:rsidR="000F5351">
        <w:t>.</w:t>
      </w:r>
      <w:r w:rsidR="00711397">
        <w:t xml:space="preserve"> Results show a better match for the summer data compared to the low winter temperatures.</w:t>
      </w:r>
      <w:r w:rsidR="00E8395B">
        <w:t xml:space="preserve"> </w:t>
      </w:r>
      <w:r w:rsidR="00711397">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(i.e.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(i.e.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we simulate heat extraction within a 40</w:t>
      </w:r>
      <w:r w:rsidR="00D15306">
        <w:t>-</w:t>
      </w:r>
      <w:r w:rsidR="00747343">
        <w:t xml:space="preserve">m long </w:t>
      </w:r>
      <w:r w:rsidR="00BC5B37">
        <w:t xml:space="preserve">finite (F) </w:t>
      </w:r>
      <w:r w:rsidR="00747343">
        <w:t>line source model</w:t>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r w:rsidR="00B75254">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5BE1D3FA" w:rsidR="00634D6F" w:rsidRDefault="00A35798" w:rsidP="00634D6F">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300-m wide and 300-m large volume (Fig. </w:t>
      </w:r>
      <w:r w:rsidR="003F4EBE">
        <w:t>2</w:t>
      </w:r>
      <w:r w:rsidR="00634D6F">
        <w:t xml:space="preserve">), in order to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3D268365"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the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171648EC" w:rsidR="00DB4060" w:rsidRDefault="00467938" w:rsidP="00467938">
      <w:pPr>
        <w:spacing w:afterLines="80" w:after="192" w:line="480" w:lineRule="auto"/>
        <w:ind w:firstLine="641"/>
      </w:pPr>
      <w:r>
        <w:t xml:space="preserve">The temperatures profiles </w:t>
      </w:r>
      <w:r w:rsidR="00DB4060">
        <w:t xml:space="preserve">from the 1D </w:t>
      </w:r>
      <w:commentRangeStart w:id="3"/>
      <w:r w:rsidR="00DB4060">
        <w:t xml:space="preserve">40-m long finite model </w:t>
      </w:r>
      <w:commentRangeEnd w:id="3"/>
      <w:r w:rsidR="00DB4060">
        <w:rPr>
          <w:rStyle w:val="Marquedecommentaire"/>
        </w:rPr>
        <w:commentReference w:id="3"/>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 </w:t>
      </w:r>
      <w:r w:rsidR="00CE34E4" w:rsidRPr="009646E1">
        <w:t xml:space="preserve">a </w:t>
      </w:r>
      <w:r w:rsidR="009A6C4A" w:rsidRPr="009646E1">
        <w:t>~15% within the first year</w:t>
      </w:r>
      <w:r w:rsidR="008B2748" w:rsidRPr="009646E1">
        <w:t xml:space="preserve"> (i.e. comparison </w:t>
      </w:r>
      <w:r w:rsidR="00CE34E4" w:rsidRPr="009646E1">
        <w:t>between the difference in temperature at the mid-borehole depth in</w:t>
      </w:r>
      <w:r w:rsidR="008B2748" w:rsidRPr="009646E1">
        <w:t xml:space="preserve"> the 73m² finite and semi-infinite 1D models)</w:t>
      </w:r>
      <w:r w:rsidR="00CB366E" w:rsidRPr="009646E1">
        <w:t xml:space="preserve">, this </w:t>
      </w:r>
      <w:r w:rsidR="00DB4060" w:rsidRPr="009646E1">
        <w:t xml:space="preserve">effect is prominent after 30 years of heat extraction (2200 m² model), where the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r>
        <w:rPr>
          <w:noProof/>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p>
    <w:p w14:paraId="6B0F035B" w14:textId="77777777" w:rsidR="000E55F0" w:rsidRDefault="000E55F0" w:rsidP="000E55F0">
      <w:pPr>
        <w:spacing w:afterLines="80" w:after="192" w:line="480" w:lineRule="auto"/>
        <w:ind w:left="-4" w:firstLine="337"/>
      </w:pPr>
      <w:r w:rsidRPr="00684F56">
        <w:rPr>
          <w:noProof/>
        </w:rPr>
        <w:t xml:space="preserve"> </w:t>
      </w:r>
      <w:r>
        <w:t xml:space="preserve">Figure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2E3A086B" w:rsidR="00552D43" w:rsidRDefault="00552D43" w:rsidP="00552D43">
      <w:pPr>
        <w:spacing w:afterLines="80" w:after="192" w:line="480" w:lineRule="auto"/>
        <w:ind w:left="-4" w:firstLine="339"/>
      </w:pPr>
      <w:r>
        <w:t>In the 1D finite model, energy is extracted from all the model elements at a constant rate throughout the simulation period. Due to the absence of axial recharge and lateral special discretisation, this results in a linear temperature drop from the onset of production (-0.17°C/</w:t>
      </w:r>
      <w:proofErr w:type="spellStart"/>
      <w:r>
        <w:t>yr</w:t>
      </w:r>
      <w:proofErr w:type="spellEnd"/>
      <w:r>
        <w:t xml:space="preserve">), displayed in the temperature time-series plots in Fig. </w:t>
      </w:r>
      <w:r w:rsidR="003F4EBE">
        <w:t>5</w:t>
      </w:r>
      <w:r>
        <w:t>. In the 1D semi-infinite model, although the lack of lateral discretisation also results in a homogenous temperature decline over the model area, the axial effects permit a progressive reduction in the drawdown rate (i.e. down to about -0.07°C/</w:t>
      </w:r>
      <w:proofErr w:type="spellStart"/>
      <w:r>
        <w:t>yr</w:t>
      </w:r>
      <w:proofErr w:type="spellEnd"/>
      <w: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t>On the contrary, time-series extracted from the 3D models demonstrate a logarithmic decrease in temperature in the early stage of production</w:t>
      </w:r>
      <w:r w:rsidR="00B21319">
        <w:t>. At the borehole location,</w:t>
      </w:r>
      <w:r w:rsidR="003876D5">
        <w:t xml:space="preserve"> the temperature decreases by</w:t>
      </w:r>
      <w:r>
        <w:t xml:space="preserve"> -6.2°C during the first year, followed by additional </w:t>
      </w:r>
      <m:oMath>
        <m:r>
          <w:rPr>
            <w:rFonts w:ascii="Cambria Math" w:hAnsi="Cambria Math"/>
          </w:rPr>
          <m:t>∆T</m:t>
        </m:r>
      </m:oMath>
      <w:r w:rsidR="003876D5">
        <w:t xml:space="preserve"> of </w:t>
      </w:r>
      <w:r>
        <w:t xml:space="preserve">-4.6°C </w:t>
      </w:r>
      <w:r w:rsidR="003876D5">
        <w:t xml:space="preserve">(finite model) and </w:t>
      </w:r>
      <w:r>
        <w:t>-3.6</w:t>
      </w:r>
      <w:r w:rsidR="003876D5">
        <w:t>°</w:t>
      </w:r>
      <w:r>
        <w:t xml:space="preserve">C </w:t>
      </w:r>
      <w:r w:rsidR="003876D5">
        <w:t>(</w:t>
      </w:r>
      <w:r>
        <w:t>semi-infinite model</w:t>
      </w:r>
      <w:r w:rsidR="003876D5">
        <w:t xml:space="preserve">) in the </w:t>
      </w:r>
      <w:r>
        <w:t xml:space="preserve">29 following years. </w:t>
      </w:r>
      <w:r w:rsidR="008911D7">
        <w:t xml:space="preserve">The reduction of the drawdown rate over time (Fig. </w:t>
      </w:r>
      <w:r w:rsidR="003F4EBE">
        <w:t>5</w:t>
      </w:r>
      <w:r w:rsidR="008911D7">
        <w:t xml:space="preserve">) suggests contributions from radial </w:t>
      </w:r>
      <w:r w:rsidR="00413D41">
        <w:t xml:space="preserve">and/or </w:t>
      </w:r>
      <w:r w:rsidR="001E5FD2">
        <w:t>axial recharge (i.e. s</w:t>
      </w:r>
      <w:r w:rsidR="008911D7">
        <w:t>emi-infinite model only</w:t>
      </w:r>
      <w:r w:rsidR="001E5FD2">
        <w:t>)</w:t>
      </w:r>
      <w:r w:rsidR="00C37EE6">
        <w:t xml:space="preserve"> as the production time increases</w:t>
      </w:r>
      <w:r w:rsidR="006A4F05">
        <w:t>.</w:t>
      </w:r>
      <w:r w:rsidR="00413D41">
        <w:t xml:space="preserve"> </w:t>
      </w:r>
      <w:r w:rsidR="00792DE6">
        <w:t xml:space="preserve">After </w:t>
      </w:r>
      <w:r w:rsidR="005639F0">
        <w:t xml:space="preserve">~10 to </w:t>
      </w:r>
      <w:r w:rsidR="00792DE6">
        <w:t xml:space="preserve">20 years, </w:t>
      </w:r>
      <w:r w:rsidR="005639F0">
        <w:t xml:space="preserve">depending on the distance to the borehole, </w:t>
      </w:r>
      <w:r w:rsidR="00792DE6">
        <w:t>the temperature in the 3D models decreases at a quasi-linear rate of -0.035°</w:t>
      </w:r>
      <w:commentRangeStart w:id="4"/>
      <w:r w:rsidR="00792DE6">
        <w:t>C</w:t>
      </w:r>
      <w:commentRangeEnd w:id="4"/>
      <w:r w:rsidR="00792DE6">
        <w:rPr>
          <w:rStyle w:val="Marquedecommentaire"/>
        </w:rPr>
        <w:commentReference w:id="4"/>
      </w:r>
      <w:r w:rsidR="00792DE6">
        <w:t>/</w:t>
      </w:r>
      <w:proofErr w:type="spellStart"/>
      <w:r w:rsidR="00792DE6">
        <w:t>yr</w:t>
      </w:r>
      <w:proofErr w:type="spellEnd"/>
      <w:r w:rsidR="00792DE6">
        <w:t xml:space="preserve"> ± 0.015°C/</w:t>
      </w:r>
      <w:proofErr w:type="spellStart"/>
      <w:r w:rsidR="00792DE6">
        <w:t>yr</w:t>
      </w:r>
      <w:proofErr w:type="spellEnd"/>
      <w:r w:rsidR="00792DE6">
        <w:t xml:space="preserve"> near the borehole (x &lt; 4.5 m) and -0.028 ± 0.012 at x = 26.5m. </w:t>
      </w:r>
    </w:p>
    <w:p w14:paraId="3F3FD6E6" w14:textId="77777777" w:rsidR="00594974" w:rsidRDefault="00594974" w:rsidP="00594974">
      <w:pPr>
        <w:spacing w:afterLines="80" w:after="192" w:line="480" w:lineRule="auto"/>
      </w:pPr>
      <w:r>
        <w:rPr>
          <w:noProof/>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p>
    <w:p w14:paraId="0F240E33" w14:textId="6756EBB9" w:rsidR="00594974" w:rsidRPr="009646E1" w:rsidRDefault="00594974" w:rsidP="00594974">
      <w:pPr>
        <w:spacing w:afterLines="80" w:after="192" w:line="480" w:lineRule="auto"/>
        <w:ind w:firstLine="0"/>
      </w:pPr>
      <w:r>
        <w:t>Fig 5. a) Temperature time-series extracted at 70 m depth (mid-borehole location) from the 1D 2200-m² and from the 3D models.</w:t>
      </w:r>
      <w:r w:rsidRPr="00140E58">
        <w:t xml:space="preserve"> </w:t>
      </w:r>
      <w:r>
        <w:t xml:space="preserve">The vertical dashed arrow and surrounding shaded area represents the onset of the constant rate of </w:t>
      </w:r>
      <w:r w:rsidRPr="009646E1">
        <w:t xml:space="preserve">temperature decline for the 3D model and the interval of uncertainty. </w:t>
      </w:r>
      <w:r w:rsidR="00102920" w:rsidRPr="009646E1">
        <w:t>Lateral discretisation in the 3D model results in a delayed drawdown at 26.5 m, observed after 2 years of production.</w:t>
      </w:r>
    </w:p>
    <w:p w14:paraId="0C9DF592" w14:textId="00852925" w:rsidR="009A6C4A" w:rsidRPr="009646E1" w:rsidRDefault="009A6C4A" w:rsidP="00594974">
      <w:pPr>
        <w:spacing w:afterLines="80" w:after="192" w:line="480" w:lineRule="auto"/>
        <w:ind w:firstLine="0"/>
      </w:pPr>
      <w:r w:rsidRPr="009646E1">
        <w:t>Although the high extraction rate at the borehole location prevents efficient axial recharge at x = 0 m (i.e. only ~1</w:t>
      </w:r>
      <w:r w:rsidR="00CE34E4" w:rsidRPr="009646E1">
        <w:t>0</w:t>
      </w:r>
      <w:r w:rsidRPr="009646E1">
        <w:t xml:space="preserve">% after 30 years, where a temperature difference of only ~1°C is measured between the finite and semi-infinite profiles at the mid borehole depth), the </w:t>
      </w:r>
      <w:r w:rsidR="00CE34E4" w:rsidRPr="009646E1">
        <w:t xml:space="preserve">difference in the mid-borehole temperature measured at x = 4.5 m and 26.5 m in the finite and semi-infinite 3D models </w:t>
      </w:r>
      <w:r w:rsidRPr="009646E1">
        <w:t>indicate that the axial recharge</w:t>
      </w:r>
      <w:r w:rsidR="00CE34E4" w:rsidRPr="009646E1">
        <w:t xml:space="preserve"> is</w:t>
      </w:r>
      <w:r w:rsidRPr="009646E1">
        <w:t xml:space="preserve"> in the range of those observed in the corresponding 73-m² and 2200-m² 1D models after 1 and 30 years of production, respectively (i.e. ~1</w:t>
      </w:r>
      <w:r w:rsidR="00CE34E4" w:rsidRPr="009646E1">
        <w:t>5</w:t>
      </w:r>
      <w:r w:rsidRPr="009646E1">
        <w:t>% after one year and ~60% after 30 years, respectively).</w:t>
      </w:r>
    </w:p>
    <w:p w14:paraId="5C98E78C" w14:textId="3A07CCAF" w:rsidR="00A137A4" w:rsidRDefault="001E5FD2" w:rsidP="00A137A4">
      <w:pPr>
        <w:spacing w:afterLines="80" w:after="192" w:line="480" w:lineRule="auto"/>
        <w:ind w:firstLine="641"/>
      </w:pPr>
      <w:r w:rsidRPr="009646E1">
        <w:t xml:space="preserve">The early </w:t>
      </w:r>
      <w:r w:rsidR="00C37EE6" w:rsidRPr="009646E1">
        <w:t xml:space="preserve">high-amplitude </w:t>
      </w:r>
      <w:r w:rsidRPr="009646E1">
        <w:t>drawdown</w:t>
      </w:r>
      <w:r w:rsidR="00C37EE6" w:rsidRPr="009646E1">
        <w:t xml:space="preserve"> at x = 0 m </w:t>
      </w:r>
      <w:r w:rsidRPr="009646E1">
        <w:t>in the 3D models suggests that most</w:t>
      </w:r>
      <w:r>
        <w:t xml:space="preserve"> of the heat required by the BHE is mined from the area close to the borehole during the first year.</w:t>
      </w:r>
      <w:r w:rsidR="00C37EE6">
        <w:t xml:space="preserve"> </w:t>
      </w:r>
      <w:r>
        <w:t xml:space="preserve"> </w:t>
      </w:r>
      <w:r w:rsidR="00406C58">
        <w:t>After 30 years</w:t>
      </w:r>
      <w:r w:rsidR="00A85F72">
        <w:t xml:space="preserve"> of production from the semi-infinite 3D model</w:t>
      </w:r>
      <w:r w:rsidR="00406C58">
        <w:t xml:space="preserve">, the high amplitude of the drawdown at the borehole location (ΔT = 9.8°C) relative to the drawdown at </w:t>
      </w:r>
      <w:r w:rsidR="00A07629">
        <w:t xml:space="preserve">x = 4.5 m (ΔT = 4.1°C) and </w:t>
      </w:r>
      <w:r w:rsidR="00406C58">
        <w:t>x = 26.5 m (ΔT = 0.</w:t>
      </w:r>
      <w:r w:rsidR="00A07629">
        <w:t>7</w:t>
      </w:r>
      <w:r w:rsidR="00406C58">
        <w:t>°C) suggest the existence of a depression cone resulting from the effects of lateral discretisatio</w:t>
      </w:r>
      <w:r w:rsidR="00A85F72">
        <w:t>n</w:t>
      </w:r>
      <w:r w:rsidR="00406C58">
        <w:t xml:space="preserve">. </w:t>
      </w:r>
    </w:p>
    <w:p w14:paraId="03C87CAA" w14:textId="7AEBFBEC" w:rsidR="004210ED" w:rsidRDefault="004210ED" w:rsidP="0045602F">
      <w:pPr>
        <w:pStyle w:val="Titre2"/>
        <w:spacing w:after="0" w:line="480" w:lineRule="auto"/>
        <w:ind w:left="641" w:hanging="720"/>
      </w:pPr>
      <w:bookmarkStart w:id="5"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p w14:paraId="5F8C9EFD" w14:textId="74AF3DD5" w:rsidR="00D65C9E" w:rsidRDefault="001A545F" w:rsidP="00D65C9E">
      <w:pPr>
        <w:spacing w:line="480" w:lineRule="auto"/>
        <w:ind w:firstLine="335"/>
      </w:pPr>
      <w:r w:rsidRPr="009646E1">
        <w:t>The importance of axial effects had already been noted by</w:t>
      </w:r>
      <w:r w:rsidR="0080388E" w:rsidRPr="009646E1">
        <w:t xml:space="preserve"> Marcotte et al. (2010)</w:t>
      </w:r>
      <w:r w:rsidR="004D10F2" w:rsidRPr="009646E1">
        <w:t>.</w:t>
      </w:r>
      <w:r w:rsidR="00A07F33" w:rsidRPr="009646E1">
        <w:t xml:space="preserve"> </w:t>
      </w:r>
      <w:r w:rsidR="002562D4" w:rsidRPr="009646E1">
        <w:t>In their study, the</w:t>
      </w:r>
      <w:r w:rsidR="002562D4">
        <w:t xml:space="preserve"> authors </w:t>
      </w:r>
      <w:r w:rsidR="0042531D">
        <w:t xml:space="preserve">examined the axial effects </w:t>
      </w:r>
      <w:r>
        <w:t xml:space="preserve">in vertical </w:t>
      </w:r>
      <w:r w:rsidR="0042531D">
        <w:t xml:space="preserve">BHE by comparing </w:t>
      </w:r>
      <w:r w:rsidR="001D3813">
        <w:t>numerical</w:t>
      </w:r>
      <w:r w:rsidR="002562D4" w:rsidRPr="002562D4">
        <w:t xml:space="preserve"> results obtained </w:t>
      </w:r>
      <w:r w:rsidR="00D65C9E">
        <w:t>from</w:t>
      </w:r>
      <w:r w:rsidR="002562D4" w:rsidRPr="002562D4">
        <w:t xml:space="preserve"> the finite and infinite line source methods</w:t>
      </w:r>
      <w:r w:rsidR="001D3813">
        <w:t xml:space="preserve">. </w:t>
      </w:r>
      <w:r w:rsidR="00D65C9E">
        <w:t xml:space="preserve">In the finite line source model, a constant temperature boundary condition is applied at the surface to account for </w:t>
      </w:r>
      <w:r>
        <w:t xml:space="preserve">axial conduction effects </w:t>
      </w:r>
      <w:r w:rsidR="007D45B3">
        <w:t xml:space="preserve">(Zeng </w:t>
      </w:r>
      <w:r w:rsidR="005639F0" w:rsidRPr="005639F0">
        <w:rPr>
          <w:i/>
          <w:iCs/>
        </w:rPr>
        <w:t>et al.,</w:t>
      </w:r>
      <w:r w:rsidR="005639F0">
        <w:t xml:space="preserve"> </w:t>
      </w:r>
      <w:r w:rsidR="007D45B3">
        <w:t>2002</w:t>
      </w:r>
      <w:r w:rsidR="00D65C9E">
        <w:t xml:space="preserve">; Bandos </w:t>
      </w:r>
      <w:r w:rsidR="005639F0" w:rsidRPr="005639F0">
        <w:rPr>
          <w:i/>
          <w:iCs/>
        </w:rPr>
        <w:t>et al.,</w:t>
      </w:r>
      <w:r w:rsidR="005639F0">
        <w:t xml:space="preserve"> </w:t>
      </w:r>
      <w:r w:rsidR="00D65C9E">
        <w:t>2009). Axial effects were suggested to be important f</w:t>
      </w:r>
      <w:r w:rsidR="0042531D">
        <w:t xml:space="preserve">or </w:t>
      </w:r>
      <w:r w:rsidR="002562D4" w:rsidRPr="002562D4">
        <w:t>short boreholes</w:t>
      </w:r>
      <w:r w:rsidR="00D65C9E">
        <w:t>, permitting</w:t>
      </w:r>
      <w:r>
        <w:t xml:space="preserve"> downsizing of BHE</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5"/>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(i.e.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r>
        <w:rPr>
          <w:noProof/>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p>
    <w:p w14:paraId="7BE998FC" w14:textId="1671E1F4" w:rsidR="00B676CA" w:rsidRDefault="00B676CA" w:rsidP="00B676CA">
      <w:pPr>
        <w:spacing w:line="480" w:lineRule="auto"/>
        <w:ind w:firstLine="335"/>
      </w:pPr>
      <w:r>
        <w:t>Fig</w:t>
      </w:r>
      <w:r w:rsidR="00174DC9">
        <w:t>.</w:t>
      </w:r>
      <w:r w:rsidR="003F4EBE">
        <w:t xml:space="preserve"> </w:t>
      </w:r>
      <w:r w:rsidR="00174DC9">
        <w:t>6</w:t>
      </w:r>
      <w: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(i.e.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near-surface is amplified by the proximity of the borehole to the top boundary of the model, that restrict axial heat recharge to the borehole and makes it sensitive to the boundary condition used (i.e. constant heat flux).  </w:t>
      </w:r>
    </w:p>
    <w:p w14:paraId="5F8C31E2" w14:textId="77777777" w:rsidR="00AC70DD" w:rsidRDefault="00AC70DD" w:rsidP="00AC70DD">
      <w:pPr>
        <w:spacing w:afterLines="80" w:after="192" w:line="480" w:lineRule="auto"/>
        <w:ind w:firstLine="0"/>
        <w:jc w:val="center"/>
      </w:pPr>
      <w:r>
        <w:rPr>
          <w:noProof/>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p>
    <w:p w14:paraId="206295A7" w14:textId="77777777" w:rsidR="00AC70DD" w:rsidRDefault="00AC70DD" w:rsidP="00AC70DD">
      <w:pPr>
        <w:spacing w:afterLines="80" w:after="192" w:line="480" w:lineRule="auto"/>
        <w:ind w:firstLine="0"/>
        <w:jc w:val="left"/>
      </w:pPr>
      <w: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r w:rsidR="00CD56C6">
        <w:t>near-</w:t>
      </w:r>
      <w:r w:rsidR="001B6CFC">
        <w:t>surface</w:t>
      </w:r>
      <w:r w:rsidR="00A07B56">
        <w:t xml:space="preserve"> (z = -1 m)</w:t>
      </w:r>
      <w:r w:rsidR="001B6CFC">
        <w:t xml:space="preserve">, the areal impact of heat extraction from the </w:t>
      </w:r>
      <w:r w:rsidR="004B4AB5">
        <w:t>SI</w:t>
      </w:r>
      <w:r w:rsidR="001B6CFC">
        <w:t xml:space="preserve"> model is ~20 m after 30 years (i.e. 1200 m²). However, the temperature </w:t>
      </w:r>
      <w:r w:rsidR="00A07B56">
        <w:t xml:space="preserve">there </w:t>
      </w:r>
      <w:r w:rsidR="001B6CFC">
        <w:t>do</w:t>
      </w:r>
      <w:r w:rsidR="00CD56C6">
        <w:t>es</w:t>
      </w:r>
      <w:r w:rsidR="001B6CFC">
        <w:t xml:space="preserve"> not decline by more than 0.2°C. </w:t>
      </w:r>
    </w:p>
    <w:p w14:paraId="12D64E18" w14:textId="25369529" w:rsidR="00A07B56" w:rsidRDefault="004B4AB5" w:rsidP="004B4AB5">
      <w:pPr>
        <w:spacing w:afterLines="80" w:after="192" w:line="480" w:lineRule="auto"/>
        <w:ind w:left="-4" w:firstLine="339"/>
      </w:pPr>
      <w:r>
        <w:t xml:space="preserve">This larger footprint area in the 3D models relative to the footprint predicted by 1D models after 30 years (i.e.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 over the long term to ground temperature disturbances over large areas (i.e. about 20 times the surficial area of a single UK house at the surface and 200 times at depth),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r>
        <w:rPr>
          <w:noProof/>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p>
    <w:p w14:paraId="73F159AC" w14:textId="76380EF3" w:rsidR="00335535" w:rsidRDefault="00A22BDE" w:rsidP="004C3EFA">
      <w:pPr>
        <w:spacing w:afterLines="80" w:after="192" w:line="480" w:lineRule="auto"/>
      </w:pPr>
      <w:r>
        <w:t xml:space="preserve">Figure </w:t>
      </w:r>
      <w:r w:rsidR="00174DC9">
        <w:t>8</w:t>
      </w:r>
      <w: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2106D98F" w:rsidR="003C090B" w:rsidRDefault="00E16BF9" w:rsidP="003C090B">
      <w:pPr>
        <w:spacing w:line="480" w:lineRule="auto"/>
        <w:ind w:firstLine="641"/>
      </w:pPr>
      <w:r>
        <w:t>It has been shown from previous studies that solar effects are particularly important when studying the efficiency of borehole heat exchanger when those extract heat from shallow depth, i.e. in the zone of influence of the yearly fluctuation in solar flux</w:t>
      </w:r>
      <w:r w:rsidR="008770AC">
        <w:t xml:space="preserve"> (</w:t>
      </w:r>
      <w:r w:rsidR="00933D1B">
        <w:t>Fig. 3</w:t>
      </w:r>
      <w:r w:rsidR="008770AC">
        <w:t>)</w:t>
      </w:r>
      <w:r>
        <w:t xml:space="preserve">. In our example, the effects of yearly oscillations in the surface heat flux reached </w:t>
      </w:r>
      <w:r w:rsidR="003C090B">
        <w:t>~</w:t>
      </w:r>
      <w:r>
        <w:t>25 m depth</w:t>
      </w:r>
      <w:r w:rsidR="003C090B">
        <w:t xml:space="preserve"> and therefore do not directly impact the BHE.</w:t>
      </w:r>
      <w:r w:rsidR="003C090B" w:rsidRPr="003C090B">
        <w:t xml:space="preserve"> </w:t>
      </w:r>
      <w:r w:rsidR="003C090B">
        <w:t>Below that depth, the interaction between the surface and geothermal heat fluxes however tend to disturb the steady-state temperature profile</w:t>
      </w:r>
      <w:r w:rsidR="004A5840">
        <w:t xml:space="preserve"> (i.e.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rsidR="004A5840">
        <w:t>)</w:t>
      </w:r>
      <w:r w:rsidR="003C090B">
        <w:t>, creating a new equilibrium where the upper part of the geothermal gradient is shifted toward higher temperatures down to 150 m depth (Fig</w:t>
      </w:r>
      <w:r w:rsidR="00933D1B">
        <w:t>.</w:t>
      </w:r>
      <w:r w:rsidR="003C090B">
        <w:t xml:space="preserve"> </w:t>
      </w:r>
      <w:r w:rsidR="00933D1B">
        <w:t>3</w:t>
      </w:r>
      <w:r w:rsidR="003C090B">
        <w:t xml:space="preserve">). This suggests a decrease in the geothermal heat flux in the borehole depth interval (50 – 90 m) that might favour recharge from above. </w:t>
      </w:r>
    </w:p>
    <w:p w14:paraId="5D264D47" w14:textId="5D2136CE" w:rsidR="00976CA1" w:rsidRDefault="00416129" w:rsidP="003C090B">
      <w:pPr>
        <w:spacing w:line="480" w:lineRule="auto"/>
        <w:ind w:firstLine="641"/>
      </w:pPr>
      <w:r>
        <w:t>As production time increases, our previous 1D modelling analysis showed that the layer of rock depleted in heat expands vertically from the BHE depth interval, amplifying axial fluxes.</w:t>
      </w:r>
      <w:r w:rsidR="004077B5">
        <w:t xml:space="preserve"> The effects of axial recharge reached the surface after ~6 years</w:t>
      </w:r>
      <w:r w:rsidR="001D3255">
        <w:t xml:space="preserve"> (Fig. </w:t>
      </w:r>
      <w:r w:rsidR="00933D1B">
        <w:t>3d</w:t>
      </w:r>
      <w:r w:rsidR="001D3255">
        <w:t>)</w:t>
      </w:r>
      <w:r w:rsidR="004077B5">
        <w:t>, where the surface temperature started declining.</w:t>
      </w:r>
      <w:r>
        <w:t xml:space="preserve"> </w:t>
      </w:r>
      <w:r w:rsidR="00976CA1">
        <w:t xml:space="preserve">We therefore compare the temperature profiles below 25 m depth </w:t>
      </w:r>
      <w:r w:rsidR="00485B14">
        <w:t>and calculate</w:t>
      </w:r>
      <w:r w:rsidR="00976CA1">
        <w:t xml:space="preserve"> the energy change in the system after 30 years of heat extraction using constant and fluctuating surface heat flux</w:t>
      </w:r>
      <w:r w:rsidR="003C090B">
        <w:t xml:space="preserve"> to assess </w:t>
      </w:r>
      <w:r w:rsidR="00976CA1">
        <w:t xml:space="preserve">the </w:t>
      </w:r>
      <w:r w:rsidR="003C090B">
        <w:t xml:space="preserve">potential </w:t>
      </w:r>
      <w:r w:rsidR="00976CA1">
        <w:t>effects of fluctuating surface heat flux on</w:t>
      </w:r>
      <w:r w:rsidR="003C090B">
        <w:t xml:space="preserve"> the </w:t>
      </w:r>
      <w:r w:rsidR="00976CA1">
        <w:t xml:space="preserve">recharge to the system. </w:t>
      </w:r>
      <w:r w:rsidR="003C090B">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60C83DA6" w:rsidR="00C429C1" w:rsidRDefault="003C090B" w:rsidP="003C090B">
      <w:pPr>
        <w:spacing w:line="480" w:lineRule="auto"/>
        <w:ind w:firstLine="641"/>
      </w:pPr>
      <w:r>
        <w:t xml:space="preserve">Results </w:t>
      </w:r>
      <w:r w:rsidR="00C429C1">
        <w:t xml:space="preserve">from a 30-year simulation of heat extraction from the 1D 2200-m² semi-infinite model shows that </w:t>
      </w:r>
      <w:r>
        <w:t xml:space="preserve">the overall </w:t>
      </w:r>
      <w:r w:rsidR="00C429C1">
        <w:t>decrease in the energy content i</w:t>
      </w:r>
      <w:r>
        <w:t xml:space="preserve">n the system is </w:t>
      </w:r>
      <w:r w:rsidR="00C429C1">
        <w:t>reduced by 10% when using a fluctuating surface heat flux boundary</w:t>
      </w:r>
      <w:r w:rsidR="00485B14">
        <w:t xml:space="preserve"> (i.e. after correction for the effects of solar fluctuation on the energy content)</w:t>
      </w:r>
      <w:r w:rsidR="00C429C1">
        <w:t>.</w:t>
      </w:r>
      <w:r w:rsidR="001D3255">
        <w:t xml:space="preserve"> In a scenario with constant surface heat flux, the average rate of energy decline over 30 years is </w:t>
      </w:r>
      <w:r w:rsidR="00933D1B">
        <w:t>4.8 kWh</w:t>
      </w:r>
      <w:r w:rsidR="001D3255">
        <w:t>/</w:t>
      </w:r>
      <w:proofErr w:type="spellStart"/>
      <w:r w:rsidR="001D3255">
        <w:t>yr</w:t>
      </w:r>
      <w:proofErr w:type="spellEnd"/>
      <w:r w:rsidR="001D3255">
        <w:t xml:space="preserve">, against </w:t>
      </w:r>
      <w:r w:rsidR="00F8600A">
        <w:t>4.3 kWh/</w:t>
      </w:r>
      <w:proofErr w:type="spellStart"/>
      <w:r w:rsidR="00F8600A">
        <w:t>yr</w:t>
      </w:r>
      <w:proofErr w:type="spellEnd"/>
      <w:r w:rsidR="00F8600A">
        <w:t xml:space="preserve"> </w:t>
      </w:r>
      <w:r w:rsidR="001D3255">
        <w:t>for a scenario with a fluctuating surface heat flux.</w:t>
      </w:r>
      <w:r w:rsidR="00C429C1">
        <w:t xml:space="preserve"> Although the temperature at the mid-borehole is only slightly affected by the choice of the surface boundary condition</w:t>
      </w:r>
      <w:r w:rsidR="00485B14">
        <w:t xml:space="preserve"> (Fig. </w:t>
      </w:r>
      <w:r w:rsidR="00F8600A">
        <w:t>8</w:t>
      </w:r>
      <w:r w:rsidR="00485B14">
        <w:t>e)</w:t>
      </w:r>
      <w:r w:rsidR="00C429C1">
        <w:t>, the additional heat provided at the surface represents an input available for axial recharge that slightly reduce the amount of mined heat above the borehole</w:t>
      </w:r>
      <w:r w:rsidR="00485B14">
        <w:t xml:space="preserve"> (Fig. </w:t>
      </w:r>
      <w:r w:rsidR="00F8600A">
        <w:t>8</w:t>
      </w:r>
      <w:r w:rsidR="00485B14">
        <w:t>d)</w:t>
      </w:r>
      <w:r w:rsidR="00C429C1">
        <w:t>.</w:t>
      </w:r>
    </w:p>
    <w:p w14:paraId="4DA67943" w14:textId="4BF4ED73" w:rsidR="00485B14" w:rsidRDefault="00485B14" w:rsidP="003C090B">
      <w:pPr>
        <w:spacing w:line="480" w:lineRule="auto"/>
        <w:ind w:firstLine="641"/>
      </w:pPr>
      <w:r>
        <w:rPr>
          <w:noProof/>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p>
    <w:p w14:paraId="7B55AE31" w14:textId="54A0E90A" w:rsidR="00FA25AE" w:rsidRDefault="00BC5CC0" w:rsidP="00FA25AE">
      <w:pPr>
        <w:spacing w:line="480" w:lineRule="auto"/>
        <w:ind w:firstLine="641"/>
      </w:pPr>
      <w:r>
        <w:t>Fig</w:t>
      </w:r>
      <w:r w:rsidR="00174DC9">
        <w:t>.</w:t>
      </w:r>
      <w:r w:rsidR="009646E1">
        <w:t xml:space="preserve"> </w:t>
      </w:r>
      <w:r w:rsidR="00174DC9">
        <w:t>9</w:t>
      </w:r>
      <w:r w:rsidR="00C429C1">
        <w:t>.</w:t>
      </w:r>
      <w:r w:rsidR="00712B39">
        <w:t xml:space="preserve"> </w:t>
      </w:r>
      <w:r w:rsidR="00485B14">
        <w:t xml:space="preserve">a) </w:t>
      </w:r>
      <w:r w:rsidR="00712B39">
        <w:t>Time-series of energy change</w:t>
      </w:r>
      <w:r w:rsidR="00485B14">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(i.e. fluctuating surface heat flux model) </w:t>
      </w:r>
      <w:r w:rsidR="00712B39">
        <w:t>after 30 years of heat extraction</w:t>
      </w:r>
      <w:r w:rsidR="00485B14">
        <w:t xml:space="preserve">. </w:t>
      </w:r>
    </w:p>
    <w:p w14:paraId="388E6555" w14:textId="77777777" w:rsidR="001D3255" w:rsidRDefault="001D3255" w:rsidP="001D3255">
      <w:pPr>
        <w:spacing w:line="480" w:lineRule="auto"/>
      </w:pPr>
    </w:p>
    <w:p w14:paraId="38199660" w14:textId="158155DC" w:rsidR="001B5D46" w:rsidRDefault="00C429C1" w:rsidP="001D3255">
      <w:pPr>
        <w:spacing w:line="480" w:lineRule="auto"/>
        <w:ind w:firstLine="641"/>
      </w:pPr>
      <w:r>
        <w:t xml:space="preserve">Here, the effects of </w:t>
      </w:r>
      <w:r w:rsidR="001D3255">
        <w:t xml:space="preserve">surface heat flux variations </w:t>
      </w:r>
      <w:r>
        <w:t xml:space="preserve">tend to </w:t>
      </w:r>
      <w:r w:rsidR="001D3255">
        <w:t>disturb the geothermal gradient, that might not have reached steady-state after the 100-year long simulation</w:t>
      </w:r>
      <w:r w:rsidR="002A659A">
        <w:t xml:space="preserve"> without heat extraction,</w:t>
      </w:r>
      <w:r w:rsidR="001D3255">
        <w:t xml:space="preserve"> used as initial condition to the production scenario. Therefore, the input of heat at the surface would mostly relate to long-term </w:t>
      </w:r>
      <w:r w:rsidR="002A659A">
        <w:t>transient warming</w:t>
      </w:r>
      <w:r w:rsidR="0037080B">
        <w:t xml:space="preserve"> (i.e. climate warming)</w:t>
      </w:r>
      <w:r w:rsidR="002A659A">
        <w:t xml:space="preserve"> </w:t>
      </w:r>
      <w:r w:rsidR="001D3255">
        <w:t>rather than to the effect of yearly fluctuations</w:t>
      </w:r>
      <w:r w:rsidR="0037080B">
        <w:t xml:space="preserve"> of solar heat flux</w:t>
      </w:r>
      <w:r w:rsidR="001D3255">
        <w:t xml:space="preserve">. </w:t>
      </w:r>
      <w:r w:rsidR="0037080B">
        <w:t>Such effect has already been described for the UK as a source of perturbation for the steady-state geothermal gradient</w:t>
      </w:r>
      <w:r w:rsidR="00F8600A">
        <w:t xml:space="preserve"> (i.e. Westaway and younger, 2013</w:t>
      </w:r>
      <w:proofErr w:type="gramStart"/>
      <w:r w:rsidR="00F8600A">
        <w:t xml:space="preserve">) </w:t>
      </w:r>
      <w:r w:rsidR="0037080B">
        <w:t>.</w:t>
      </w:r>
      <w:proofErr w:type="gramEnd"/>
      <w:r w:rsidR="0037080B">
        <w:t xml:space="preserve"> However, further work would be required to properly quantify the amount of recharge provided at the surface due to climate warming, which is beyond the extent of this study.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7D389F9B"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 xml:space="preserve">The required heat load was compared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r>
        <w:t>C.m</w:t>
      </w:r>
      <w:proofErr w:type="spellEnd"/>
      <w:r>
        <w:t xml:space="preserve">. </w:t>
      </w:r>
    </w:p>
    <w:p w14:paraId="7F188668" w14:textId="661846A9"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r>
        <w:t xml:space="preserve">As the production time increases, axial heat fluxes become an essential contribution to the heat recharge (i.e. up to 60%). </w:t>
      </w:r>
      <w:r w:rsidR="003B1D5A">
        <w:t xml:space="preserve">Results from the 3D analysis show that if heat transfers are not affected by the </w:t>
      </w:r>
      <w:r w:rsidR="00685BC3">
        <w:t>conditions at the boundaries, s</w:t>
      </w:r>
      <w:r w:rsidR="003B1D5A">
        <w:t xml:space="preserve">teady </w:t>
      </w:r>
      <w:r>
        <w:t>radial heat</w:t>
      </w:r>
      <w:r w:rsidR="003B1D5A">
        <w:t xml:space="preserve"> flux can 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 depending on their distance to the line source</w:t>
      </w:r>
      <w:r w:rsidR="00E707C7">
        <w:t xml:space="preserve"> </w:t>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w:t>
      </w:r>
      <w:r w:rsidR="00E707C7">
        <w:t xml:space="preserve">recharge at the surface </w:t>
      </w:r>
      <w:r>
        <w:t xml:space="preserve">in a scenario with constant geothermal heat flux </w:t>
      </w:r>
      <w:r w:rsidR="00AC138C" w:rsidRPr="00AC138C">
        <w:t>(i.e.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(i.e. long-term warming). </w:t>
      </w:r>
      <w:r w:rsidR="00623D3B">
        <w:t xml:space="preserve"> </w:t>
      </w:r>
    </w:p>
    <w:p w14:paraId="1958E4E2" w14:textId="2CAEE051" w:rsidR="0020182A"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w:t>
      </w:r>
      <w:r w:rsidR="003773AA">
        <w:t xml:space="preserve">aimed </w:t>
      </w:r>
      <w:r w:rsidR="00E85C67">
        <w:t>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 the drop in temperature at the borehole, </w:t>
      </w:r>
      <w:r w:rsidR="003773AA">
        <w:t>this has a limited</w:t>
      </w:r>
      <w:r w:rsidR="00093FCD">
        <w:t xml:space="preserve"> effect on the areal impact of heat extraction</w:t>
      </w:r>
      <w:r w:rsidR="0020182A">
        <w:t>, with a decrease in the radius of the impact area of only 10-m after 30 years (3D analysis)</w:t>
      </w:r>
      <w:r w:rsidR="00093FCD">
        <w:t xml:space="preserve">. </w:t>
      </w:r>
      <w:r w:rsidR="00216C22">
        <w:t xml:space="preserve">Therefore, considering </w:t>
      </w:r>
      <w:r w:rsidR="003773AA">
        <w:t xml:space="preserve">the </w:t>
      </w:r>
      <w:r w:rsidR="00216C22">
        <w:t>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610D311B" w:rsidR="003C1BEB" w:rsidRDefault="000A3E8C" w:rsidP="002852E0">
      <w:pPr>
        <w:spacing w:afterLines="80" w:after="192" w:line="480" w:lineRule="auto"/>
        <w:ind w:left="-4" w:firstLine="339"/>
      </w:pPr>
      <w:r>
        <w:t xml:space="preserve">Increasing the borehole length allows decreasing the specific heat extraction rate from 25 W/m for a 40-m long borehole to </w:t>
      </w:r>
      <w:r>
        <w:rPr>
          <w:rStyle w:val="Marquedecommentaire"/>
        </w:rPr>
        <w:annotationRef/>
      </w:r>
      <w:r>
        <w:t xml:space="preserve">5 W/m for a 200 m long borehole. </w:t>
      </w:r>
      <w:r w:rsidR="0020182A">
        <w:t>However,</w:t>
      </w:r>
      <w:r w:rsidR="003773AA">
        <w:t xml:space="preserve"> a</w:t>
      </w:r>
      <w:r w:rsidR="0020182A">
        <w:t xml:space="preserve"> deep borehole</w:t>
      </w:r>
      <w:r w:rsidR="0003617F">
        <w:t xml:space="preserve"> generally represents important investment costs</w:t>
      </w:r>
      <w:r w:rsidR="00093FCD">
        <w:t>,</w:t>
      </w:r>
      <w:r w:rsidR="0020182A">
        <w:t xml:space="preserve"> and therefore</w:t>
      </w:r>
      <w:r w:rsidR="00093FCD">
        <w:t xml:space="preserve"> improving the thermal conductivity of the medium around the heat exchanger is often seen as </w:t>
      </w:r>
      <w:r w:rsidR="00D40978">
        <w:t>a more effective means to access</w:t>
      </w:r>
      <w:r w:rsidR="0020182A">
        <w:t xml:space="preserve">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p>
    <w:p w14:paraId="49CBD537" w14:textId="46396074" w:rsidR="000A217B" w:rsidRDefault="000A217B" w:rsidP="000A217B">
      <w:pPr>
        <w:spacing w:afterLines="80" w:after="192" w:line="480" w:lineRule="auto"/>
        <w:ind w:left="-4" w:firstLine="339"/>
      </w:pPr>
      <w:r>
        <w:t xml:space="preserve">Vertical heat exchanger coupled ground source heat pump systems use the shallow geothermal energy as a heat source or sink for space heating or cooling. </w:t>
      </w:r>
      <w:r w:rsidR="00D40978">
        <w:t>As opposed</w:t>
      </w:r>
      <w:r>
        <w:t xml:space="preserve"> to horizontal ground heat exchangers, they </w:t>
      </w:r>
      <w:r w:rsidR="00D40978">
        <w:t>offer an</w:t>
      </w:r>
      <w:r>
        <w:t xml:space="preserve"> advantage of occupying less land surface area </w:t>
      </w:r>
      <w:r w:rsidR="00D40978">
        <w:t xml:space="preserve">than </w:t>
      </w:r>
      <w:r>
        <w:t>that</w:t>
      </w:r>
      <w:r w:rsidR="00D40978">
        <w:t xml:space="preserve"> of a</w:t>
      </w:r>
      <w:r>
        <w:t xml:space="preserve"> horizontal ground heat exchanger. However, studies in China (i.e. Li and Lai, 2015; Wang </w:t>
      </w:r>
      <w:r w:rsidR="005639F0" w:rsidRPr="005639F0">
        <w:rPr>
          <w:i/>
          <w:iCs/>
        </w:rPr>
        <w:t>et al.,</w:t>
      </w:r>
      <w:r w:rsidR="005639F0">
        <w:t xml:space="preserve"> </w:t>
      </w:r>
      <w:r>
        <w:t xml:space="preserve">2012) </w:t>
      </w:r>
      <w:r w:rsidR="00D40978">
        <w:t xml:space="preserve">have </w:t>
      </w:r>
      <w:r>
        <w:t>warned on the irreversible cooling of the ground caused by yearly imbalances in heat extraction/injection from</w:t>
      </w:r>
      <w:r w:rsidR="00D40978">
        <w:t xml:space="preserve"> the</w:t>
      </w:r>
      <w:r>
        <w:t xml:space="preserve">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w:t>
      </w:r>
      <w:r w:rsidR="00D40978">
        <w:t xml:space="preserve">Several </w:t>
      </w:r>
      <w:r>
        <w:t>studies</w:t>
      </w:r>
      <w:r w:rsidR="00D40978">
        <w:t xml:space="preserve"> have</w:t>
      </w:r>
      <w:r>
        <w:t xml:space="preserve"> showed that sustainable heat extraction and eliminat</w:t>
      </w:r>
      <w:r w:rsidR="00D40978">
        <w:t>ion of</w:t>
      </w:r>
      <w:r>
        <w:t xml:space="preserve"> the cooling load accumulated into the ground </w:t>
      </w:r>
      <w:r w:rsidR="00D40978">
        <w:t xml:space="preserve">can be achieved by </w:t>
      </w:r>
      <w:r>
        <w:t xml:space="preserve">cyclic production or </w:t>
      </w:r>
      <w:r w:rsidR="00D40978">
        <w:t xml:space="preserve">through the </w:t>
      </w:r>
      <w:r>
        <w:t>provi</w:t>
      </w:r>
      <w:r w:rsidR="00D40978">
        <w:t>sion of</w:t>
      </w:r>
      <w:r>
        <w:t xml:space="preserv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 xml:space="preserve">(2006) showed that the ground thermal loads could be balanced by a system combining </w:t>
      </w:r>
      <w:r w:rsidR="002D76EF">
        <w:t xml:space="preserve">a </w:t>
      </w:r>
      <w:r>
        <w:t xml:space="preserve">geothermal coupled heat pump and thermal solar collector, when the excess heat not used for hot water heating is injected into the ground, and the heat pump </w:t>
      </w:r>
      <w:r w:rsidR="002D76EF">
        <w:t xml:space="preserve">is used in </w:t>
      </w:r>
      <w:r>
        <w:t>either cooling or heating mode. Cui et al. (2015) performed similar analysis on the performances of seasonal storage of industrial waste heat, by developing a heat transfer model for vertical GHE boreholes with multi-stage series connections.</w:t>
      </w:r>
    </w:p>
    <w:p w14:paraId="109A7E6D" w14:textId="78812774"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w:t>
      </w:r>
      <w:r w:rsidR="002D76EF">
        <w:t xml:space="preserve">sustainable </w:t>
      </w:r>
      <w:r>
        <w:t xml:space="preserve">system, this steady state situation </w:t>
      </w:r>
      <w:commentRangeStart w:id="6"/>
      <w:r>
        <w:t>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commentRangeEnd w:id="6"/>
      <w:r w:rsidR="002D76EF">
        <w:rPr>
          <w:rStyle w:val="Marquedecommentaire"/>
        </w:rPr>
        <w:commentReference w:id="6"/>
      </w:r>
    </w:p>
    <w:p w14:paraId="52319ED8" w14:textId="77777777" w:rsidR="000A217B" w:rsidRPr="00E24BEE" w:rsidRDefault="000A217B" w:rsidP="0045602F">
      <w:pPr>
        <w:pStyle w:val="Titre1"/>
      </w:pPr>
      <w:r w:rsidRPr="00E24BEE">
        <w:t>Conclusion</w:t>
      </w:r>
    </w:p>
    <w:p w14:paraId="54A7B17D" w14:textId="4CB68975" w:rsidR="000A217B" w:rsidRDefault="000A217B" w:rsidP="000A217B">
      <w:pPr>
        <w:spacing w:afterLines="80" w:after="192" w:line="480" w:lineRule="auto"/>
        <w:ind w:left="-4" w:firstLine="339"/>
      </w:pPr>
      <w:r w:rsidRPr="00FB10B7">
        <w:t xml:space="preserve">The aim </w:t>
      </w:r>
      <w:r>
        <w:t xml:space="preserve">of this study was to </w:t>
      </w:r>
      <w:r w:rsidRPr="00FB10B7">
        <w:t>assess the</w:t>
      </w:r>
      <w:r>
        <w:t xml:space="preserve"> spatial impact of heat extraction from BHE systems and the </w:t>
      </w:r>
      <w:r w:rsidR="002D76EF">
        <w:t xml:space="preserve">sustainability </w:t>
      </w:r>
      <w:r>
        <w:t xml:space="preserve">of low-grade geothermal resources. 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 3D to assess the effect of lateral recharge and the area of impact of heat extraction. Although previous studies aiming at assessing the long-term performances of BHE systems showed that steady-state production temperature can be reached after a few years of production, we here show that </w:t>
      </w:r>
      <w:r w:rsidRPr="004D73DF">
        <w:t>energy balance in the shallow sub-surface (i.e. &lt; 100 m) cannot be</w:t>
      </w:r>
      <w:commentRangeStart w:id="7"/>
      <w:r w:rsidRPr="004D73DF">
        <w:t xml:space="preserve"> naturally reached over the long term</w:t>
      </w:r>
      <w:r>
        <w:t xml:space="preserve"> </w:t>
      </w:r>
      <w:commentRangeEnd w:id="7"/>
      <w:r w:rsidR="002D76EF">
        <w:rPr>
          <w:rStyle w:val="Marquedecommentaire"/>
        </w:rPr>
        <w:commentReference w:id="7"/>
      </w:r>
      <w:r>
        <w:t xml:space="preserve">and thus steady-state </w:t>
      </w:r>
      <w:r w:rsidR="00CA232C">
        <w:t xml:space="preserve">temperature </w:t>
      </w:r>
      <w:r>
        <w:t>conditions cannot be reached away from the borehole. For a fixed GSHP set up and production period, our study show</w:t>
      </w:r>
      <w:r w:rsidR="002D76EF">
        <w:t>s</w:t>
      </w:r>
      <w:r>
        <w:t xml:space="preserve"> that the areal impact mostly depends on the conductivity of the ground. Although high conductivity rocks are generally preferred to avoid a fast cooling at the borehole location and ensure sustainable BHE, </w:t>
      </w:r>
      <w:r w:rsidRPr="00A34334">
        <w:t>it also considerably impacts the extent of heat depletion.</w:t>
      </w:r>
      <w:r>
        <w:t xml:space="preserve"> In a context where geothermal energy becomes of real interest, constraining the footprint area of heat extraction is essential to avoid interferences.</w:t>
      </w:r>
    </w:p>
    <w:p w14:paraId="4050ED44" w14:textId="78B0DDE3" w:rsidR="000A217B" w:rsidRDefault="000A217B" w:rsidP="000A217B">
      <w:pPr>
        <w:spacing w:afterLines="80" w:after="192" w:line="480" w:lineRule="auto"/>
        <w:ind w:left="-4" w:firstLine="339"/>
      </w:pPr>
      <w:r>
        <w:t xml:space="preserve"> </w:t>
      </w:r>
      <w:r w:rsidR="002D76EF">
        <w:t xml:space="preserve">Through the </w:t>
      </w:r>
      <w:r>
        <w:t>calculati</w:t>
      </w:r>
      <w:r w:rsidR="002D76EF">
        <w:t>on of</w:t>
      </w:r>
      <w:r>
        <w:t xml:space="preserve">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 the heat is mined further away from the borehole as the heat generated from radiogenic elements and recharged from solar and geothermal flux does not compensate for the heat extracted. Although steady radial flux can be reached after </w:t>
      </w:r>
      <w:r w:rsidR="005639F0">
        <w:t>~</w:t>
      </w:r>
      <w:r w:rsidR="00CA232C">
        <w:t xml:space="preserve"> 10</w:t>
      </w:r>
      <w:r>
        <w:t xml:space="preserve"> year</w:t>
      </w:r>
      <w:r w:rsidR="00CA232C">
        <w:t>s</w:t>
      </w:r>
      <w:r>
        <w:t xml:space="preserve"> of production (i.e. constant rate of temperature decline), axial flux tends to increase with depth, with a maximal amplitude at the borehole ends. This effect is amplified as they reach the upper boundary, where </w:t>
      </w:r>
      <w:r w:rsidR="00CA232C">
        <w:t xml:space="preserve">the lack of heat input prevents from providing a constant heat recharge to the BHE. </w:t>
      </w:r>
    </w:p>
    <w:p w14:paraId="206E7ABF" w14:textId="7801060D" w:rsidR="000A217B" w:rsidRDefault="00CA232C" w:rsidP="00CA232C">
      <w:pPr>
        <w:spacing w:afterLines="80" w:after="192" w:line="480" w:lineRule="auto"/>
        <w:ind w:firstLine="360"/>
      </w:pPr>
      <w:r>
        <w:t>This study confirms that in geographical areas with low geothermal heat flux and low in-situ heat production, cyclical production and/or artificial heat recharge is required to ensure sustainable heat extraction and constrain the footprint area impacted by heat mining. Further work is required to determine the best production scenario required to constrain the footprint area of heat extraction. We will also assess the relative contribution from heat diffusion and convection through the porous medium, using 2D advection-diffusion models with groundwater flow.</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Stuart Gilfillan" w:date="2021-03-08T12:48:00Z" w:initials="SG">
    <w:p w14:paraId="405EB9AA" w14:textId="2D6C21BA" w:rsidR="0096432F" w:rsidRDefault="0096432F">
      <w:pPr>
        <w:pStyle w:val="Commentaire"/>
      </w:pPr>
      <w:r>
        <w:rPr>
          <w:rStyle w:val="Marquedecommentaire"/>
        </w:rPr>
        <w:annotationRef/>
      </w:r>
      <w:r>
        <w:t>Needs a proper title and list of authors</w:t>
      </w:r>
    </w:p>
  </w:comment>
  <w:comment w:id="3" w:author="Mylène RECEVEUR" w:date="2020-09-21T15:08:00Z" w:initials="MR">
    <w:p w14:paraId="4F122DAE" w14:textId="1874EC75" w:rsidR="005B4B50" w:rsidRDefault="005B4B50" w:rsidP="00DB4060">
      <w:pPr>
        <w:pStyle w:val="Commentaire"/>
      </w:pPr>
      <w:r>
        <w:rPr>
          <w:rStyle w:val="Marquedecommentaire"/>
        </w:rPr>
        <w:annotationRef/>
      </w:r>
      <w:r w:rsidR="00CC4A29">
        <w:t xml:space="preserve">Need to review the concepts of finite vs infinite </w:t>
      </w:r>
      <w:r w:rsidR="005639F0">
        <w:t xml:space="preserve">– are not in agreement with </w:t>
      </w:r>
      <w:r w:rsidR="00CC4A29">
        <w:t xml:space="preserve">Zeng et al. (2002) and </w:t>
      </w:r>
      <w:r>
        <w:t>Marcotte et al.</w:t>
      </w:r>
      <w:r w:rsidR="005639F0">
        <w:t xml:space="preserve"> (</w:t>
      </w:r>
      <w:r>
        <w:t>2013)</w:t>
      </w:r>
    </w:p>
  </w:comment>
  <w:comment w:id="4" w:author="Mylène RECEVEUR" w:date="2021-02-25T12:59:00Z" w:initials="MR">
    <w:p w14:paraId="1E5D690C" w14:textId="77777777" w:rsidR="005B4B50" w:rsidRDefault="005B4B50"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 w:id="6" w:author="Stuart Gilfillan" w:date="2021-03-08T14:57:00Z" w:initials="SG">
    <w:p w14:paraId="28AAF76D" w14:textId="1237FA06" w:rsidR="002D76EF" w:rsidRDefault="002D76EF">
      <w:pPr>
        <w:pStyle w:val="Commentaire"/>
      </w:pPr>
      <w:r>
        <w:rPr>
          <w:rStyle w:val="Marquedecommentaire"/>
        </w:rPr>
        <w:annotationRef/>
      </w:r>
      <w:r>
        <w:t>Needs a bit more thought</w:t>
      </w:r>
    </w:p>
  </w:comment>
  <w:comment w:id="7" w:author="Stuart Gilfillan" w:date="2021-03-08T14:59:00Z" w:initials="SG">
    <w:p w14:paraId="64C1944C" w14:textId="4D6BB0E4" w:rsidR="002D76EF" w:rsidRDefault="002D76EF">
      <w:pPr>
        <w:pStyle w:val="Commentaire"/>
      </w:pPr>
      <w:r>
        <w:rPr>
          <w:rStyle w:val="Marquedecommentaire"/>
        </w:rPr>
        <w:annotationRef/>
      </w:r>
      <w:r>
        <w:t>What exact timescale? 30 years?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5EB9AA" w15:done="0"/>
  <w15:commentEx w15:paraId="4F122DAE" w15:done="0"/>
  <w15:commentEx w15:paraId="1E5D690C" w15:done="0"/>
  <w15:commentEx w15:paraId="28AAF76D" w15:done="0"/>
  <w15:commentEx w15:paraId="64C194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3407C" w16cex:dateUtc="2020-09-21T14:08:00Z"/>
  <w16cex:commentExtensible w16cex:durableId="23E21DC1" w16cex:dateUtc="2021-02-25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5EB9AA" w16cid:durableId="23F0F79B"/>
  <w16cid:commentId w16cid:paraId="4F122DAE" w16cid:durableId="2313407C"/>
  <w16cid:commentId w16cid:paraId="1E5D690C" w16cid:durableId="23E21DC1"/>
  <w16cid:commentId w16cid:paraId="28AAF76D" w16cid:durableId="23F0F79E"/>
  <w16cid:commentId w16cid:paraId="64C1944C" w16cid:durableId="23F0F7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DEF31" w14:textId="77777777" w:rsidR="003C5523" w:rsidRDefault="003C5523">
      <w:pPr>
        <w:spacing w:after="0" w:line="240" w:lineRule="auto"/>
      </w:pPr>
      <w:r>
        <w:separator/>
      </w:r>
    </w:p>
  </w:endnote>
  <w:endnote w:type="continuationSeparator" w:id="0">
    <w:p w14:paraId="09C25ACE" w14:textId="77777777" w:rsidR="003C5523" w:rsidRDefault="003C5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4A3D9F84" w:rsidR="005B4B50" w:rsidRDefault="005B4B50">
    <w:pPr>
      <w:spacing w:after="0" w:line="259" w:lineRule="auto"/>
      <w:ind w:left="11" w:firstLine="0"/>
      <w:jc w:val="center"/>
    </w:pPr>
    <w:r>
      <w:fldChar w:fldCharType="begin"/>
    </w:r>
    <w:r>
      <w:instrText xml:space="preserve"> PAGE   \* MERGEFORMAT </w:instrText>
    </w:r>
    <w:r>
      <w:fldChar w:fldCharType="separate"/>
    </w:r>
    <w:r w:rsidR="002D76EF">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41780C21" w:rsidR="005B4B50" w:rsidRDefault="005B4B50">
    <w:pPr>
      <w:spacing w:after="0" w:line="259" w:lineRule="auto"/>
      <w:ind w:left="11" w:firstLine="0"/>
      <w:jc w:val="center"/>
    </w:pPr>
    <w:r>
      <w:fldChar w:fldCharType="begin"/>
    </w:r>
    <w:r>
      <w:instrText xml:space="preserve"> PAGE   \* MERGEFORMAT </w:instrText>
    </w:r>
    <w:r>
      <w:fldChar w:fldCharType="separate"/>
    </w:r>
    <w:r w:rsidR="002D76EF">
      <w:rPr>
        <w:noProof/>
      </w:rP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5B4B50" w:rsidRDefault="005B4B50">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2C7C2DEB" w:rsidR="005B4B50" w:rsidRDefault="005B4B50">
    <w:pPr>
      <w:spacing w:after="0" w:line="259" w:lineRule="auto"/>
      <w:ind w:right="117" w:firstLine="0"/>
      <w:jc w:val="center"/>
    </w:pPr>
    <w:r>
      <w:fldChar w:fldCharType="begin"/>
    </w:r>
    <w:r>
      <w:instrText xml:space="preserve"> PAGE   \* MERGEFORMAT </w:instrText>
    </w:r>
    <w:r>
      <w:fldChar w:fldCharType="separate"/>
    </w:r>
    <w:r w:rsidR="002D76EF">
      <w:rPr>
        <w:noProof/>
      </w:rPr>
      <w:t>34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4BF48959" w:rsidR="005B4B50" w:rsidRDefault="005B4B50">
    <w:pPr>
      <w:spacing w:after="0" w:line="259" w:lineRule="auto"/>
      <w:ind w:right="117" w:firstLine="0"/>
      <w:jc w:val="center"/>
    </w:pPr>
    <w:r>
      <w:fldChar w:fldCharType="begin"/>
    </w:r>
    <w:r>
      <w:instrText xml:space="preserve"> PAGE   \* MERGEFORMAT </w:instrText>
    </w:r>
    <w:r>
      <w:fldChar w:fldCharType="separate"/>
    </w:r>
    <w:r w:rsidR="002D76EF">
      <w:rPr>
        <w:noProof/>
      </w:rPr>
      <w:t>35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478A2D9E" w:rsidR="005B4B50" w:rsidRDefault="005B4B50">
    <w:pPr>
      <w:spacing w:after="0" w:line="259" w:lineRule="auto"/>
      <w:ind w:right="117" w:firstLine="0"/>
      <w:jc w:val="center"/>
    </w:pPr>
    <w:r>
      <w:fldChar w:fldCharType="begin"/>
    </w:r>
    <w:r>
      <w:instrText xml:space="preserve"> PAGE   \* MERGEFORMAT </w:instrText>
    </w:r>
    <w:r>
      <w:fldChar w:fldCharType="separate"/>
    </w:r>
    <w:r w:rsidR="002D76EF">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4719F" w14:textId="77777777" w:rsidR="003C5523" w:rsidRDefault="003C5523">
      <w:pPr>
        <w:spacing w:after="0" w:line="240" w:lineRule="auto"/>
      </w:pPr>
      <w:r>
        <w:separator/>
      </w:r>
    </w:p>
  </w:footnote>
  <w:footnote w:type="continuationSeparator" w:id="0">
    <w:p w14:paraId="77A0BA00" w14:textId="77777777" w:rsidR="003C5523" w:rsidRDefault="003C5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5B4B50" w:rsidRDefault="005B4B50">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5B4B50" w:rsidRDefault="005B4B50">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uart Gilfillan">
    <w15:presenceInfo w15:providerId="None" w15:userId="Stuart Gilfillan"/>
  </w15:person>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375"/>
    <w:rsid w:val="000261AF"/>
    <w:rsid w:val="00027FB8"/>
    <w:rsid w:val="0003296E"/>
    <w:rsid w:val="0003617F"/>
    <w:rsid w:val="00043630"/>
    <w:rsid w:val="000503CB"/>
    <w:rsid w:val="00052032"/>
    <w:rsid w:val="00052FA6"/>
    <w:rsid w:val="00054D5D"/>
    <w:rsid w:val="00056B2E"/>
    <w:rsid w:val="00060DC8"/>
    <w:rsid w:val="0007477C"/>
    <w:rsid w:val="0007549C"/>
    <w:rsid w:val="000766FF"/>
    <w:rsid w:val="000853E6"/>
    <w:rsid w:val="00087C33"/>
    <w:rsid w:val="00092623"/>
    <w:rsid w:val="00093FCD"/>
    <w:rsid w:val="00097005"/>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5D46"/>
    <w:rsid w:val="001B6CFC"/>
    <w:rsid w:val="001B7295"/>
    <w:rsid w:val="001C0605"/>
    <w:rsid w:val="001C27AA"/>
    <w:rsid w:val="001C75AF"/>
    <w:rsid w:val="001D03F3"/>
    <w:rsid w:val="001D3255"/>
    <w:rsid w:val="001D3813"/>
    <w:rsid w:val="001E02E3"/>
    <w:rsid w:val="001E034F"/>
    <w:rsid w:val="001E5C12"/>
    <w:rsid w:val="001E5FD2"/>
    <w:rsid w:val="001E7978"/>
    <w:rsid w:val="00200987"/>
    <w:rsid w:val="00201759"/>
    <w:rsid w:val="0020182A"/>
    <w:rsid w:val="00202266"/>
    <w:rsid w:val="00203741"/>
    <w:rsid w:val="00205D84"/>
    <w:rsid w:val="00210F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D76EF"/>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C3A"/>
    <w:rsid w:val="00374D7E"/>
    <w:rsid w:val="0037516E"/>
    <w:rsid w:val="00376858"/>
    <w:rsid w:val="003773AA"/>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552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3AB"/>
    <w:rsid w:val="004D73DF"/>
    <w:rsid w:val="004E1976"/>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76F23"/>
    <w:rsid w:val="00581E6D"/>
    <w:rsid w:val="00582BC3"/>
    <w:rsid w:val="005851C6"/>
    <w:rsid w:val="005906A5"/>
    <w:rsid w:val="00591A8A"/>
    <w:rsid w:val="005925B7"/>
    <w:rsid w:val="00592D85"/>
    <w:rsid w:val="00594974"/>
    <w:rsid w:val="005A6EEE"/>
    <w:rsid w:val="005B2C7E"/>
    <w:rsid w:val="005B37DC"/>
    <w:rsid w:val="005B4B50"/>
    <w:rsid w:val="005B78DD"/>
    <w:rsid w:val="005C3218"/>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5C64"/>
    <w:rsid w:val="006613B1"/>
    <w:rsid w:val="00661C47"/>
    <w:rsid w:val="006623AC"/>
    <w:rsid w:val="006662C4"/>
    <w:rsid w:val="00666805"/>
    <w:rsid w:val="006677CE"/>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550C"/>
    <w:rsid w:val="00747343"/>
    <w:rsid w:val="00754E60"/>
    <w:rsid w:val="007564A6"/>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44C5"/>
    <w:rsid w:val="007A4EEA"/>
    <w:rsid w:val="007A7090"/>
    <w:rsid w:val="007A783E"/>
    <w:rsid w:val="007B1900"/>
    <w:rsid w:val="007B2153"/>
    <w:rsid w:val="007B23C9"/>
    <w:rsid w:val="007C20FD"/>
    <w:rsid w:val="007C7552"/>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3164B"/>
    <w:rsid w:val="00832C80"/>
    <w:rsid w:val="008337DF"/>
    <w:rsid w:val="008378ED"/>
    <w:rsid w:val="008400A8"/>
    <w:rsid w:val="00840AD6"/>
    <w:rsid w:val="00850652"/>
    <w:rsid w:val="008511B1"/>
    <w:rsid w:val="008524D6"/>
    <w:rsid w:val="008560D4"/>
    <w:rsid w:val="008574DC"/>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20969"/>
    <w:rsid w:val="0093106B"/>
    <w:rsid w:val="00933D1B"/>
    <w:rsid w:val="00936F14"/>
    <w:rsid w:val="009409BC"/>
    <w:rsid w:val="009430B2"/>
    <w:rsid w:val="00943897"/>
    <w:rsid w:val="0094439C"/>
    <w:rsid w:val="00944852"/>
    <w:rsid w:val="00945BBB"/>
    <w:rsid w:val="009509C3"/>
    <w:rsid w:val="00952715"/>
    <w:rsid w:val="00953BAA"/>
    <w:rsid w:val="00955C3D"/>
    <w:rsid w:val="009561AD"/>
    <w:rsid w:val="00956689"/>
    <w:rsid w:val="0096200A"/>
    <w:rsid w:val="00962852"/>
    <w:rsid w:val="00963962"/>
    <w:rsid w:val="00963B8A"/>
    <w:rsid w:val="0096432F"/>
    <w:rsid w:val="009646E1"/>
    <w:rsid w:val="00965530"/>
    <w:rsid w:val="00966834"/>
    <w:rsid w:val="00967E0B"/>
    <w:rsid w:val="00975C6C"/>
    <w:rsid w:val="00976CA1"/>
    <w:rsid w:val="00977453"/>
    <w:rsid w:val="009814F8"/>
    <w:rsid w:val="009831EE"/>
    <w:rsid w:val="00984EA7"/>
    <w:rsid w:val="0098606E"/>
    <w:rsid w:val="00986598"/>
    <w:rsid w:val="00987829"/>
    <w:rsid w:val="00987F56"/>
    <w:rsid w:val="0099013A"/>
    <w:rsid w:val="00990ADE"/>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42E25"/>
    <w:rsid w:val="00A43160"/>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2627"/>
    <w:rsid w:val="00B4432E"/>
    <w:rsid w:val="00B4586C"/>
    <w:rsid w:val="00B461FF"/>
    <w:rsid w:val="00B46C98"/>
    <w:rsid w:val="00B4727B"/>
    <w:rsid w:val="00B51FD5"/>
    <w:rsid w:val="00B5294D"/>
    <w:rsid w:val="00B52E8A"/>
    <w:rsid w:val="00B5396A"/>
    <w:rsid w:val="00B53D3C"/>
    <w:rsid w:val="00B62173"/>
    <w:rsid w:val="00B676CA"/>
    <w:rsid w:val="00B70B40"/>
    <w:rsid w:val="00B71714"/>
    <w:rsid w:val="00B72D84"/>
    <w:rsid w:val="00B75254"/>
    <w:rsid w:val="00B77C48"/>
    <w:rsid w:val="00B77C7C"/>
    <w:rsid w:val="00B84354"/>
    <w:rsid w:val="00B87355"/>
    <w:rsid w:val="00B909EF"/>
    <w:rsid w:val="00B96C7D"/>
    <w:rsid w:val="00BA382D"/>
    <w:rsid w:val="00BA524D"/>
    <w:rsid w:val="00BA6766"/>
    <w:rsid w:val="00BA74D0"/>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EE6"/>
    <w:rsid w:val="00C41307"/>
    <w:rsid w:val="00C41A84"/>
    <w:rsid w:val="00C41FC4"/>
    <w:rsid w:val="00C429C1"/>
    <w:rsid w:val="00C50008"/>
    <w:rsid w:val="00C52571"/>
    <w:rsid w:val="00C572E9"/>
    <w:rsid w:val="00C60E13"/>
    <w:rsid w:val="00C63687"/>
    <w:rsid w:val="00C63D2F"/>
    <w:rsid w:val="00C63EA9"/>
    <w:rsid w:val="00C6767B"/>
    <w:rsid w:val="00C707CE"/>
    <w:rsid w:val="00C72989"/>
    <w:rsid w:val="00C77EFB"/>
    <w:rsid w:val="00C812C1"/>
    <w:rsid w:val="00C83C34"/>
    <w:rsid w:val="00C8691C"/>
    <w:rsid w:val="00C869F3"/>
    <w:rsid w:val="00C876EC"/>
    <w:rsid w:val="00C91651"/>
    <w:rsid w:val="00C9175E"/>
    <w:rsid w:val="00C92061"/>
    <w:rsid w:val="00C92DE3"/>
    <w:rsid w:val="00C9770F"/>
    <w:rsid w:val="00CA0632"/>
    <w:rsid w:val="00CA1690"/>
    <w:rsid w:val="00CA232C"/>
    <w:rsid w:val="00CA2B3D"/>
    <w:rsid w:val="00CB2517"/>
    <w:rsid w:val="00CB2BDF"/>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0978"/>
    <w:rsid w:val="00D41878"/>
    <w:rsid w:val="00D4365D"/>
    <w:rsid w:val="00D44D4D"/>
    <w:rsid w:val="00D47F29"/>
    <w:rsid w:val="00D502DB"/>
    <w:rsid w:val="00D52AC1"/>
    <w:rsid w:val="00D53235"/>
    <w:rsid w:val="00D60A97"/>
    <w:rsid w:val="00D62B4A"/>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B076B"/>
    <w:rsid w:val="00DB0B10"/>
    <w:rsid w:val="00DB2AB7"/>
    <w:rsid w:val="00DB38AD"/>
    <w:rsid w:val="00DB4060"/>
    <w:rsid w:val="00DB499E"/>
    <w:rsid w:val="00DB5751"/>
    <w:rsid w:val="00DB6C57"/>
    <w:rsid w:val="00DB74C5"/>
    <w:rsid w:val="00DC02C2"/>
    <w:rsid w:val="00DC074D"/>
    <w:rsid w:val="00DC2268"/>
    <w:rsid w:val="00DC3486"/>
    <w:rsid w:val="00DD1489"/>
    <w:rsid w:val="00DD4041"/>
    <w:rsid w:val="00DD43CA"/>
    <w:rsid w:val="00DD442B"/>
    <w:rsid w:val="00DD6A97"/>
    <w:rsid w:val="00DD73AF"/>
    <w:rsid w:val="00DE05A3"/>
    <w:rsid w:val="00DE1102"/>
    <w:rsid w:val="00DE3D09"/>
    <w:rsid w:val="00DE5667"/>
    <w:rsid w:val="00DE7520"/>
    <w:rsid w:val="00DF31A8"/>
    <w:rsid w:val="00DF4695"/>
    <w:rsid w:val="00DF7642"/>
    <w:rsid w:val="00DF7D91"/>
    <w:rsid w:val="00E0074E"/>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623EC"/>
    <w:rsid w:val="00E63598"/>
    <w:rsid w:val="00E63C5C"/>
    <w:rsid w:val="00E63FC1"/>
    <w:rsid w:val="00E66083"/>
    <w:rsid w:val="00E6760D"/>
    <w:rsid w:val="00E707C7"/>
    <w:rsid w:val="00E71F17"/>
    <w:rsid w:val="00E74A20"/>
    <w:rsid w:val="00E80BD8"/>
    <w:rsid w:val="00E81225"/>
    <w:rsid w:val="00E82158"/>
    <w:rsid w:val="00E8395B"/>
    <w:rsid w:val="00E84139"/>
    <w:rsid w:val="00E84CEC"/>
    <w:rsid w:val="00E85C67"/>
    <w:rsid w:val="00E86D28"/>
    <w:rsid w:val="00E91490"/>
    <w:rsid w:val="00E924FD"/>
    <w:rsid w:val="00E925D1"/>
    <w:rsid w:val="00E93BA3"/>
    <w:rsid w:val="00E97BA7"/>
    <w:rsid w:val="00EA4FEE"/>
    <w:rsid w:val="00EA569F"/>
    <w:rsid w:val="00EB0BE5"/>
    <w:rsid w:val="00EB3D40"/>
    <w:rsid w:val="00EB6397"/>
    <w:rsid w:val="00EC0004"/>
    <w:rsid w:val="00EC426A"/>
    <w:rsid w:val="00EC4497"/>
    <w:rsid w:val="00EC6325"/>
    <w:rsid w:val="00EC69DC"/>
    <w:rsid w:val="00ED28EC"/>
    <w:rsid w:val="00ED46B5"/>
    <w:rsid w:val="00ED6DF2"/>
    <w:rsid w:val="00EE4DF0"/>
    <w:rsid w:val="00EE75AB"/>
    <w:rsid w:val="00EF2480"/>
    <w:rsid w:val="00EF4319"/>
    <w:rsid w:val="00EF7231"/>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eader" Target="header5.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BAC52-AE53-4201-A5F4-A23CD31B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36</Pages>
  <Words>9750</Words>
  <Characters>55577</Characters>
  <Application>Microsoft Office Word</Application>
  <DocSecurity>0</DocSecurity>
  <Lines>463</Lines>
  <Paragraphs>130</Paragraphs>
  <ScaleCrop>false</ScaleCrop>
  <HeadingPairs>
    <vt:vector size="6" baseType="variant">
      <vt:variant>
        <vt:lpstr>Title</vt:lpstr>
      </vt:variant>
      <vt:variant>
        <vt:i4>1</vt:i4>
      </vt:variant>
      <vt:variant>
        <vt:lpstr>Titre</vt:lpstr>
      </vt:variant>
      <vt:variant>
        <vt:i4>1</vt:i4>
      </vt:variant>
      <vt:variant>
        <vt:lpstr>Titres</vt:lpstr>
      </vt:variant>
      <vt:variant>
        <vt:i4>20</vt:i4>
      </vt:variant>
    </vt:vector>
  </HeadingPairs>
  <TitlesOfParts>
    <vt:vector size="22" baseType="lpstr">
      <vt:lpstr/>
      <vt:lpstr/>
      <vt:lpstr>ABSTRACT</vt:lpstr>
      <vt:lpstr>Introduction</vt:lpstr>
      <vt:lpstr>Conceptual model of heat extraction from vertical BHE</vt:lpstr>
      <vt:lpstr>    Borehole Heat Exchanger</vt:lpstr>
      <vt:lpstr>    Heat load</vt:lpstr>
      <vt:lpstr>    Heat recharge</vt:lpstr>
      <vt:lpstr>        Geothermal heat flux</vt:lpstr>
      <vt:lpstr>        Solar energy </vt:lpstr>
      <vt:lpstr>        Radial heat recharge</vt:lpstr>
      <vt:lpstr>Numerical model</vt:lpstr>
      <vt:lpstr>    One-Dimensional Model</vt:lpstr>
      <vt:lpstr>    Axial effects</vt:lpstr>
      <vt:lpstr>Results</vt:lpstr>
      <vt:lpstr>    Temperature profiles and time-series </vt:lpstr>
      <vt:lpstr>    Axial recharge</vt:lpstr>
      <vt:lpstr>    Three-dimensional study of radial recharge</vt:lpstr>
      <vt:lpstr>    Heat fluxes and footprint area</vt:lpstr>
      <vt:lpstr>    Solar variations effects</vt:lpstr>
      <vt:lpstr>Discussion</vt:lpstr>
      <vt:lpstr>Conclusion</vt:lpstr>
    </vt:vector>
  </TitlesOfParts>
  <Company/>
  <LinksUpToDate>false</LinksUpToDate>
  <CharactersWithSpaces>65197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2</cp:revision>
  <dcterms:created xsi:type="dcterms:W3CDTF">2021-03-08T22:43:00Z</dcterms:created>
  <dcterms:modified xsi:type="dcterms:W3CDTF">2021-03-08T22:43:00Z</dcterms:modified>
</cp:coreProperties>
</file>