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1D" w:rsidRPr="007770BF" w:rsidRDefault="007770BF">
      <w:r w:rsidRPr="007770BF">
        <w:t>Hein et al 2016</w:t>
      </w:r>
    </w:p>
    <w:p w:rsidR="007770BF" w:rsidRDefault="007770BF" w:rsidP="007770BF">
      <w:r>
        <w:t>GSHP</w:t>
      </w:r>
      <w:r w:rsidRPr="007770BF">
        <w:t xml:space="preserve"> </w:t>
      </w:r>
      <w:proofErr w:type="gramStart"/>
      <w:r w:rsidRPr="007770BF">
        <w:t>are often coupled</w:t>
      </w:r>
      <w:proofErr w:type="gramEnd"/>
      <w:r w:rsidRPr="007770BF">
        <w:t xml:space="preserve"> with</w:t>
      </w:r>
      <w:r>
        <w:t xml:space="preserve"> borehole heat exchangers (BHE) to extract geothermal energy, but some GSHP system recently experiences gradual decrease in BHE outflow temperature and had to be</w:t>
      </w:r>
      <w:r w:rsidRPr="007770BF">
        <w:t xml:space="preserve"> shut down. </w:t>
      </w:r>
      <w:r>
        <w:t xml:space="preserve">Here the authors built </w:t>
      </w:r>
      <w:r w:rsidRPr="007770BF">
        <w:t>a comprehensive numerical model</w:t>
      </w:r>
      <w:r>
        <w:t xml:space="preserve"> including:</w:t>
      </w:r>
    </w:p>
    <w:p w:rsidR="00B75D85" w:rsidRDefault="007770BF" w:rsidP="00F22FAA">
      <w:pPr>
        <w:pStyle w:val="ListParagraph"/>
        <w:numPr>
          <w:ilvl w:val="0"/>
          <w:numId w:val="1"/>
        </w:numPr>
      </w:pPr>
      <w:proofErr w:type="gramStart"/>
      <w:r w:rsidRPr="007770BF">
        <w:t>flo</w:t>
      </w:r>
      <w:r>
        <w:t>w</w:t>
      </w:r>
      <w:proofErr w:type="gramEnd"/>
      <w:r>
        <w:t xml:space="preserve"> and heat transport processes</w:t>
      </w:r>
      <w:r w:rsidR="00B75D85">
        <w:t xml:space="preserve"> (i.e. </w:t>
      </w:r>
      <w:r w:rsidR="00B75D85">
        <w:t>model considers inhomogeneous subsurface properties,</w:t>
      </w:r>
      <w:r w:rsidR="00B75D85">
        <w:t xml:space="preserve"> groundwater flow, </w:t>
      </w:r>
      <w:r w:rsidR="00B75D85">
        <w:t>ge</w:t>
      </w:r>
      <w:r w:rsidR="00B75D85">
        <w:t xml:space="preserve">othermal gradient, heat flux, </w:t>
      </w:r>
      <w:r w:rsidR="00B75D85">
        <w:t xml:space="preserve"> varying surface temperatur</w:t>
      </w:r>
      <w:r w:rsidR="00B75D85">
        <w:t>e</w:t>
      </w:r>
      <w:r w:rsidR="00B75D85">
        <w:t xml:space="preserve">. </w:t>
      </w:r>
    </w:p>
    <w:p w:rsidR="00B75D85" w:rsidRDefault="00B75D85" w:rsidP="00B75D85">
      <w:pPr>
        <w:pStyle w:val="ListParagraph"/>
        <w:numPr>
          <w:ilvl w:val="0"/>
          <w:numId w:val="1"/>
        </w:numPr>
      </w:pPr>
      <w:r w:rsidRPr="007770BF">
        <w:t>the dynamics of heat pump</w:t>
      </w:r>
      <w:r>
        <w:t xml:space="preserve"> efficiency (i.e. </w:t>
      </w:r>
      <w:r>
        <w:t>Heat pump model i</w:t>
      </w:r>
      <w:r>
        <w:t>ncluded to consider</w:t>
      </w:r>
      <w:r>
        <w:t xml:space="preserve"> varying</w:t>
      </w:r>
      <w:r>
        <w:t xml:space="preserve"> </w:t>
      </w:r>
      <w:r>
        <w:t xml:space="preserve">heat loads </w:t>
      </w:r>
      <w:r>
        <w:t>due to</w:t>
      </w:r>
      <w:r>
        <w:t xml:space="preserve"> </w:t>
      </w:r>
      <w:r>
        <w:t xml:space="preserve">specific </w:t>
      </w:r>
      <w:r w:rsidRPr="00D80884">
        <w:rPr>
          <w:b/>
        </w:rPr>
        <w:t>COP</w:t>
      </w:r>
      <w:r>
        <w:t xml:space="preserve"> characteristics</w:t>
      </w:r>
      <w:r>
        <w:t xml:space="preserve"> of the HP + building heat demand)</w:t>
      </w:r>
    </w:p>
    <w:p w:rsidR="007770BF" w:rsidRDefault="007770BF" w:rsidP="00B75D85">
      <w:r w:rsidRPr="007770BF">
        <w:t xml:space="preserve">The model parameters </w:t>
      </w:r>
      <w:proofErr w:type="gramStart"/>
      <w:r w:rsidRPr="007770BF">
        <w:t>are based</w:t>
      </w:r>
      <w:proofErr w:type="gramEnd"/>
      <w:r w:rsidRPr="007770BF">
        <w:t xml:space="preserve"> on </w:t>
      </w:r>
      <w:r w:rsidR="00B75D85">
        <w:t xml:space="preserve">scenario of a </w:t>
      </w:r>
      <w:r w:rsidR="00B75D85">
        <w:t>single-family house GSHP in the Le</w:t>
      </w:r>
      <w:r w:rsidR="00B75D85">
        <w:t>ipzig</w:t>
      </w:r>
      <w:r w:rsidR="00B75D85">
        <w:t xml:space="preserve"> area</w:t>
      </w:r>
      <w:r w:rsidR="00B75D85">
        <w:t>, Germany</w:t>
      </w:r>
      <w:r w:rsidR="00B75D85">
        <w:t xml:space="preserve">. Model used to assess the sustainability and efficiency of the system + </w:t>
      </w:r>
      <w:r w:rsidR="00B75D85">
        <w:t>impact of design and operational</w:t>
      </w:r>
      <w:r w:rsidR="00B75D85">
        <w:t xml:space="preserve"> </w:t>
      </w:r>
      <w:r w:rsidR="00B75D85">
        <w:t xml:space="preserve">errors </w:t>
      </w:r>
      <w:proofErr w:type="gramStart"/>
      <w:r w:rsidR="00B75D85">
        <w:t xml:space="preserve">were </w:t>
      </w:r>
      <w:proofErr w:type="spellStart"/>
      <w:r w:rsidR="00B75D85">
        <w:t>analyzed</w:t>
      </w:r>
      <w:proofErr w:type="spellEnd"/>
      <w:proofErr w:type="gramEnd"/>
    </w:p>
    <w:p w:rsidR="00B75D85" w:rsidRDefault="007770BF" w:rsidP="007770BF">
      <w:r>
        <w:t>The scenario</w:t>
      </w:r>
      <w:r w:rsidR="00B75D85">
        <w:t>s</w:t>
      </w:r>
      <w:r>
        <w:t xml:space="preserve"> </w:t>
      </w:r>
      <w:r w:rsidR="0025768B">
        <w:t xml:space="preserve">are </w:t>
      </w:r>
      <w:r>
        <w:t xml:space="preserve">modelled to </w:t>
      </w:r>
      <w:r w:rsidRPr="007770BF">
        <w:t xml:space="preserve">observe the evolution of BHE outflow and soil temperatures </w:t>
      </w:r>
      <w:r w:rsidR="00B75D85">
        <w:t>under</w:t>
      </w:r>
      <w:r w:rsidRPr="007770BF">
        <w:t xml:space="preserve"> various factors</w:t>
      </w:r>
      <w:r>
        <w:t xml:space="preserve"> o</w:t>
      </w:r>
      <w:r w:rsidRPr="007770BF">
        <w:t>f influence</w:t>
      </w:r>
      <w:r w:rsidR="0025768B">
        <w:t xml:space="preserve"> (i.e. thermal rock properties, GW flow impact, </w:t>
      </w:r>
      <w:proofErr w:type="gramStart"/>
      <w:r w:rsidR="0025768B">
        <w:t>system</w:t>
      </w:r>
      <w:proofErr w:type="gramEnd"/>
      <w:r w:rsidR="0025768B">
        <w:t xml:space="preserve"> design).</w:t>
      </w:r>
    </w:p>
    <w:p w:rsidR="007770BF" w:rsidRDefault="007770BF" w:rsidP="007770BF">
      <w:r>
        <w:t>Results:</w:t>
      </w:r>
    </w:p>
    <w:p w:rsidR="007770BF" w:rsidRDefault="007770BF" w:rsidP="007770BF">
      <w:pPr>
        <w:pStyle w:val="ListParagraph"/>
        <w:numPr>
          <w:ilvl w:val="0"/>
          <w:numId w:val="1"/>
        </w:numPr>
      </w:pPr>
      <w:r w:rsidRPr="007770BF">
        <w:t>recovery of shallow geothermal energy only accounts for about 89% of</w:t>
      </w:r>
      <w:r>
        <w:t xml:space="preserve"> </w:t>
      </w:r>
      <w:r w:rsidRPr="007770BF">
        <w:t>the energy extracted</w:t>
      </w:r>
      <w:r>
        <w:t xml:space="preserve"> in the first year and then</w:t>
      </w:r>
      <w:r w:rsidRPr="007770BF">
        <w:t xml:space="preserve"> outflow and soil temperature </w:t>
      </w:r>
      <w:r>
        <w:t xml:space="preserve">decrease </w:t>
      </w:r>
      <w:r w:rsidRPr="007770BF">
        <w:t>until</w:t>
      </w:r>
      <w:r>
        <w:t xml:space="preserve"> </w:t>
      </w:r>
      <w:r w:rsidRPr="007770BF">
        <w:t xml:space="preserve"> quasi-steady-state.</w:t>
      </w:r>
    </w:p>
    <w:p w:rsidR="007770BF" w:rsidRDefault="007770BF" w:rsidP="007770BF">
      <w:pPr>
        <w:pStyle w:val="ListParagraph"/>
        <w:numPr>
          <w:ilvl w:val="0"/>
          <w:numId w:val="1"/>
        </w:numPr>
      </w:pPr>
      <w:r>
        <w:t xml:space="preserve"> G</w:t>
      </w:r>
      <w:r w:rsidRPr="007770BF">
        <w:t>roundwater flow and using BHE for cooling will</w:t>
      </w:r>
      <w:r>
        <w:t xml:space="preserve"> </w:t>
      </w:r>
      <w:r w:rsidRPr="007770BF">
        <w:t>be beneficial to the energy recovery an</w:t>
      </w:r>
      <w:r>
        <w:t xml:space="preserve">d efficiency of the heat pump. </w:t>
      </w:r>
    </w:p>
    <w:p w:rsidR="007770BF" w:rsidRDefault="007770BF" w:rsidP="007770BF">
      <w:pPr>
        <w:pStyle w:val="ListParagraph"/>
        <w:numPr>
          <w:ilvl w:val="0"/>
          <w:numId w:val="1"/>
        </w:numPr>
      </w:pPr>
      <w:r w:rsidRPr="007770BF">
        <w:t>soil heat capacity and thermal conductivity are considered to have a minor impact on the sustainability</w:t>
      </w:r>
      <w:r>
        <w:t xml:space="preserve"> of the system</w:t>
      </w:r>
    </w:p>
    <w:p w:rsidR="0025768B" w:rsidRDefault="007770BF" w:rsidP="0025768B">
      <w:pPr>
        <w:pStyle w:val="ListParagraph"/>
        <w:numPr>
          <w:ilvl w:val="0"/>
          <w:numId w:val="1"/>
        </w:numPr>
      </w:pPr>
      <w:r w:rsidRPr="007770BF">
        <w:t>undersized systems are the cause of strong system degradation.</w:t>
      </w:r>
      <w:bookmarkStart w:id="0" w:name="_GoBack"/>
      <w:bookmarkEnd w:id="0"/>
    </w:p>
    <w:p w:rsidR="0025768B" w:rsidRDefault="0025768B" w:rsidP="0025768B">
      <w:r>
        <w:t>Novelty</w:t>
      </w:r>
      <w:r>
        <w:t>: consider r</w:t>
      </w:r>
      <w:r>
        <w:t>ealistic simulations of BHE coupled GSHPS</w:t>
      </w:r>
      <w:r>
        <w:t xml:space="preserve"> including </w:t>
      </w:r>
      <w:r>
        <w:t>site-specific conditions like ge</w:t>
      </w:r>
      <w:r>
        <w:t xml:space="preserve">othermal gradient and heat flux, </w:t>
      </w:r>
      <w:r>
        <w:t>ground s</w:t>
      </w:r>
      <w:r>
        <w:t xml:space="preserve">urface temperature fluctuation + </w:t>
      </w:r>
      <w:r>
        <w:t>COP curves and corresponding energy</w:t>
      </w:r>
      <w:r>
        <w:t xml:space="preserve"> </w:t>
      </w:r>
      <w:r>
        <w:t xml:space="preserve">consumption. </w:t>
      </w:r>
    </w:p>
    <w:p w:rsidR="0025768B" w:rsidRDefault="0025768B" w:rsidP="0025768B">
      <w:r>
        <w:t>Main findings</w:t>
      </w:r>
      <w:r>
        <w:t xml:space="preserve">: </w:t>
      </w:r>
      <w:r>
        <w:t>poten</w:t>
      </w:r>
      <w:r>
        <w:t xml:space="preserve">tial of reducing the BHE length </w:t>
      </w:r>
      <w:r>
        <w:t>if sufficient groundwater flow helps the subsurface thermal recovery.</w:t>
      </w:r>
      <w:r>
        <w:t xml:space="preserve"> H</w:t>
      </w:r>
      <w:r>
        <w:t>eat from cooling application</w:t>
      </w:r>
      <w:r>
        <w:t xml:space="preserve"> </w:t>
      </w:r>
      <w:r>
        <w:t>during the summer will always improve the system performance.</w:t>
      </w:r>
      <w:r>
        <w:t xml:space="preserve"> </w:t>
      </w:r>
    </w:p>
    <w:p w:rsidR="0025768B" w:rsidRDefault="0025768B" w:rsidP="0025768B">
      <w:r>
        <w:t>Implication and outlook</w:t>
      </w:r>
      <w:r>
        <w:t xml:space="preserve">: </w:t>
      </w:r>
      <w:r>
        <w:t>Model simulations suggest that the soil conductivity and building</w:t>
      </w:r>
      <w:r>
        <w:t xml:space="preserve"> </w:t>
      </w:r>
      <w:r>
        <w:t>thermal load should be deter</w:t>
      </w:r>
      <w:r>
        <w:t xml:space="preserve">mined as accurately as possible </w:t>
      </w:r>
      <w:r>
        <w:t>to guarantee a sustainable and efficient operation of BHE-coupled</w:t>
      </w:r>
      <w:r>
        <w:t xml:space="preserve"> </w:t>
      </w:r>
      <w:r>
        <w:t>GSHPS. Small underestimation in these two values is very likely to</w:t>
      </w:r>
      <w:r>
        <w:t xml:space="preserve"> </w:t>
      </w:r>
      <w:r>
        <w:t>cause the over-exploitation of the subsurface and consequently the</w:t>
      </w:r>
      <w:r>
        <w:t xml:space="preserve"> </w:t>
      </w:r>
      <w:r>
        <w:t xml:space="preserve">breakdown of heat pump system. </w:t>
      </w:r>
    </w:p>
    <w:p w:rsidR="00B75D85" w:rsidRDefault="007770BF" w:rsidP="00B75D85">
      <w:r>
        <w:t>M</w:t>
      </w:r>
      <w:r w:rsidR="0025768B">
        <w:t>odel modules:</w:t>
      </w:r>
    </w:p>
    <w:p w:rsidR="00B75D85" w:rsidRDefault="00B75D85" w:rsidP="00B75D85">
      <w:pPr>
        <w:pStyle w:val="ListParagraph"/>
        <w:numPr>
          <w:ilvl w:val="0"/>
          <w:numId w:val="1"/>
        </w:numPr>
      </w:pPr>
      <w:proofErr w:type="gramStart"/>
      <w:r>
        <w:t>d</w:t>
      </w:r>
      <w:r>
        <w:t>ual-continuum</w:t>
      </w:r>
      <w:proofErr w:type="gramEnd"/>
      <w:r>
        <w:t xml:space="preserve"> approach</w:t>
      </w:r>
      <w:r>
        <w:t xml:space="preserve"> (Al-</w:t>
      </w:r>
      <w:proofErr w:type="spellStart"/>
      <w:r>
        <w:t>Khoury</w:t>
      </w:r>
      <w:proofErr w:type="spellEnd"/>
      <w:r>
        <w:t xml:space="preserve"> et al., </w:t>
      </w:r>
      <w:proofErr w:type="spellStart"/>
      <w:r>
        <w:t>extendend</w:t>
      </w:r>
      <w:proofErr w:type="spellEnd"/>
      <w:r>
        <w:t xml:space="preserve"> by </w:t>
      </w:r>
      <w:proofErr w:type="spellStart"/>
      <w:r>
        <w:t>Diersch</w:t>
      </w:r>
      <w:proofErr w:type="spellEnd"/>
      <w:r>
        <w:t xml:space="preserve"> et al.[20,21], adopted and implemented in the OGS</w:t>
      </w:r>
      <w:r w:rsidRPr="00180B6E">
        <w:t xml:space="preserve"> (cf. </w:t>
      </w:r>
      <w:proofErr w:type="spellStart"/>
      <w:r w:rsidRPr="00180B6E">
        <w:t>Kolditz</w:t>
      </w:r>
      <w:proofErr w:type="spellEnd"/>
      <w:r w:rsidRPr="00180B6E">
        <w:t xml:space="preserve"> et al. </w:t>
      </w:r>
      <w:r w:rsidRPr="00B75D85">
        <w:t>[22], Zheng et al.</w:t>
      </w:r>
      <w:r>
        <w:t>)</w:t>
      </w:r>
    </w:p>
    <w:p w:rsidR="00B75D85" w:rsidRDefault="00B75D85" w:rsidP="00B75D85">
      <w:pPr>
        <w:pStyle w:val="ListParagraph"/>
        <w:numPr>
          <w:ilvl w:val="1"/>
          <w:numId w:val="1"/>
        </w:numPr>
      </w:pPr>
      <w:r>
        <w:t>Subsurface = 3d continuum</w:t>
      </w:r>
    </w:p>
    <w:p w:rsidR="00B75D85" w:rsidRPr="00B75D85" w:rsidRDefault="00B75D85" w:rsidP="00B75D85">
      <w:pPr>
        <w:pStyle w:val="ListParagraph"/>
        <w:numPr>
          <w:ilvl w:val="1"/>
          <w:numId w:val="1"/>
        </w:numPr>
      </w:pPr>
      <w:r>
        <w:t>BHE = 1D line elements</w:t>
      </w:r>
    </w:p>
    <w:p w:rsidR="00B75D85" w:rsidRDefault="00B75D85" w:rsidP="00B75D85">
      <w:pPr>
        <w:pStyle w:val="ListParagraph"/>
        <w:numPr>
          <w:ilvl w:val="0"/>
          <w:numId w:val="2"/>
        </w:numPr>
      </w:pPr>
      <w:r>
        <w:t>heat transfer bet</w:t>
      </w:r>
      <w:r>
        <w:t>ween different BHE compartments (</w:t>
      </w:r>
      <w:proofErr w:type="spellStart"/>
      <w:r>
        <w:t>i.e</w:t>
      </w:r>
      <w:proofErr w:type="spellEnd"/>
      <w:r>
        <w:t xml:space="preserve"> </w:t>
      </w:r>
      <w:r>
        <w:t>circulating fluid within the pipes, the grout zones and the borehole</w:t>
      </w:r>
      <w:r>
        <w:t xml:space="preserve">) </w:t>
      </w:r>
      <w:proofErr w:type="spellStart"/>
      <w:r>
        <w:t>modeled</w:t>
      </w:r>
      <w:proofErr w:type="spellEnd"/>
      <w:r>
        <w:t xml:space="preserve"> by means of a thermal capacity-resistor</w:t>
      </w:r>
      <w:r>
        <w:t xml:space="preserve"> </w:t>
      </w:r>
      <w:r>
        <w:t>network</w:t>
      </w:r>
    </w:p>
    <w:p w:rsidR="00B75D85" w:rsidRDefault="00B75D85" w:rsidP="008C7556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heat</w:t>
      </w:r>
      <w:proofErr w:type="gramEnd"/>
      <w:r>
        <w:t xml:space="preserve"> fluxes q </w:t>
      </w:r>
      <w:r>
        <w:t>driven by the temperature difference ΔT between these components</w:t>
      </w:r>
      <w:r>
        <w:t xml:space="preserve"> </w:t>
      </w:r>
      <w:r>
        <w:t xml:space="preserve">and the heat transfer coefficient </w:t>
      </w:r>
      <w:r>
        <w:t xml:space="preserve">(i.e. </w:t>
      </w:r>
      <w:r>
        <w:t>inverse</w:t>
      </w:r>
      <w:r>
        <w:t xml:space="preserve"> </w:t>
      </w:r>
      <w:r>
        <w:t>of the product of thermal resistance R and specific exchange area</w:t>
      </w:r>
      <w:r>
        <w:t xml:space="preserve"> </w:t>
      </w:r>
      <w:r>
        <w:t>S.</w:t>
      </w:r>
    </w:p>
    <w:p w:rsidR="00B75D85" w:rsidRDefault="00D80884" w:rsidP="00B75D85">
      <w:r>
        <w:lastRenderedPageBreak/>
        <w:t>In the subsurface: b</w:t>
      </w:r>
      <w:r w:rsidR="00B75D85">
        <w:t>oth the heat convection of the fluid f (groundwater) in the soil</w:t>
      </w:r>
      <w:r w:rsidR="00B75D85">
        <w:t xml:space="preserve"> </w:t>
      </w:r>
      <w:r w:rsidR="00B75D85">
        <w:t>and heat conduction through the soil matrix s contribute to heat</w:t>
      </w:r>
      <w:r w:rsidR="00B75D85">
        <w:t xml:space="preserve"> </w:t>
      </w:r>
      <w:r>
        <w:t>transport.</w:t>
      </w:r>
    </w:p>
    <w:p w:rsidR="00D80884" w:rsidRDefault="00D80884" w:rsidP="00B75D85">
      <w:r>
        <w:t>For the BHE, 2 main equations:</w:t>
      </w:r>
    </w:p>
    <w:p w:rsidR="00D80884" w:rsidRDefault="00D80884" w:rsidP="00D80884">
      <w:pPr>
        <w:pStyle w:val="ListParagraph"/>
        <w:numPr>
          <w:ilvl w:val="0"/>
          <w:numId w:val="1"/>
        </w:numPr>
      </w:pPr>
      <w:r>
        <w:t>Convection in pipe (inflow and outflow pipe with circulating fluid at velocity v), Cauchy BC</w:t>
      </w:r>
    </w:p>
    <w:p w:rsidR="00D80884" w:rsidRDefault="00D80884" w:rsidP="00D80884">
      <w:pPr>
        <w:pStyle w:val="ListParagraph"/>
        <w:numPr>
          <w:ilvl w:val="0"/>
          <w:numId w:val="1"/>
        </w:numPr>
      </w:pPr>
      <w:r>
        <w:t>Dispersion in grout zone with Cauchy BC</w:t>
      </w:r>
    </w:p>
    <w:p w:rsidR="00D80884" w:rsidRDefault="00D80884" w:rsidP="00D80884">
      <w:r>
        <w:t xml:space="preserve">BC for BHE always imposed in terms of </w:t>
      </w:r>
      <w:proofErr w:type="spellStart"/>
      <w:r>
        <w:t>Tinlet</w:t>
      </w:r>
      <w:proofErr w:type="spellEnd"/>
      <w:r>
        <w:t xml:space="preserve"> but it is more convenient to prescribe BHE thermal load in terms of power and heat flux through BHE </w:t>
      </w:r>
    </w:p>
    <w:p w:rsidR="00D80884" w:rsidRDefault="00D80884" w:rsidP="00D80884">
      <w:pPr>
        <w:jc w:val="center"/>
      </w:pPr>
      <w:r>
        <w:rPr>
          <w:noProof/>
          <w:lang w:eastAsia="en-GB"/>
        </w:rPr>
        <w:drawing>
          <wp:inline distT="0" distB="0" distL="0" distR="0" wp14:anchorId="3FC53814" wp14:editId="2B5D522D">
            <wp:extent cx="1524000" cy="352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370" cy="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84" w:rsidRDefault="00D80884" w:rsidP="00D80884">
      <w:pPr>
        <w:jc w:val="center"/>
      </w:pPr>
      <w:proofErr w:type="gramStart"/>
      <w:r>
        <w:t>So</w:t>
      </w:r>
      <w:proofErr w:type="gramEnd"/>
      <w:r>
        <w:t xml:space="preserve"> </w:t>
      </w:r>
      <w:proofErr w:type="spellStart"/>
      <w:r>
        <w:t>Tinlet</w:t>
      </w:r>
      <w:proofErr w:type="spellEnd"/>
      <w:r>
        <w:t xml:space="preserve"> calculated iteratively using prescribed </w:t>
      </w:r>
      <w:proofErr w:type="spellStart"/>
      <w:r>
        <w:t>Qbhe</w:t>
      </w:r>
      <w:proofErr w:type="spellEnd"/>
      <w:r>
        <w:t xml:space="preserve"> and </w:t>
      </w:r>
      <w:proofErr w:type="spellStart"/>
      <w:r>
        <w:t>Qr</w:t>
      </w:r>
      <w:proofErr w:type="spellEnd"/>
      <w:r>
        <w:t xml:space="preserve"> (flow rate) and T0 from preceding iteration</w:t>
      </w:r>
    </w:p>
    <w:p w:rsidR="0025768B" w:rsidRDefault="0025768B" w:rsidP="0025768B">
      <w:pPr>
        <w:jc w:val="center"/>
      </w:pPr>
      <w:r>
        <w:t>Here, COP of the HP integrated in the equations by assuming linear relationship between outlet temperature and COP (</w:t>
      </w:r>
      <w:proofErr w:type="spellStart"/>
      <w:r>
        <w:t>Kahraman</w:t>
      </w:r>
      <w:proofErr w:type="spellEnd"/>
      <w:r>
        <w:t xml:space="preserve"> and </w:t>
      </w:r>
      <w:proofErr w:type="spellStart"/>
      <w:r>
        <w:t>Celebi</w:t>
      </w:r>
      <w:proofErr w:type="spellEnd"/>
      <w:r>
        <w:t xml:space="preserve"> [24],</w:t>
      </w:r>
      <w:r>
        <w:t xml:space="preserve"> </w:t>
      </w:r>
      <w:proofErr w:type="spellStart"/>
      <w:r>
        <w:t>Casasso</w:t>
      </w:r>
      <w:proofErr w:type="spellEnd"/>
      <w:r>
        <w:t xml:space="preserve"> and </w:t>
      </w:r>
      <w:proofErr w:type="spellStart"/>
      <w:r>
        <w:t>S</w:t>
      </w:r>
      <w:r>
        <w:t>ethi</w:t>
      </w:r>
      <w:proofErr w:type="spellEnd"/>
      <w:r>
        <w:t xml:space="preserve"> [16] and </w:t>
      </w:r>
      <w:proofErr w:type="spellStart"/>
      <w:r>
        <w:t>Sanner</w:t>
      </w:r>
      <w:proofErr w:type="spellEnd"/>
      <w:r>
        <w:t xml:space="preserve"> et al.)</w:t>
      </w:r>
    </w:p>
    <w:p w:rsidR="00B75D85" w:rsidRDefault="0025768B" w:rsidP="00B75D85">
      <w:r>
        <w:t xml:space="preserve">Model set up: </w:t>
      </w:r>
    </w:p>
    <w:p w:rsidR="007770BF" w:rsidRDefault="00B75D85" w:rsidP="00180B6E">
      <w:pPr>
        <w:pStyle w:val="ListParagraph"/>
        <w:numPr>
          <w:ilvl w:val="0"/>
          <w:numId w:val="1"/>
        </w:numPr>
      </w:pPr>
      <w:r>
        <w:t xml:space="preserve">BC: </w:t>
      </w:r>
      <w:proofErr w:type="spellStart"/>
      <w:r w:rsidR="007770BF">
        <w:t>q</w:t>
      </w:r>
      <w:r w:rsidR="007770BF" w:rsidRPr="00180B6E">
        <w:rPr>
          <w:vertAlign w:val="subscript"/>
        </w:rPr>
        <w:t>geo</w:t>
      </w:r>
      <w:proofErr w:type="spellEnd"/>
      <w:r w:rsidR="007770BF" w:rsidRPr="00180B6E">
        <w:rPr>
          <w:vertAlign w:val="subscript"/>
        </w:rPr>
        <w:t xml:space="preserve"> </w:t>
      </w:r>
      <w:r w:rsidR="007770BF">
        <w:t>value turns out to be</w:t>
      </w:r>
      <w:r w:rsidR="007770BF">
        <w:t xml:space="preserve"> </w:t>
      </w:r>
      <w:r w:rsidR="007770BF">
        <w:t xml:space="preserve">0.0384Wm−2 and </w:t>
      </w:r>
      <w:proofErr w:type="gramStart"/>
      <w:r w:rsidR="007770BF">
        <w:t>is applied</w:t>
      </w:r>
      <w:proofErr w:type="gramEnd"/>
      <w:r w:rsidR="007770BF">
        <w:t xml:space="preserve"> as a Neumann b</w:t>
      </w:r>
      <w:r w:rsidR="007770BF">
        <w:t>ottom BC.</w:t>
      </w:r>
      <w:r w:rsidR="007770BF">
        <w:t xml:space="preserve"> </w:t>
      </w:r>
      <w:proofErr w:type="gramStart"/>
      <w:r w:rsidR="007770BF">
        <w:t>As a result</w:t>
      </w:r>
      <w:proofErr w:type="gramEnd"/>
      <w:r w:rsidR="007770BF">
        <w:t xml:space="preserve"> of this heat flux, energy can permanently</w:t>
      </w:r>
      <w:r w:rsidR="007770BF">
        <w:t xml:space="preserve"> </w:t>
      </w:r>
      <w:r w:rsidR="007770BF">
        <w:t>accumulate in the model</w:t>
      </w:r>
      <w:r w:rsidR="007770BF">
        <w:t xml:space="preserve"> domain, which is not realistic, so a </w:t>
      </w:r>
      <w:r w:rsidR="007770BF">
        <w:t xml:space="preserve">ground surface </w:t>
      </w:r>
      <w:r w:rsidR="007770BF">
        <w:t xml:space="preserve">BC is applied accordingly. </w:t>
      </w:r>
    </w:p>
    <w:p w:rsidR="007770BF" w:rsidRDefault="007770BF" w:rsidP="007770BF">
      <w:proofErr w:type="spellStart"/>
      <w:r>
        <w:t>Bortoloni</w:t>
      </w:r>
      <w:proofErr w:type="spellEnd"/>
      <w:r>
        <w:t xml:space="preserve"> et al. [31] compared the influence of different</w:t>
      </w:r>
      <w:r>
        <w:t xml:space="preserve"> </w:t>
      </w:r>
      <w:r w:rsidR="00180B6E">
        <w:t>BC</w:t>
      </w:r>
      <w:r>
        <w:t xml:space="preserve"> at the ground surface in </w:t>
      </w:r>
      <w:proofErr w:type="spellStart"/>
      <w:r>
        <w:t>modeling</w:t>
      </w:r>
      <w:proofErr w:type="spellEnd"/>
      <w:r>
        <w:t xml:space="preserve"> shallow horizontal</w:t>
      </w:r>
      <w:r>
        <w:t xml:space="preserve"> </w:t>
      </w:r>
      <w:r>
        <w:t>ground heat exchangers. They found out that applying the</w:t>
      </w:r>
      <w:r>
        <w:t xml:space="preserve"> </w:t>
      </w:r>
      <w:r>
        <w:t>surface temperature (</w:t>
      </w:r>
      <w:proofErr w:type="spellStart"/>
      <w:r>
        <w:t>Dirichlet</w:t>
      </w:r>
      <w:proofErr w:type="spellEnd"/>
      <w:r>
        <w:t>) in contrast to heat flux (Neumann)</w:t>
      </w:r>
      <w:r>
        <w:t xml:space="preserve"> </w:t>
      </w:r>
      <w:r>
        <w:t>and mixed (Cauchy) boundary conditions is appropriate with respect</w:t>
      </w:r>
      <w:r>
        <w:t xml:space="preserve"> </w:t>
      </w:r>
      <w:r>
        <w:t xml:space="preserve">to the BHE fluid temperature. </w:t>
      </w:r>
      <w:r w:rsidR="00180B6E">
        <w:t>Here</w:t>
      </w:r>
      <w:r>
        <w:t xml:space="preserve"> the stepwise function of monthly</w:t>
      </w:r>
      <w:r>
        <w:t xml:space="preserve"> </w:t>
      </w:r>
      <w:r w:rsidR="00180B6E">
        <w:t>mean temperatures i</w:t>
      </w:r>
      <w:r>
        <w:t xml:space="preserve">mposed as a </w:t>
      </w:r>
      <w:proofErr w:type="spellStart"/>
      <w:r>
        <w:t>Dirichlet</w:t>
      </w:r>
      <w:proofErr w:type="spellEnd"/>
      <w:r>
        <w:t xml:space="preserve"> </w:t>
      </w:r>
      <w:r>
        <w:t xml:space="preserve">type </w:t>
      </w:r>
      <w:r w:rsidR="00180B6E">
        <w:t>BC</w:t>
      </w:r>
      <w:r>
        <w:t xml:space="preserve"> on the ground surface.</w:t>
      </w:r>
    </w:p>
    <w:p w:rsidR="007770BF" w:rsidRPr="00180B6E" w:rsidRDefault="007770BF" w:rsidP="00180B6E">
      <w:pPr>
        <w:pStyle w:val="ListParagraph"/>
        <w:numPr>
          <w:ilvl w:val="0"/>
          <w:numId w:val="1"/>
        </w:numPr>
        <w:rPr>
          <w:b/>
        </w:rPr>
      </w:pPr>
      <w:r w:rsidRPr="00180B6E">
        <w:rPr>
          <w:b/>
        </w:rPr>
        <w:t>IC adapted to maintain an energy balance over a year</w:t>
      </w:r>
      <w:r w:rsidR="00180B6E">
        <w:rPr>
          <w:b/>
        </w:rPr>
        <w:t xml:space="preserve">, based on mean annual surface temperature and bottom HF </w:t>
      </w:r>
      <w:r w:rsidR="00180B6E" w:rsidRPr="00180B6E">
        <w:rPr>
          <w:b/>
        </w:rPr>
        <w:t xml:space="preserve">(reference model with no extraction </w:t>
      </w:r>
      <w:r w:rsidR="00180B6E" w:rsidRPr="00180B6E">
        <w:rPr>
          <w:b/>
        </w:rPr>
        <w:t>is thermally balanced</w:t>
      </w:r>
      <w:r w:rsidR="00180B6E" w:rsidRPr="00180B6E">
        <w:rPr>
          <w:b/>
        </w:rPr>
        <w:t>,</w:t>
      </w:r>
      <w:r w:rsidR="00180B6E">
        <w:rPr>
          <w:b/>
        </w:rPr>
        <w:t xml:space="preserve"> so </w:t>
      </w:r>
      <w:proofErr w:type="spellStart"/>
      <w:r w:rsidR="00180B6E">
        <w:rPr>
          <w:b/>
        </w:rPr>
        <w:t>Etot</w:t>
      </w:r>
      <w:proofErr w:type="spellEnd"/>
      <w:r w:rsidR="00180B6E">
        <w:rPr>
          <w:b/>
        </w:rPr>
        <w:t xml:space="preserve">= </w:t>
      </w:r>
      <w:proofErr w:type="spellStart"/>
      <w:r w:rsidR="00180B6E">
        <w:rPr>
          <w:b/>
        </w:rPr>
        <w:t>cst</w:t>
      </w:r>
      <w:proofErr w:type="spellEnd"/>
      <w:r w:rsidR="00180B6E">
        <w:rPr>
          <w:b/>
        </w:rPr>
        <w:t>)</w:t>
      </w:r>
    </w:p>
    <w:p w:rsidR="007770BF" w:rsidRDefault="007770BF" w:rsidP="00B75D85">
      <w:pPr>
        <w:jc w:val="center"/>
      </w:pPr>
      <w:r>
        <w:rPr>
          <w:noProof/>
          <w:lang w:eastAsia="en-GB"/>
        </w:rPr>
        <w:drawing>
          <wp:inline distT="0" distB="0" distL="0" distR="0" wp14:anchorId="673CC18D" wp14:editId="6EC97261">
            <wp:extent cx="3781425" cy="82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29"/>
                    <a:stretch/>
                  </pic:blipFill>
                  <pic:spPr bwMode="auto">
                    <a:xfrm>
                      <a:off x="0" y="0"/>
                      <a:ext cx="3817150" cy="83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BF" w:rsidRDefault="007770BF" w:rsidP="00B75D85">
      <w:pPr>
        <w:jc w:val="center"/>
      </w:pPr>
      <w:r>
        <w:rPr>
          <w:noProof/>
          <w:lang w:eastAsia="en-GB"/>
        </w:rPr>
        <w:drawing>
          <wp:inline distT="0" distB="0" distL="0" distR="0" wp14:anchorId="468053BE" wp14:editId="1E1D5F36">
            <wp:extent cx="1543050" cy="3978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131" cy="4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6E" w:rsidRDefault="00180B6E" w:rsidP="00180B6E">
      <w:pPr>
        <w:rPr>
          <w:b/>
        </w:rPr>
      </w:pPr>
      <w:r>
        <w:rPr>
          <w:b/>
        </w:rPr>
        <w:t>S</w:t>
      </w:r>
      <w:r w:rsidRPr="00180B6E">
        <w:rPr>
          <w:b/>
        </w:rPr>
        <w:t xml:space="preserve">ame model </w:t>
      </w:r>
      <w:proofErr w:type="gramStart"/>
      <w:r w:rsidRPr="00180B6E">
        <w:rPr>
          <w:b/>
        </w:rPr>
        <w:t>was</w:t>
      </w:r>
      <w:r>
        <w:rPr>
          <w:b/>
        </w:rPr>
        <w:t xml:space="preserve"> also simulated</w:t>
      </w:r>
      <w:proofErr w:type="gramEnd"/>
      <w:r>
        <w:rPr>
          <w:b/>
        </w:rPr>
        <w:t xml:space="preserve"> with:</w:t>
      </w:r>
    </w:p>
    <w:p w:rsidR="00180B6E" w:rsidRDefault="00180B6E" w:rsidP="00180B6E">
      <w:pPr>
        <w:pStyle w:val="ListParagraph"/>
        <w:numPr>
          <w:ilvl w:val="0"/>
          <w:numId w:val="1"/>
        </w:numPr>
        <w:rPr>
          <w:b/>
        </w:rPr>
      </w:pPr>
      <w:r w:rsidRPr="00180B6E">
        <w:rPr>
          <w:b/>
        </w:rPr>
        <w:t>ground surface temperature boundary condition only and</w:t>
      </w:r>
    </w:p>
    <w:p w:rsidR="00180B6E" w:rsidRPr="00180B6E" w:rsidRDefault="00180B6E" w:rsidP="00180B6E">
      <w:pPr>
        <w:pStyle w:val="ListParagraph"/>
        <w:numPr>
          <w:ilvl w:val="0"/>
          <w:numId w:val="1"/>
        </w:numPr>
        <w:rPr>
          <w:b/>
        </w:rPr>
      </w:pPr>
      <w:r w:rsidRPr="00180B6E">
        <w:rPr>
          <w:b/>
        </w:rPr>
        <w:t xml:space="preserve"> </w:t>
      </w:r>
      <w:proofErr w:type="gramStart"/>
      <w:r w:rsidRPr="00180B6E">
        <w:rPr>
          <w:b/>
        </w:rPr>
        <w:t>bottom</w:t>
      </w:r>
      <w:proofErr w:type="gramEnd"/>
      <w:r w:rsidRPr="00180B6E">
        <w:rPr>
          <w:b/>
        </w:rPr>
        <w:t xml:space="preserve"> heat flux boundary condition only.</w:t>
      </w:r>
    </w:p>
    <w:p w:rsidR="00180B6E" w:rsidRDefault="00180B6E" w:rsidP="00180B6E">
      <w:pPr>
        <w:rPr>
          <w:b/>
        </w:rPr>
      </w:pPr>
      <w:r w:rsidRPr="00180B6E">
        <w:rPr>
          <w:b/>
        </w:rPr>
        <w:t>It turned out that after the first year, the ground surface temperature</w:t>
      </w:r>
      <w:r>
        <w:rPr>
          <w:b/>
        </w:rPr>
        <w:t xml:space="preserve"> </w:t>
      </w:r>
      <w:r w:rsidRPr="00180B6E">
        <w:rPr>
          <w:b/>
        </w:rPr>
        <w:t>contributes approx. 98% to the energy balance, while the</w:t>
      </w:r>
      <w:r>
        <w:rPr>
          <w:b/>
        </w:rPr>
        <w:t xml:space="preserve"> </w:t>
      </w:r>
      <w:r w:rsidRPr="00180B6E">
        <w:rPr>
          <w:b/>
        </w:rPr>
        <w:t>bottom heat flux contributes only approx. 2%.</w:t>
      </w:r>
    </w:p>
    <w:p w:rsidR="00180B6E" w:rsidRDefault="00180B6E" w:rsidP="00180B6E">
      <w:pPr>
        <w:rPr>
          <w:b/>
        </w:rPr>
      </w:pPr>
    </w:p>
    <w:sectPr w:rsidR="0018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E7EF6"/>
    <w:multiLevelType w:val="hybridMultilevel"/>
    <w:tmpl w:val="46967C2C"/>
    <w:lvl w:ilvl="0" w:tplc="9A38DFB8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72C1D"/>
    <w:multiLevelType w:val="hybridMultilevel"/>
    <w:tmpl w:val="CC78AAB4"/>
    <w:lvl w:ilvl="0" w:tplc="DB66757E">
      <w:start w:val="19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BF"/>
    <w:rsid w:val="00180B6E"/>
    <w:rsid w:val="0025768B"/>
    <w:rsid w:val="003E7B06"/>
    <w:rsid w:val="007770BF"/>
    <w:rsid w:val="00A9586B"/>
    <w:rsid w:val="00B75D85"/>
    <w:rsid w:val="00D8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C163"/>
  <w15:chartTrackingRefBased/>
  <w15:docId w15:val="{416B2CBA-9AF0-4306-A9A4-6C447C79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dcterms:created xsi:type="dcterms:W3CDTF">2020-04-19T15:25:00Z</dcterms:created>
  <dcterms:modified xsi:type="dcterms:W3CDTF">2020-04-19T16:21:00Z</dcterms:modified>
</cp:coreProperties>
</file>