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A8C" w:rsidRPr="00911F23" w:rsidRDefault="00555216">
      <w:proofErr w:type="spellStart"/>
      <w:r w:rsidRPr="00911F23">
        <w:t>Stylianou</w:t>
      </w:r>
      <w:proofErr w:type="spellEnd"/>
      <w:r w:rsidRPr="00911F23">
        <w:t xml:space="preserve"> et al., </w:t>
      </w:r>
      <w:proofErr w:type="gramStart"/>
      <w:r w:rsidRPr="00911F23">
        <w:t>2017</w:t>
      </w:r>
      <w:r w:rsidR="00911F23" w:rsidRPr="00911F23">
        <w:t> :</w:t>
      </w:r>
      <w:proofErr w:type="gramEnd"/>
      <w:r w:rsidR="00911F23" w:rsidRPr="00911F23">
        <w:t xml:space="preserve"> we know here again that heat load / exchange rate improved when high ground conductivity.</w:t>
      </w:r>
    </w:p>
    <w:p w:rsidR="00555216" w:rsidRDefault="00555216" w:rsidP="00555216">
      <w:pPr>
        <w:pStyle w:val="ListParagraph"/>
        <w:numPr>
          <w:ilvl w:val="0"/>
          <w:numId w:val="1"/>
        </w:numPr>
      </w:pPr>
      <w:r w:rsidRPr="00555216">
        <w:t>Heat exchange rate larger when l</w:t>
      </w:r>
      <w:r>
        <w:t>ithology with high thermal conductivity and presence of groundwater.</w:t>
      </w:r>
    </w:p>
    <w:p w:rsidR="00555216" w:rsidRDefault="00555216" w:rsidP="00555216">
      <w:pPr>
        <w:pStyle w:val="ListParagraph"/>
        <w:numPr>
          <w:ilvl w:val="0"/>
          <w:numId w:val="1"/>
        </w:numPr>
      </w:pPr>
      <w:r>
        <w:t xml:space="preserve">Development of a tool to measure and analyse the thermal properties of lithologies encountered in an area used to predict heat injection rate of a GHE </w:t>
      </w:r>
      <w:r w:rsidR="00A000C5">
        <w:t xml:space="preserve">(depending on its characteristics, GW flow and ground properties) </w:t>
      </w:r>
    </w:p>
    <w:p w:rsidR="00A000C5" w:rsidRDefault="00A000C5" w:rsidP="00A000C5">
      <w:pPr>
        <w:pStyle w:val="ListParagraph"/>
        <w:numPr>
          <w:ilvl w:val="0"/>
          <w:numId w:val="1"/>
        </w:numPr>
      </w:pPr>
      <w:r>
        <w:t>Tool can be used to size GHE and calculate heat injection rate in any areas</w:t>
      </w:r>
    </w:p>
    <w:p w:rsidR="00BA69AF" w:rsidRDefault="00BA69AF" w:rsidP="00BA69AF">
      <w:r>
        <w:t>Performances measured in term of Heat exchange load values of GHEs for different areas (W/m) range</w:t>
      </w:r>
    </w:p>
    <w:p w:rsidR="00BA69AF" w:rsidRDefault="00BA69AF" w:rsidP="00BA69AF">
      <w:r>
        <w:t xml:space="preserve">The performance of the GHEs was calculated using a validated model in </w:t>
      </w:r>
      <w:proofErr w:type="spellStart"/>
      <w:r>
        <w:t>FlexPDE</w:t>
      </w:r>
      <w:proofErr w:type="spellEnd"/>
      <w:r>
        <w:t xml:space="preserve"> software (numerical solving tool that can combine parameters e i.e. equations and boundary conditions e entered by the user and obtain numerical solutions of 3D differential equations, based on the Finite Element Method). Heat distribution over time </w:t>
      </w:r>
      <w:proofErr w:type="gramStart"/>
      <w:r>
        <w:t>is described</w:t>
      </w:r>
      <w:proofErr w:type="gramEnd"/>
      <w:r>
        <w:t xml:space="preserve"> by the general heat transfer equation based on the energy balance. The rate of energy accumulated in the system is equal to the flow of energy entering the system, </w:t>
      </w:r>
      <w:proofErr w:type="gramStart"/>
      <w:r>
        <w:t>plus</w:t>
      </w:r>
      <w:proofErr w:type="gramEnd"/>
      <w:r>
        <w:t xml:space="preserve"> the rate of energy generated within the system, minus the flow of energy leaving the system. The 3D conservation of the transient heat equation is used and applied in </w:t>
      </w:r>
      <w:proofErr w:type="spellStart"/>
      <w:r>
        <w:t>FlexPDE</w:t>
      </w:r>
      <w:proofErr w:type="spellEnd"/>
      <w:r>
        <w:t xml:space="preserve"> software</w:t>
      </w:r>
    </w:p>
    <w:p w:rsidR="00BA69AF" w:rsidRDefault="00BA69AF" w:rsidP="00BA69AF">
      <w:r>
        <w:rPr>
          <w:noProof/>
          <w:lang w:eastAsia="en-GB"/>
        </w:rPr>
        <w:drawing>
          <wp:inline distT="0" distB="0" distL="0" distR="0" wp14:anchorId="670293D5" wp14:editId="615E5F67">
            <wp:extent cx="178117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545" r="50529"/>
                    <a:stretch/>
                  </pic:blipFill>
                  <pic:spPr bwMode="auto">
                    <a:xfrm>
                      <a:off x="0" y="0"/>
                      <a:ext cx="1781175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9AF" w:rsidRDefault="00BA69AF" w:rsidP="00BA69AF">
      <w:pPr>
        <w:rPr>
          <w:rFonts w:eastAsiaTheme="minorEastAsia" w:cstheme="minorHAnsi"/>
        </w:rPr>
      </w:pPr>
      <w:proofErr w:type="gramStart"/>
      <w:r w:rsidRPr="00BA69AF">
        <w:t xml:space="preserve">where T is the temperature, </w:t>
      </w:r>
      <w:proofErr w:type="spellStart"/>
      <w:r w:rsidRPr="00BA69AF">
        <w:t>t</w:t>
      </w:r>
      <w:proofErr w:type="spellEnd"/>
      <w:r w:rsidRPr="00BA69AF">
        <w:t xml:space="preserve"> is time, r is the density of the borehole/</w:t>
      </w:r>
      <w:r>
        <w:t xml:space="preserve">surrounding soil and rock material, </w:t>
      </w:r>
      <w:proofErr w:type="spellStart"/>
      <w:r>
        <w:t>cp</w:t>
      </w:r>
      <w:proofErr w:type="spellEnd"/>
      <w:r>
        <w:t xml:space="preserve"> is the heat capacity of the borehole/surrounding soil and rock material at constant pressure, </w:t>
      </w:r>
      <w:proofErr w:type="spellStart"/>
      <w:r>
        <w:t>rw</w:t>
      </w:r>
      <w:proofErr w:type="spellEnd"/>
      <w:r>
        <w:t xml:space="preserve"> is the density of the heat transferred fluid, </w:t>
      </w:r>
      <w:proofErr w:type="spellStart"/>
      <w:r>
        <w:t>cpw</w:t>
      </w:r>
      <w:proofErr w:type="spellEnd"/>
      <w:r>
        <w:t xml:space="preserve"> is the heat capacity of the heat transferred fluid at constant pressure u is the velocity of the groundwater, Q is the heat source and q is Fourier's law heat conduction that describes the relationship between the heat flux vector field and the temperature gradient: q = -</w:t>
      </w:r>
      <w:r>
        <w:rPr>
          <w:rFonts w:cstheme="minorHAnsi"/>
        </w:rPr>
        <w:t>λ</w:t>
      </w:r>
      <m:oMath>
        <m:r>
          <m:rPr>
            <m:sty m:val="p"/>
          </m:rPr>
          <w:rPr>
            <w:rFonts w:ascii="Cambria Math" w:hAnsi="Cambria Math" w:cstheme="minorHAnsi"/>
          </w:rPr>
          <m:t>∇</m:t>
        </m:r>
        <m:r>
          <w:rPr>
            <w:rFonts w:ascii="Cambria Math" w:hAnsi="Cambria Math" w:cstheme="minorHAnsi"/>
          </w:rPr>
          <m:t>T</m:t>
        </m:r>
      </m:oMath>
      <w:proofErr w:type="gramEnd"/>
    </w:p>
    <w:p w:rsidR="00BA69AF" w:rsidRDefault="00BA69AF" w:rsidP="00BA69AF">
      <w:r>
        <w:rPr>
          <w:noProof/>
          <w:lang w:eastAsia="en-GB"/>
        </w:rPr>
        <w:drawing>
          <wp:inline distT="0" distB="0" distL="0" distR="0" wp14:anchorId="58BC5992" wp14:editId="458BA888">
            <wp:extent cx="2676525" cy="2161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8951"/>
                    <a:stretch/>
                  </pic:blipFill>
                  <pic:spPr bwMode="auto">
                    <a:xfrm>
                      <a:off x="0" y="0"/>
                      <a:ext cx="2689078" cy="2171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9D22A4A" wp14:editId="0EAD5B7C">
            <wp:extent cx="3019387" cy="1555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049"/>
                    <a:stretch/>
                  </pic:blipFill>
                  <pic:spPr bwMode="auto">
                    <a:xfrm>
                      <a:off x="0" y="0"/>
                      <a:ext cx="3024797" cy="1558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9AF" w:rsidRDefault="00BA69AF" w:rsidP="00BA69AF"/>
    <w:p w:rsidR="00BA69AF" w:rsidRDefault="00BA69AF" w:rsidP="00BA69AF">
      <w:r>
        <w:t xml:space="preserve">Heat </w:t>
      </w:r>
      <w:proofErr w:type="gramStart"/>
      <w:r>
        <w:t>load :</w:t>
      </w:r>
      <w:proofErr w:type="gramEnd"/>
      <w:r>
        <w:t xml:space="preserve"> Q = m c (</w:t>
      </w:r>
      <w:proofErr w:type="spellStart"/>
      <w:r>
        <w:t>Tf-Ti</w:t>
      </w:r>
      <w:proofErr w:type="spellEnd"/>
      <w:r>
        <w:t>)</w:t>
      </w:r>
    </w:p>
    <w:p w:rsidR="00BA69AF" w:rsidRDefault="00BA69AF" w:rsidP="00BA69AF">
      <w:r>
        <w:t xml:space="preserve">where Q is the amount of heat energy lost by the circulating water in the tubes, m the mass </w:t>
      </w:r>
      <w:proofErr w:type="spellStart"/>
      <w:r>
        <w:t>ofwater</w:t>
      </w:r>
      <w:proofErr w:type="spellEnd"/>
      <w:r>
        <w:t xml:space="preserve"> that was circulated, c the specific heat capacity of water, </w:t>
      </w:r>
      <w:proofErr w:type="spellStart"/>
      <w:r>
        <w:t>Tf</w:t>
      </w:r>
      <w:proofErr w:type="spellEnd"/>
      <w:r>
        <w:t xml:space="preserve"> the final (output) temperature of circulating water and </w:t>
      </w:r>
      <w:proofErr w:type="spellStart"/>
      <w:r>
        <w:t>Ti</w:t>
      </w:r>
      <w:proofErr w:type="spellEnd"/>
      <w:r>
        <w:t xml:space="preserve"> the initial (input, entering) temperature of circulating water.</w:t>
      </w:r>
    </w:p>
    <w:p w:rsidR="00BA69AF" w:rsidRDefault="00BA69AF" w:rsidP="00BA69AF"/>
    <w:p w:rsidR="00BA69AF" w:rsidRDefault="00BA69AF" w:rsidP="00BA69AF">
      <w:r>
        <w:t xml:space="preserve">Water level </w:t>
      </w:r>
      <w:proofErr w:type="gramStart"/>
      <w:r>
        <w:t>was also considered</w:t>
      </w:r>
      <w:proofErr w:type="gramEnd"/>
      <w:r>
        <w:t xml:space="preserve"> in calculations, as the flow of underground water has an important effect on the cooling of the vertical heat columns of the heat exchangers. Heat load values that </w:t>
      </w:r>
      <w:proofErr w:type="gramStart"/>
      <w:r>
        <w:t>can be transferred</w:t>
      </w:r>
      <w:proofErr w:type="gramEnd"/>
      <w:r>
        <w:t xml:space="preserve"> to the ground through GHEs are proportionally related</w:t>
      </w:r>
    </w:p>
    <w:p w:rsidR="00BA69AF" w:rsidRDefault="00BA69AF" w:rsidP="00BA69AF">
      <w:pPr>
        <w:pStyle w:val="ListParagraph"/>
        <w:numPr>
          <w:ilvl w:val="0"/>
          <w:numId w:val="1"/>
        </w:numPr>
      </w:pPr>
      <w:r>
        <w:t xml:space="preserve"> (a) to the level of groundwater, and</w:t>
      </w:r>
    </w:p>
    <w:p w:rsidR="00BA69AF" w:rsidRDefault="00BA69AF" w:rsidP="00157746">
      <w:pPr>
        <w:pStyle w:val="ListParagraph"/>
        <w:numPr>
          <w:ilvl w:val="0"/>
          <w:numId w:val="1"/>
        </w:numPr>
      </w:pPr>
      <w:r>
        <w:t xml:space="preserve">(b) </w:t>
      </w:r>
      <w:proofErr w:type="gramStart"/>
      <w:r>
        <w:t>to</w:t>
      </w:r>
      <w:proofErr w:type="gramEnd"/>
      <w:r>
        <w:t xml:space="preserve"> the density of the underground where the borehole is located. </w:t>
      </w:r>
    </w:p>
    <w:p w:rsidR="00BA69AF" w:rsidRDefault="00BA69AF" w:rsidP="00911F23">
      <w:r>
        <w:t xml:space="preserve">As the level of water and the density of the soil/rock increases, heat exchange rate increases too. </w:t>
      </w:r>
    </w:p>
    <w:p w:rsidR="00911F23" w:rsidRPr="00555216" w:rsidRDefault="00BA69AF" w:rsidP="00911F23">
      <w:r>
        <w:t>Upon reviewing similar studies and GIS applications referring to</w:t>
      </w:r>
      <w:r w:rsidR="00911F23">
        <w:t xml:space="preserve"> </w:t>
      </w:r>
      <w:r>
        <w:t xml:space="preserve">other countries, </w:t>
      </w:r>
      <w:proofErr w:type="gramStart"/>
      <w:r>
        <w:t>heat exchange load values</w:t>
      </w:r>
      <w:proofErr w:type="gramEnd"/>
      <w:r>
        <w:t xml:space="preserve"> of</w:t>
      </w:r>
      <w:r w:rsidR="00911F23">
        <w:t xml:space="preserve"> </w:t>
      </w:r>
      <w:r>
        <w:t>GHEs vary from 22 to 63 W m</w:t>
      </w:r>
      <w:r w:rsidR="00CD3C3D">
        <w:t>-</w:t>
      </w:r>
      <w:r>
        <w:t>1. The magnitude of the values is a</w:t>
      </w:r>
      <w:r w:rsidR="00911F23">
        <w:t xml:space="preserve"> </w:t>
      </w:r>
      <w:r>
        <w:t>major factor for deciding the depth</w:t>
      </w:r>
      <w:r w:rsidR="00911F23">
        <w:t xml:space="preserve"> of the GHE. </w:t>
      </w:r>
      <w:r>
        <w:t>these values can only be considered as indicative, since</w:t>
      </w:r>
      <w:r w:rsidR="00911F23">
        <w:t xml:space="preserve"> </w:t>
      </w:r>
      <w:r>
        <w:t xml:space="preserve">the place site-specific conditions may vary in each case. </w:t>
      </w:r>
      <w:bookmarkStart w:id="0" w:name="_GoBack"/>
      <w:bookmarkEnd w:id="0"/>
    </w:p>
    <w:p w:rsidR="00BA69AF" w:rsidRPr="00555216" w:rsidRDefault="00BA69AF" w:rsidP="00BA69AF"/>
    <w:sectPr w:rsidR="00BA69AF" w:rsidRPr="00555216" w:rsidSect="0048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611B8"/>
    <w:multiLevelType w:val="hybridMultilevel"/>
    <w:tmpl w:val="6428A97E"/>
    <w:lvl w:ilvl="0" w:tplc="FE8A8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16"/>
    <w:rsid w:val="00485607"/>
    <w:rsid w:val="00555216"/>
    <w:rsid w:val="00911F23"/>
    <w:rsid w:val="00A000C5"/>
    <w:rsid w:val="00BA69AF"/>
    <w:rsid w:val="00CD3C3D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AC00"/>
  <w15:chartTrackingRefBased/>
  <w15:docId w15:val="{CCB94F15-9F9E-4FB4-A87B-6F51CDD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2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69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RECEVEUR Mylène</cp:lastModifiedBy>
  <cp:revision>3</cp:revision>
  <dcterms:created xsi:type="dcterms:W3CDTF">2020-04-16T08:48:00Z</dcterms:created>
  <dcterms:modified xsi:type="dcterms:W3CDTF">2020-04-19T15:12:00Z</dcterms:modified>
</cp:coreProperties>
</file>