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A57" w:rsidRDefault="00BF5A57" w:rsidP="00F918AF">
      <w:pPr>
        <w:pStyle w:val="EnvironmentNormal"/>
      </w:pPr>
      <w:bookmarkStart w:id="0" w:name="_GoBack"/>
      <w:bookmarkEnd w:id="0"/>
    </w:p>
    <w:p w:rsidR="007D20BF" w:rsidRPr="007D20BF" w:rsidRDefault="008C2FC9" w:rsidP="00EE5B15">
      <w:pPr>
        <w:pStyle w:val="EnvironmentHeading1"/>
      </w:pPr>
      <w:r>
        <w:t>Current status</w:t>
      </w:r>
    </w:p>
    <w:p w:rsidR="007D20BF" w:rsidRDefault="005D5F46" w:rsidP="00A66A80">
      <w:pPr>
        <w:pStyle w:val="EnvironmentBody"/>
      </w:pPr>
      <w:r>
        <w:t>At present the Coal Authority have</w:t>
      </w:r>
      <w:r w:rsidR="00A9217F">
        <w:t>,</w:t>
      </w:r>
      <w:r>
        <w:t xml:space="preserve"> and continue to</w:t>
      </w:r>
      <w:r w:rsidR="00A9217F">
        <w:t>,</w:t>
      </w:r>
      <w:r>
        <w:t xml:space="preserve"> collect temperature data. This is from a variety of different sources (see Table 1) and for different purposes. The data is stored in multiple sources and is not collated in to a single place (e.g. database).</w:t>
      </w:r>
    </w:p>
    <w:p w:rsidR="00112AC1" w:rsidRDefault="00112AC1" w:rsidP="00A66A80">
      <w:pPr>
        <w:pStyle w:val="EnvironmentBody"/>
      </w:pPr>
    </w:p>
    <w:p w:rsidR="00112AC1" w:rsidRDefault="00112AC1" w:rsidP="00112AC1">
      <w:pPr>
        <w:pStyle w:val="EnvironmentHeading1"/>
      </w:pPr>
      <w:r>
        <w:t>Data collected and information known at present</w:t>
      </w:r>
    </w:p>
    <w:p w:rsidR="00112AC1" w:rsidRDefault="005D5F46" w:rsidP="00A66A80">
      <w:pPr>
        <w:pStyle w:val="EnvironmentBody"/>
      </w:pPr>
      <w:r>
        <w:t>The data collected and the information known is summarised below.</w:t>
      </w:r>
    </w:p>
    <w:p w:rsidR="005D5F46" w:rsidRDefault="005D5F46" w:rsidP="00A66A80">
      <w:pPr>
        <w:pStyle w:val="EnvironmentBody"/>
      </w:pPr>
    </w:p>
    <w:p w:rsidR="00112AC1" w:rsidRPr="00112AC1" w:rsidRDefault="00112AC1" w:rsidP="00A66A80">
      <w:pPr>
        <w:pStyle w:val="EnvironmentBody"/>
        <w:rPr>
          <w:b/>
        </w:rPr>
      </w:pPr>
      <w:r w:rsidRPr="00112AC1">
        <w:rPr>
          <w:b/>
        </w:rPr>
        <w:t>Site Details</w:t>
      </w:r>
    </w:p>
    <w:p w:rsidR="00112AC1" w:rsidRDefault="00112AC1" w:rsidP="00112AC1">
      <w:pPr>
        <w:pStyle w:val="EnvironmentBullets"/>
      </w:pPr>
      <w:r>
        <w:t>Site name</w:t>
      </w:r>
    </w:p>
    <w:p w:rsidR="00112AC1" w:rsidRDefault="00112AC1" w:rsidP="00112AC1">
      <w:pPr>
        <w:pStyle w:val="EnvironmentBullets"/>
      </w:pPr>
      <w:r>
        <w:t>Site location (e.g. region and national grid reference)</w:t>
      </w:r>
    </w:p>
    <w:p w:rsidR="00112AC1" w:rsidRDefault="00112AC1" w:rsidP="00112AC1">
      <w:pPr>
        <w:pStyle w:val="EnvironmentBullets"/>
      </w:pPr>
      <w:r>
        <w:t>Type of site being monitored (e.g. pumped, discharge)</w:t>
      </w:r>
    </w:p>
    <w:p w:rsidR="00112AC1" w:rsidRDefault="00112AC1" w:rsidP="00112AC1">
      <w:pPr>
        <w:pStyle w:val="EnvironmentBullets"/>
      </w:pPr>
      <w:r>
        <w:t>Comments and other details on the site (e.g. shaft depth</w:t>
      </w:r>
      <w:r w:rsidR="005D5F46">
        <w:t>, depth of pump</w:t>
      </w:r>
      <w:r>
        <w:t>)</w:t>
      </w:r>
    </w:p>
    <w:p w:rsidR="00112AC1" w:rsidRDefault="00112AC1" w:rsidP="00A66A80">
      <w:pPr>
        <w:pStyle w:val="EnvironmentBody"/>
      </w:pPr>
    </w:p>
    <w:p w:rsidR="00112AC1" w:rsidRPr="00112AC1" w:rsidRDefault="00112AC1" w:rsidP="00A66A80">
      <w:pPr>
        <w:pStyle w:val="EnvironmentBody"/>
        <w:rPr>
          <w:b/>
        </w:rPr>
      </w:pPr>
      <w:r>
        <w:rPr>
          <w:b/>
        </w:rPr>
        <w:t>Source and t</w:t>
      </w:r>
      <w:r w:rsidRPr="00112AC1">
        <w:rPr>
          <w:b/>
        </w:rPr>
        <w:t>ype of temperature data</w:t>
      </w:r>
    </w:p>
    <w:p w:rsidR="00112AC1" w:rsidRDefault="00112AC1" w:rsidP="00112AC1">
      <w:pPr>
        <w:pStyle w:val="EnvironmentBullets"/>
      </w:pPr>
      <w:r>
        <w:t>Location of measurement point (e.g. borehole water level, cascade)</w:t>
      </w:r>
    </w:p>
    <w:p w:rsidR="00112AC1" w:rsidRDefault="00112AC1" w:rsidP="00112AC1">
      <w:pPr>
        <w:pStyle w:val="EnvironmentBullets"/>
      </w:pPr>
      <w:r>
        <w:t>Type of measurement (e.g. temperature logger, on site testing)</w:t>
      </w:r>
    </w:p>
    <w:p w:rsidR="00112AC1" w:rsidRDefault="00112AC1" w:rsidP="00A66A80">
      <w:pPr>
        <w:pStyle w:val="EnvironmentBullets"/>
      </w:pPr>
      <w:r>
        <w:t>Location of data</w:t>
      </w:r>
      <w:r w:rsidR="005D5F46">
        <w:t>-</w:t>
      </w:r>
      <w:r>
        <w:t>file</w:t>
      </w:r>
      <w:r w:rsidR="005D5F46">
        <w:t>s</w:t>
      </w:r>
      <w:r>
        <w:t xml:space="preserve"> (e.g. J drive or Wisdom location)</w:t>
      </w:r>
    </w:p>
    <w:p w:rsidR="00112AC1" w:rsidRDefault="00112AC1" w:rsidP="00A66A80">
      <w:pPr>
        <w:pStyle w:val="EnvironmentBody"/>
      </w:pPr>
    </w:p>
    <w:p w:rsidR="00112AC1" w:rsidRPr="00112AC1" w:rsidRDefault="00112AC1" w:rsidP="00A66A80">
      <w:pPr>
        <w:pStyle w:val="EnvironmentBody"/>
        <w:rPr>
          <w:b/>
        </w:rPr>
      </w:pPr>
      <w:r w:rsidRPr="00112AC1">
        <w:rPr>
          <w:b/>
        </w:rPr>
        <w:t>Temperature data</w:t>
      </w:r>
    </w:p>
    <w:p w:rsidR="00112AC1" w:rsidRDefault="00112AC1" w:rsidP="00112AC1">
      <w:pPr>
        <w:pStyle w:val="EnvironmentBullets"/>
      </w:pPr>
      <w:r>
        <w:t>Date(s) and time(s) of reading(s)</w:t>
      </w:r>
    </w:p>
    <w:p w:rsidR="00112AC1" w:rsidRDefault="00112AC1" w:rsidP="00112AC1">
      <w:pPr>
        <w:pStyle w:val="EnvironmentBullets"/>
      </w:pPr>
      <w:r>
        <w:t>Date range of data</w:t>
      </w:r>
    </w:p>
    <w:p w:rsidR="00112AC1" w:rsidRDefault="00112AC1" w:rsidP="00112AC1">
      <w:pPr>
        <w:pStyle w:val="EnvironmentBullets"/>
      </w:pPr>
      <w:r>
        <w:t>Amount of data in range</w:t>
      </w:r>
    </w:p>
    <w:p w:rsidR="00112AC1" w:rsidRDefault="00112AC1" w:rsidP="00112AC1">
      <w:pPr>
        <w:pStyle w:val="EnvironmentBullets"/>
      </w:pPr>
      <w:r>
        <w:t>Summary of temperature (e.g. min, max, average)</w:t>
      </w:r>
    </w:p>
    <w:p w:rsidR="00112AC1" w:rsidRDefault="00112AC1" w:rsidP="00A66A80">
      <w:pPr>
        <w:pStyle w:val="EnvironmentBody"/>
      </w:pPr>
    </w:p>
    <w:p w:rsidR="00112AC1" w:rsidRPr="00112AC1" w:rsidRDefault="00112AC1" w:rsidP="00A66A80">
      <w:pPr>
        <w:pStyle w:val="EnvironmentBody"/>
        <w:rPr>
          <w:b/>
        </w:rPr>
      </w:pPr>
      <w:r w:rsidRPr="00112AC1">
        <w:rPr>
          <w:b/>
        </w:rPr>
        <w:t>Hydrogeological data</w:t>
      </w:r>
    </w:p>
    <w:p w:rsidR="00112AC1" w:rsidRDefault="00112AC1" w:rsidP="00112AC1">
      <w:pPr>
        <w:pStyle w:val="EnvironmentBullets"/>
      </w:pPr>
      <w:r>
        <w:t>Summary of flow rate (e.g. average) for the site</w:t>
      </w:r>
    </w:p>
    <w:p w:rsidR="00112AC1" w:rsidRDefault="00112AC1" w:rsidP="00112AC1">
      <w:pPr>
        <w:pStyle w:val="EnvironmentBullets"/>
      </w:pPr>
      <w:r>
        <w:t>Approximate water level during date range</w:t>
      </w:r>
    </w:p>
    <w:p w:rsidR="00112AC1" w:rsidRDefault="00112AC1" w:rsidP="00A66A80">
      <w:pPr>
        <w:pStyle w:val="EnvironmentBody"/>
      </w:pPr>
    </w:p>
    <w:p w:rsidR="00112AC1" w:rsidRPr="00112AC1" w:rsidRDefault="00112AC1" w:rsidP="00A66A80">
      <w:pPr>
        <w:pStyle w:val="EnvironmentBody"/>
        <w:rPr>
          <w:b/>
        </w:rPr>
      </w:pPr>
      <w:r w:rsidRPr="00112AC1">
        <w:rPr>
          <w:b/>
        </w:rPr>
        <w:t>Chemistry data</w:t>
      </w:r>
    </w:p>
    <w:p w:rsidR="00112AC1" w:rsidRDefault="00112AC1" w:rsidP="005D5F46">
      <w:pPr>
        <w:pStyle w:val="EnvironmentBullets"/>
      </w:pPr>
      <w:r>
        <w:t>Approximate values f</w:t>
      </w:r>
      <w:r w:rsidR="005D5F46">
        <w:t xml:space="preserve">or the water being measured for: </w:t>
      </w:r>
      <w:r>
        <w:t>Iron</w:t>
      </w:r>
      <w:r w:rsidR="005D5F46">
        <w:t xml:space="preserve">, </w:t>
      </w:r>
      <w:r>
        <w:t>Chloride</w:t>
      </w:r>
      <w:r w:rsidR="005D5F46">
        <w:t xml:space="preserve">, </w:t>
      </w:r>
      <w:r>
        <w:t>Sulphate</w:t>
      </w:r>
      <w:r w:rsidR="005D5F46">
        <w:t xml:space="preserve">, </w:t>
      </w:r>
      <w:r>
        <w:t>Conductivity</w:t>
      </w:r>
      <w:r w:rsidR="005D5F46">
        <w:t xml:space="preserve">, </w:t>
      </w:r>
      <w:r>
        <w:t>pH</w:t>
      </w:r>
    </w:p>
    <w:p w:rsidR="00404CBA" w:rsidRDefault="00404CBA">
      <w:pPr>
        <w:spacing w:after="80"/>
        <w:rPr>
          <w:rFonts w:cstheme="minorHAnsi"/>
        </w:rPr>
      </w:pPr>
      <w:r>
        <w:br w:type="page"/>
      </w:r>
    </w:p>
    <w:p w:rsidR="005D5F46" w:rsidRDefault="005D5F46" w:rsidP="005D5F46">
      <w:pPr>
        <w:pStyle w:val="EnvironmentCaption"/>
      </w:pPr>
      <w:r>
        <w:lastRenderedPageBreak/>
        <w:t xml:space="preserve">Table </w:t>
      </w:r>
      <w:r w:rsidR="00C11650">
        <w:fldChar w:fldCharType="begin"/>
      </w:r>
      <w:r w:rsidR="00C11650">
        <w:instrText xml:space="preserve"> SEQ Table \* ARABIC </w:instrText>
      </w:r>
      <w:r w:rsidR="00C11650">
        <w:fldChar w:fldCharType="separate"/>
      </w:r>
      <w:r>
        <w:rPr>
          <w:noProof/>
        </w:rPr>
        <w:t>1</w:t>
      </w:r>
      <w:r w:rsidR="00C11650">
        <w:rPr>
          <w:noProof/>
        </w:rPr>
        <w:fldChar w:fldCharType="end"/>
      </w:r>
      <w:r>
        <w:t>: Sources of mine water temperature data</w:t>
      </w:r>
    </w:p>
    <w:tbl>
      <w:tblPr>
        <w:tblStyle w:val="CAtable1"/>
        <w:tblW w:w="10213" w:type="dxa"/>
        <w:jc w:val="left"/>
        <w:tblInd w:w="0" w:type="dxa"/>
        <w:tblLook w:val="04A0" w:firstRow="1" w:lastRow="0" w:firstColumn="1" w:lastColumn="0" w:noHBand="0" w:noVBand="1"/>
      </w:tblPr>
      <w:tblGrid>
        <w:gridCol w:w="2842"/>
        <w:gridCol w:w="2551"/>
        <w:gridCol w:w="4820"/>
      </w:tblGrid>
      <w:tr w:rsidR="005D5F46" w:rsidRPr="00A66A80" w:rsidTr="00573E5B">
        <w:trPr>
          <w:cnfStyle w:val="100000000000" w:firstRow="1" w:lastRow="0" w:firstColumn="0" w:lastColumn="0" w:oddVBand="0" w:evenVBand="0" w:oddHBand="0" w:evenHBand="0" w:firstRowFirstColumn="0" w:firstRowLastColumn="0" w:lastRowFirstColumn="0" w:lastRowLastColumn="0"/>
          <w:jc w:val="left"/>
        </w:trPr>
        <w:tc>
          <w:tcPr>
            <w:tcW w:w="2782" w:type="dxa"/>
          </w:tcPr>
          <w:p w:rsidR="005D5F46" w:rsidRPr="00A66A80" w:rsidRDefault="005D5F46" w:rsidP="005E3FB4">
            <w:pPr>
              <w:spacing w:before="120" w:after="120"/>
              <w:rPr>
                <w:color w:val="FFFFFF"/>
              </w:rPr>
            </w:pPr>
            <w:r>
              <w:rPr>
                <w:color w:val="FFFFFF"/>
              </w:rPr>
              <w:t>Data Type</w:t>
            </w:r>
          </w:p>
        </w:tc>
        <w:tc>
          <w:tcPr>
            <w:tcW w:w="2511" w:type="dxa"/>
          </w:tcPr>
          <w:p w:rsidR="005D5F46" w:rsidRPr="00A66A80" w:rsidRDefault="005D5F46" w:rsidP="005E3FB4">
            <w:pPr>
              <w:spacing w:before="120" w:after="120"/>
              <w:rPr>
                <w:color w:val="FFFFFF"/>
              </w:rPr>
            </w:pPr>
            <w:r>
              <w:rPr>
                <w:color w:val="FFFFFF"/>
              </w:rPr>
              <w:t>Estimated number of sites</w:t>
            </w:r>
            <w:r w:rsidR="00573E5B">
              <w:rPr>
                <w:color w:val="FFFFFF"/>
              </w:rPr>
              <w:t>/types of data</w:t>
            </w:r>
          </w:p>
        </w:tc>
        <w:tc>
          <w:tcPr>
            <w:tcW w:w="4760" w:type="dxa"/>
          </w:tcPr>
          <w:p w:rsidR="005D5F46" w:rsidRPr="00A66A80" w:rsidRDefault="005D5F46" w:rsidP="005E3FB4">
            <w:pPr>
              <w:spacing w:before="120" w:after="120"/>
              <w:rPr>
                <w:color w:val="FFFFFF"/>
              </w:rPr>
            </w:pPr>
            <w:r>
              <w:rPr>
                <w:color w:val="FFFFFF"/>
              </w:rPr>
              <w:t>Type of data and comments</w:t>
            </w:r>
          </w:p>
        </w:tc>
      </w:tr>
      <w:tr w:rsidR="005D5F46" w:rsidRPr="00A66A80" w:rsidTr="00573E5B">
        <w:trPr>
          <w:jc w:val="left"/>
        </w:trPr>
        <w:tc>
          <w:tcPr>
            <w:tcW w:w="2782" w:type="dxa"/>
          </w:tcPr>
          <w:p w:rsidR="005D5F46" w:rsidRPr="00A66A80" w:rsidRDefault="005D5F46" w:rsidP="005E3FB4">
            <w:pPr>
              <w:spacing w:before="120" w:after="120"/>
              <w:rPr>
                <w:color w:val="auto"/>
              </w:rPr>
            </w:pPr>
            <w:r>
              <w:rPr>
                <w:color w:val="auto"/>
              </w:rPr>
              <w:t>Pumping Tests</w:t>
            </w:r>
          </w:p>
        </w:tc>
        <w:tc>
          <w:tcPr>
            <w:tcW w:w="2511" w:type="dxa"/>
          </w:tcPr>
          <w:p w:rsidR="005D5F46" w:rsidRPr="00A66A80" w:rsidRDefault="00573E5B" w:rsidP="005E3FB4">
            <w:pPr>
              <w:spacing w:before="120" w:after="120"/>
              <w:rPr>
                <w:color w:val="auto"/>
              </w:rPr>
            </w:pPr>
            <w:r>
              <w:rPr>
                <w:color w:val="auto"/>
              </w:rPr>
              <w:t>15 to 20</w:t>
            </w:r>
          </w:p>
        </w:tc>
        <w:tc>
          <w:tcPr>
            <w:tcW w:w="4760" w:type="dxa"/>
          </w:tcPr>
          <w:p w:rsidR="005D5F46" w:rsidRPr="00A66A80" w:rsidRDefault="005D5F46" w:rsidP="005E3FB4">
            <w:pPr>
              <w:spacing w:before="120" w:after="120"/>
              <w:rPr>
                <w:color w:val="auto"/>
              </w:rPr>
            </w:pPr>
            <w:r>
              <w:rPr>
                <w:color w:val="auto"/>
              </w:rPr>
              <w:t>Data taken by contractor on a frequent basis. Often over at least a 3 month time period. Reliability of data depends on testing method</w:t>
            </w:r>
          </w:p>
        </w:tc>
      </w:tr>
      <w:tr w:rsidR="005D5F46" w:rsidRPr="00A66A80" w:rsidTr="00573E5B">
        <w:trPr>
          <w:jc w:val="left"/>
        </w:trPr>
        <w:tc>
          <w:tcPr>
            <w:tcW w:w="2782" w:type="dxa"/>
          </w:tcPr>
          <w:p w:rsidR="005D5F46" w:rsidRPr="00A66A80" w:rsidRDefault="005D5F46" w:rsidP="005E3FB4">
            <w:pPr>
              <w:spacing w:before="120" w:after="120"/>
              <w:rPr>
                <w:color w:val="auto"/>
              </w:rPr>
            </w:pPr>
            <w:r>
              <w:rPr>
                <w:color w:val="auto"/>
              </w:rPr>
              <w:t>Temperature loggers</w:t>
            </w:r>
          </w:p>
        </w:tc>
        <w:tc>
          <w:tcPr>
            <w:tcW w:w="2511" w:type="dxa"/>
          </w:tcPr>
          <w:p w:rsidR="005D5F46" w:rsidRPr="00A66A80" w:rsidRDefault="00573E5B" w:rsidP="005E3FB4">
            <w:pPr>
              <w:spacing w:before="120" w:after="120"/>
              <w:rPr>
                <w:color w:val="auto"/>
              </w:rPr>
            </w:pPr>
            <w:r>
              <w:rPr>
                <w:color w:val="auto"/>
              </w:rPr>
              <w:t>5 to 10</w:t>
            </w:r>
          </w:p>
        </w:tc>
        <w:tc>
          <w:tcPr>
            <w:tcW w:w="4760" w:type="dxa"/>
          </w:tcPr>
          <w:p w:rsidR="005D5F46" w:rsidRPr="00A66A80" w:rsidRDefault="005D5F46" w:rsidP="005E3FB4">
            <w:pPr>
              <w:spacing w:before="120" w:after="120"/>
              <w:rPr>
                <w:color w:val="auto"/>
              </w:rPr>
            </w:pPr>
            <w:r>
              <w:rPr>
                <w:color w:val="auto"/>
              </w:rPr>
              <w:t>Loggers installed to measure the ‘raw’ mine water temperature. In some instances this may be a cascade. Data typically recorded every 30 minutes and for a period of at least 1 month.</w:t>
            </w:r>
          </w:p>
        </w:tc>
      </w:tr>
      <w:tr w:rsidR="005D5F46" w:rsidRPr="00A66A80" w:rsidTr="00573E5B">
        <w:trPr>
          <w:jc w:val="left"/>
        </w:trPr>
        <w:tc>
          <w:tcPr>
            <w:tcW w:w="2782" w:type="dxa"/>
          </w:tcPr>
          <w:p w:rsidR="005D5F46" w:rsidRPr="00A66A80" w:rsidRDefault="005D5F46" w:rsidP="005E3FB4">
            <w:pPr>
              <w:spacing w:before="120" w:after="120"/>
              <w:rPr>
                <w:color w:val="auto"/>
              </w:rPr>
            </w:pPr>
            <w:r>
              <w:rPr>
                <w:color w:val="auto"/>
              </w:rPr>
              <w:t>Water loggers</w:t>
            </w:r>
          </w:p>
        </w:tc>
        <w:tc>
          <w:tcPr>
            <w:tcW w:w="2511" w:type="dxa"/>
          </w:tcPr>
          <w:p w:rsidR="005D5F46" w:rsidRPr="00A66A80" w:rsidRDefault="00573E5B" w:rsidP="005E3FB4">
            <w:pPr>
              <w:spacing w:before="120" w:after="120"/>
              <w:rPr>
                <w:color w:val="auto"/>
              </w:rPr>
            </w:pPr>
            <w:r>
              <w:rPr>
                <w:color w:val="auto"/>
              </w:rPr>
              <w:t>100 to 150</w:t>
            </w:r>
          </w:p>
        </w:tc>
        <w:tc>
          <w:tcPr>
            <w:tcW w:w="4760" w:type="dxa"/>
          </w:tcPr>
          <w:p w:rsidR="005D5F46" w:rsidRPr="00A66A80" w:rsidRDefault="005D5F46" w:rsidP="005E3FB4">
            <w:pPr>
              <w:spacing w:before="120" w:after="120"/>
              <w:rPr>
                <w:color w:val="auto"/>
              </w:rPr>
            </w:pPr>
            <w:r>
              <w:rPr>
                <w:color w:val="auto"/>
              </w:rPr>
              <w:t>Logger installed primarily to measure water level or flow rates. A secondary function is to measure water temperature. Depends on location / depth of logger installed</w:t>
            </w:r>
          </w:p>
        </w:tc>
      </w:tr>
      <w:tr w:rsidR="005D5F46" w:rsidRPr="00A66A80" w:rsidTr="00573E5B">
        <w:trPr>
          <w:jc w:val="left"/>
        </w:trPr>
        <w:tc>
          <w:tcPr>
            <w:tcW w:w="2782" w:type="dxa"/>
          </w:tcPr>
          <w:p w:rsidR="005D5F46" w:rsidRPr="00A66A80" w:rsidRDefault="005D5F46" w:rsidP="005E3FB4">
            <w:pPr>
              <w:spacing w:before="120" w:after="120"/>
              <w:rPr>
                <w:color w:val="auto"/>
              </w:rPr>
            </w:pPr>
            <w:r>
              <w:rPr>
                <w:color w:val="auto"/>
              </w:rPr>
              <w:t>Spot on site measurements</w:t>
            </w:r>
          </w:p>
        </w:tc>
        <w:tc>
          <w:tcPr>
            <w:tcW w:w="2511" w:type="dxa"/>
          </w:tcPr>
          <w:p w:rsidR="005D5F46" w:rsidRPr="00A66A80" w:rsidRDefault="00573E5B" w:rsidP="005E3FB4">
            <w:pPr>
              <w:spacing w:before="120" w:after="120"/>
              <w:rPr>
                <w:color w:val="auto"/>
              </w:rPr>
            </w:pPr>
            <w:r>
              <w:rPr>
                <w:color w:val="auto"/>
              </w:rPr>
              <w:t>150 to 200</w:t>
            </w:r>
          </w:p>
        </w:tc>
        <w:tc>
          <w:tcPr>
            <w:tcW w:w="4760" w:type="dxa"/>
          </w:tcPr>
          <w:p w:rsidR="005D5F46" w:rsidRPr="00A66A80" w:rsidRDefault="005D5F46" w:rsidP="005E3FB4">
            <w:pPr>
              <w:spacing w:before="120" w:after="120"/>
              <w:rPr>
                <w:color w:val="auto"/>
              </w:rPr>
            </w:pPr>
            <w:r>
              <w:rPr>
                <w:color w:val="auto"/>
              </w:rPr>
              <w:t>Data typically taken by CA on an ad-hoc basis, but may be as part of a trial.</w:t>
            </w:r>
          </w:p>
        </w:tc>
      </w:tr>
      <w:tr w:rsidR="005D5F46" w:rsidRPr="00A66A80" w:rsidTr="00573E5B">
        <w:trPr>
          <w:jc w:val="left"/>
        </w:trPr>
        <w:tc>
          <w:tcPr>
            <w:tcW w:w="2782" w:type="dxa"/>
          </w:tcPr>
          <w:p w:rsidR="005D5F46" w:rsidRDefault="005D5F46" w:rsidP="005E3FB4">
            <w:pPr>
              <w:spacing w:before="120" w:after="120"/>
              <w:rPr>
                <w:color w:val="auto"/>
              </w:rPr>
            </w:pPr>
            <w:r>
              <w:rPr>
                <w:color w:val="auto"/>
              </w:rPr>
              <w:t>EC-Temperature logging</w:t>
            </w:r>
          </w:p>
        </w:tc>
        <w:tc>
          <w:tcPr>
            <w:tcW w:w="2511" w:type="dxa"/>
          </w:tcPr>
          <w:p w:rsidR="005D5F46" w:rsidRPr="00A66A80" w:rsidRDefault="00573E5B" w:rsidP="005E3FB4">
            <w:pPr>
              <w:spacing w:before="120" w:after="120"/>
              <w:rPr>
                <w:color w:val="auto"/>
              </w:rPr>
            </w:pPr>
            <w:r>
              <w:rPr>
                <w:color w:val="auto"/>
              </w:rPr>
              <w:t>40 to 50</w:t>
            </w:r>
          </w:p>
        </w:tc>
        <w:tc>
          <w:tcPr>
            <w:tcW w:w="4760" w:type="dxa"/>
          </w:tcPr>
          <w:p w:rsidR="005D5F46" w:rsidRPr="00A66A80" w:rsidRDefault="005D5F46" w:rsidP="005E3FB4">
            <w:pPr>
              <w:spacing w:before="120" w:after="120"/>
              <w:rPr>
                <w:color w:val="auto"/>
              </w:rPr>
            </w:pPr>
            <w:r>
              <w:rPr>
                <w:color w:val="auto"/>
              </w:rPr>
              <w:t>This is a specific test done on an ad-hoc basis. The test is a log of temperature (and chemistry) changes with depth. The temperature is recorded continuously in the log.</w:t>
            </w:r>
          </w:p>
        </w:tc>
      </w:tr>
      <w:tr w:rsidR="005D5F46" w:rsidRPr="00A66A80" w:rsidTr="00573E5B">
        <w:trPr>
          <w:jc w:val="left"/>
        </w:trPr>
        <w:tc>
          <w:tcPr>
            <w:tcW w:w="2782" w:type="dxa"/>
          </w:tcPr>
          <w:p w:rsidR="005D5F46" w:rsidRDefault="005D5F46" w:rsidP="005E3FB4">
            <w:pPr>
              <w:spacing w:before="120" w:after="120"/>
              <w:rPr>
                <w:color w:val="auto"/>
              </w:rPr>
            </w:pPr>
            <w:r>
              <w:rPr>
                <w:color w:val="auto"/>
              </w:rPr>
              <w:t>CA mine water heat schemes</w:t>
            </w:r>
          </w:p>
        </w:tc>
        <w:tc>
          <w:tcPr>
            <w:tcW w:w="2511" w:type="dxa"/>
          </w:tcPr>
          <w:p w:rsidR="005D5F46" w:rsidRPr="00A66A80" w:rsidRDefault="00573E5B" w:rsidP="005E3FB4">
            <w:pPr>
              <w:spacing w:before="120" w:after="120"/>
              <w:rPr>
                <w:color w:val="auto"/>
              </w:rPr>
            </w:pPr>
            <w:r>
              <w:rPr>
                <w:color w:val="auto"/>
              </w:rPr>
              <w:t>1</w:t>
            </w:r>
          </w:p>
        </w:tc>
        <w:tc>
          <w:tcPr>
            <w:tcW w:w="4760" w:type="dxa"/>
          </w:tcPr>
          <w:p w:rsidR="005D5F46" w:rsidRPr="00A66A80" w:rsidRDefault="005D5F46" w:rsidP="00A9217F">
            <w:pPr>
              <w:spacing w:before="120" w:after="120"/>
              <w:rPr>
                <w:color w:val="auto"/>
              </w:rPr>
            </w:pPr>
            <w:r>
              <w:rPr>
                <w:color w:val="auto"/>
              </w:rPr>
              <w:t xml:space="preserve">CA operated mine water heat scheme. These collect extra data such as COP. At present the only site </w:t>
            </w:r>
            <w:r w:rsidR="00A9217F">
              <w:rPr>
                <w:color w:val="auto"/>
              </w:rPr>
              <w:t xml:space="preserve">is </w:t>
            </w:r>
            <w:r>
              <w:rPr>
                <w:color w:val="auto"/>
              </w:rPr>
              <w:t>Dawdon.</w:t>
            </w:r>
          </w:p>
        </w:tc>
      </w:tr>
      <w:tr w:rsidR="005D5F46" w:rsidRPr="00A66A80" w:rsidTr="00573E5B">
        <w:trPr>
          <w:jc w:val="left"/>
        </w:trPr>
        <w:tc>
          <w:tcPr>
            <w:tcW w:w="2782" w:type="dxa"/>
          </w:tcPr>
          <w:p w:rsidR="005D5F46" w:rsidRDefault="005D5F46" w:rsidP="005E3FB4">
            <w:pPr>
              <w:spacing w:before="120" w:after="120"/>
              <w:rPr>
                <w:color w:val="auto"/>
              </w:rPr>
            </w:pPr>
            <w:r>
              <w:rPr>
                <w:color w:val="auto"/>
              </w:rPr>
              <w:t>3</w:t>
            </w:r>
            <w:r w:rsidRPr="008C2FC9">
              <w:rPr>
                <w:color w:val="auto"/>
                <w:vertAlign w:val="superscript"/>
              </w:rPr>
              <w:t>rd</w:t>
            </w:r>
            <w:r>
              <w:rPr>
                <w:color w:val="auto"/>
              </w:rPr>
              <w:t xml:space="preserve"> Party heat schemes</w:t>
            </w:r>
          </w:p>
        </w:tc>
        <w:tc>
          <w:tcPr>
            <w:tcW w:w="2511" w:type="dxa"/>
          </w:tcPr>
          <w:p w:rsidR="005D5F46" w:rsidRPr="00A66A80" w:rsidRDefault="00573E5B" w:rsidP="005E3FB4">
            <w:pPr>
              <w:spacing w:before="120" w:after="120"/>
              <w:rPr>
                <w:color w:val="auto"/>
              </w:rPr>
            </w:pPr>
            <w:r>
              <w:rPr>
                <w:color w:val="auto"/>
              </w:rPr>
              <w:t>Unknown (&lt;5?)</w:t>
            </w:r>
          </w:p>
        </w:tc>
        <w:tc>
          <w:tcPr>
            <w:tcW w:w="4760" w:type="dxa"/>
          </w:tcPr>
          <w:p w:rsidR="005D5F46" w:rsidRPr="00A66A80" w:rsidRDefault="005D5F46" w:rsidP="005E3FB4">
            <w:pPr>
              <w:spacing w:before="120" w:after="120"/>
              <w:rPr>
                <w:color w:val="auto"/>
              </w:rPr>
            </w:pPr>
            <w:r>
              <w:rPr>
                <w:color w:val="auto"/>
              </w:rPr>
              <w:t>There are other mine water heat schemes and trials, which are not CA operated. These have other useful data such as COP</w:t>
            </w:r>
          </w:p>
        </w:tc>
      </w:tr>
      <w:tr w:rsidR="005D5F46" w:rsidRPr="00A66A80" w:rsidTr="00573E5B">
        <w:trPr>
          <w:jc w:val="left"/>
        </w:trPr>
        <w:tc>
          <w:tcPr>
            <w:tcW w:w="2782" w:type="dxa"/>
          </w:tcPr>
          <w:p w:rsidR="005D5F46" w:rsidRDefault="005D5F46" w:rsidP="005E3FB4">
            <w:pPr>
              <w:spacing w:before="120" w:after="120"/>
              <w:rPr>
                <w:color w:val="auto"/>
              </w:rPr>
            </w:pPr>
            <w:r>
              <w:rPr>
                <w:color w:val="auto"/>
              </w:rPr>
              <w:t>Other (published data)</w:t>
            </w:r>
          </w:p>
        </w:tc>
        <w:tc>
          <w:tcPr>
            <w:tcW w:w="2511" w:type="dxa"/>
          </w:tcPr>
          <w:p w:rsidR="005D5F46" w:rsidRPr="00A66A80" w:rsidRDefault="00573E5B" w:rsidP="005E3FB4">
            <w:pPr>
              <w:spacing w:before="120" w:after="120"/>
              <w:rPr>
                <w:color w:val="auto"/>
              </w:rPr>
            </w:pPr>
            <w:r>
              <w:rPr>
                <w:color w:val="auto"/>
              </w:rPr>
              <w:t>Unknown (&lt;10?)</w:t>
            </w:r>
          </w:p>
        </w:tc>
        <w:tc>
          <w:tcPr>
            <w:tcW w:w="4760" w:type="dxa"/>
          </w:tcPr>
          <w:p w:rsidR="005D5F46" w:rsidRPr="00A66A80" w:rsidRDefault="005D5F46" w:rsidP="005E3FB4">
            <w:pPr>
              <w:spacing w:before="120" w:after="120"/>
              <w:rPr>
                <w:color w:val="auto"/>
              </w:rPr>
            </w:pPr>
            <w:r>
              <w:rPr>
                <w:color w:val="auto"/>
              </w:rPr>
              <w:t>There is 3</w:t>
            </w:r>
            <w:r w:rsidRPr="008C2FC9">
              <w:rPr>
                <w:color w:val="auto"/>
                <w:vertAlign w:val="superscript"/>
              </w:rPr>
              <w:t>rd</w:t>
            </w:r>
            <w:r>
              <w:rPr>
                <w:color w:val="auto"/>
              </w:rPr>
              <w:t xml:space="preserve"> party data available of mine water heat and groundwater heat from around the UK and worldwide.</w:t>
            </w:r>
          </w:p>
        </w:tc>
      </w:tr>
    </w:tbl>
    <w:p w:rsidR="00573E5B" w:rsidRDefault="00E72EB7" w:rsidP="005D5F46">
      <w:pPr>
        <w:pStyle w:val="EnvironmentBody"/>
      </w:pPr>
      <w:r>
        <w:t>Note: Some sites have more than one data source / data type. For instance Bates has data for: on site readings, water lever logger, logger in the cascade and EC-Temp log</w:t>
      </w:r>
    </w:p>
    <w:p w:rsidR="00573E5B" w:rsidRDefault="00573E5B">
      <w:pPr>
        <w:spacing w:after="80"/>
        <w:rPr>
          <w:rFonts w:cstheme="minorHAnsi"/>
        </w:rPr>
      </w:pPr>
      <w:r>
        <w:br w:type="page"/>
      </w:r>
    </w:p>
    <w:p w:rsidR="005D5F46" w:rsidRDefault="005D5F46" w:rsidP="005D5F46">
      <w:pPr>
        <w:pStyle w:val="EnvironmentBody"/>
      </w:pPr>
    </w:p>
    <w:p w:rsidR="00E51C16" w:rsidRDefault="00E51C16" w:rsidP="00E51C16">
      <w:pPr>
        <w:pStyle w:val="EnvironmentHeading1"/>
      </w:pPr>
      <w:r>
        <w:t>The problem</w:t>
      </w:r>
    </w:p>
    <w:p w:rsidR="00E51C16" w:rsidRDefault="005D5F46" w:rsidP="00A66A80">
      <w:pPr>
        <w:pStyle w:val="EnvironmentBody"/>
      </w:pPr>
      <w:r>
        <w:t>The Coal Authority (and 3</w:t>
      </w:r>
      <w:r w:rsidRPr="005D5F46">
        <w:rPr>
          <w:vertAlign w:val="superscript"/>
        </w:rPr>
        <w:t>rd</w:t>
      </w:r>
      <w:r>
        <w:t xml:space="preserve"> parties) request information about temperature data and other key parameter</w:t>
      </w:r>
      <w:r w:rsidR="00A9217F">
        <w:t>s</w:t>
      </w:r>
      <w:r>
        <w:t xml:space="preserve"> (e.g. flow rate). The information is to help assess ground source heat potential along with other possible benefits. At present the data is not readily available, nor is it in the correct format where is can be easily assessed. Because the temperature data has not been </w:t>
      </w:r>
      <w:r w:rsidR="00A9217F">
        <w:t xml:space="preserve">(and is not) </w:t>
      </w:r>
      <w:r>
        <w:t>kept as a specific requirement, there is no single point of reference for the data. To retrieve the data requires knowledge of the data collated and where it is kept.</w:t>
      </w:r>
    </w:p>
    <w:p w:rsidR="00E51C16" w:rsidRDefault="00E51C16" w:rsidP="007D20BF">
      <w:pPr>
        <w:spacing w:line="240" w:lineRule="auto"/>
        <w:rPr>
          <w:rFonts w:cstheme="minorHAnsi"/>
        </w:rPr>
      </w:pPr>
    </w:p>
    <w:p w:rsidR="00A66A80" w:rsidRDefault="00E51C16" w:rsidP="00E51C16">
      <w:pPr>
        <w:pStyle w:val="EnvironmentHeading1"/>
      </w:pPr>
      <w:r>
        <w:t>Requirements</w:t>
      </w:r>
    </w:p>
    <w:p w:rsidR="00E51C16" w:rsidRDefault="00D23EB5" w:rsidP="007D20BF">
      <w:pPr>
        <w:spacing w:line="240" w:lineRule="auto"/>
        <w:rPr>
          <w:rFonts w:cstheme="minorHAnsi"/>
        </w:rPr>
      </w:pPr>
      <w:r>
        <w:rPr>
          <w:rFonts w:cstheme="minorHAnsi"/>
        </w:rPr>
        <w:t>The temperature data over the past few years has progressively become a more valuable resource. Along with the CA innovation aspects for this data, the CA may also want to promote the data and use of mine water as a heat source. To meet this, the following requirements are needed:</w:t>
      </w:r>
    </w:p>
    <w:p w:rsidR="00D23EB5" w:rsidRPr="00D23EB5" w:rsidRDefault="00D23EB5" w:rsidP="00D23EB5">
      <w:pPr>
        <w:pStyle w:val="ListParagraph"/>
        <w:numPr>
          <w:ilvl w:val="0"/>
          <w:numId w:val="7"/>
        </w:numPr>
        <w:spacing w:line="240" w:lineRule="auto"/>
        <w:rPr>
          <w:rFonts w:cstheme="minorHAnsi"/>
        </w:rPr>
      </w:pPr>
      <w:r w:rsidRPr="00D23EB5">
        <w:rPr>
          <w:rFonts w:cstheme="minorHAnsi"/>
        </w:rPr>
        <w:t xml:space="preserve">All data is </w:t>
      </w:r>
      <w:r w:rsidR="00D30015">
        <w:rPr>
          <w:rFonts w:cstheme="minorHAnsi"/>
        </w:rPr>
        <w:t xml:space="preserve">readily and easily </w:t>
      </w:r>
      <w:r w:rsidRPr="00D23EB5">
        <w:rPr>
          <w:rFonts w:cstheme="minorHAnsi"/>
        </w:rPr>
        <w:t>available</w:t>
      </w:r>
      <w:r w:rsidR="00D30015">
        <w:rPr>
          <w:rFonts w:cstheme="minorHAnsi"/>
        </w:rPr>
        <w:t xml:space="preserve"> for all the CA</w:t>
      </w:r>
    </w:p>
    <w:p w:rsidR="00D23EB5" w:rsidRPr="00D23EB5" w:rsidRDefault="00D23EB5" w:rsidP="00D23EB5">
      <w:pPr>
        <w:pStyle w:val="ListParagraph"/>
        <w:numPr>
          <w:ilvl w:val="0"/>
          <w:numId w:val="7"/>
        </w:numPr>
        <w:spacing w:line="240" w:lineRule="auto"/>
        <w:rPr>
          <w:rFonts w:cstheme="minorHAnsi"/>
        </w:rPr>
      </w:pPr>
      <w:r w:rsidRPr="00D23EB5">
        <w:rPr>
          <w:rFonts w:cstheme="minorHAnsi"/>
        </w:rPr>
        <w:t>The data is in the correct format</w:t>
      </w:r>
    </w:p>
    <w:p w:rsidR="00D23EB5" w:rsidRPr="00D23EB5" w:rsidRDefault="00D23EB5" w:rsidP="00D23EB5">
      <w:pPr>
        <w:pStyle w:val="ListParagraph"/>
        <w:numPr>
          <w:ilvl w:val="0"/>
          <w:numId w:val="7"/>
        </w:numPr>
        <w:spacing w:line="240" w:lineRule="auto"/>
        <w:rPr>
          <w:rFonts w:cstheme="minorHAnsi"/>
        </w:rPr>
      </w:pPr>
      <w:r w:rsidRPr="00D23EB5">
        <w:rPr>
          <w:rFonts w:cstheme="minorHAnsi"/>
        </w:rPr>
        <w:t xml:space="preserve">The data is spatially </w:t>
      </w:r>
      <w:r w:rsidR="00A9217F" w:rsidRPr="00D23EB5">
        <w:rPr>
          <w:rFonts w:cstheme="minorHAnsi"/>
        </w:rPr>
        <w:t>reference</w:t>
      </w:r>
      <w:r w:rsidR="00A9217F">
        <w:rPr>
          <w:rFonts w:cstheme="minorHAnsi"/>
        </w:rPr>
        <w:t>d</w:t>
      </w:r>
      <w:r w:rsidR="00A9217F" w:rsidRPr="00D23EB5">
        <w:rPr>
          <w:rFonts w:cstheme="minorHAnsi"/>
        </w:rPr>
        <w:t xml:space="preserve"> </w:t>
      </w:r>
      <w:r w:rsidRPr="00D23EB5">
        <w:rPr>
          <w:rFonts w:cstheme="minorHAnsi"/>
        </w:rPr>
        <w:t>(x,</w:t>
      </w:r>
      <w:r w:rsidR="003426A8">
        <w:rPr>
          <w:rFonts w:cstheme="minorHAnsi"/>
        </w:rPr>
        <w:t xml:space="preserve"> </w:t>
      </w:r>
      <w:r w:rsidRPr="00D23EB5">
        <w:rPr>
          <w:rFonts w:cstheme="minorHAnsi"/>
        </w:rPr>
        <w:t xml:space="preserve">y co-ords </w:t>
      </w:r>
      <w:r>
        <w:rPr>
          <w:rFonts w:cstheme="minorHAnsi"/>
        </w:rPr>
        <w:t xml:space="preserve">are </w:t>
      </w:r>
      <w:r w:rsidRPr="00D23EB5">
        <w:rPr>
          <w:rFonts w:cstheme="minorHAnsi"/>
        </w:rPr>
        <w:t>a minimum)</w:t>
      </w:r>
    </w:p>
    <w:p w:rsidR="00D23EB5" w:rsidRDefault="00D23EB5" w:rsidP="00D23EB5">
      <w:pPr>
        <w:pStyle w:val="ListParagraph"/>
        <w:numPr>
          <w:ilvl w:val="0"/>
          <w:numId w:val="7"/>
        </w:numPr>
        <w:spacing w:line="240" w:lineRule="auto"/>
        <w:rPr>
          <w:rFonts w:cstheme="minorHAnsi"/>
        </w:rPr>
      </w:pPr>
      <w:r w:rsidRPr="00D23EB5">
        <w:rPr>
          <w:rFonts w:cstheme="minorHAnsi"/>
        </w:rPr>
        <w:t>Other information about the mine water is available</w:t>
      </w:r>
    </w:p>
    <w:p w:rsidR="00D23EB5" w:rsidRDefault="00D23EB5" w:rsidP="00D23EB5">
      <w:pPr>
        <w:pStyle w:val="ListParagraph"/>
        <w:numPr>
          <w:ilvl w:val="0"/>
          <w:numId w:val="7"/>
        </w:numPr>
        <w:spacing w:line="240" w:lineRule="auto"/>
        <w:rPr>
          <w:rFonts w:cstheme="minorHAnsi"/>
        </w:rPr>
      </w:pPr>
      <w:r>
        <w:rPr>
          <w:rFonts w:cstheme="minorHAnsi"/>
        </w:rPr>
        <w:t>The information can be assessed with other CA assets (e.g. mine shafts, scheme)</w:t>
      </w:r>
    </w:p>
    <w:p w:rsidR="00D23EB5" w:rsidRDefault="00D23EB5" w:rsidP="00D23EB5">
      <w:pPr>
        <w:pStyle w:val="ListParagraph"/>
        <w:numPr>
          <w:ilvl w:val="0"/>
          <w:numId w:val="7"/>
        </w:numPr>
        <w:spacing w:line="240" w:lineRule="auto"/>
        <w:rPr>
          <w:rFonts w:cstheme="minorHAnsi"/>
        </w:rPr>
      </w:pPr>
      <w:r>
        <w:rPr>
          <w:rFonts w:cstheme="minorHAnsi"/>
        </w:rPr>
        <w:t xml:space="preserve">The information can be assessed as part </w:t>
      </w:r>
      <w:r w:rsidR="0015573A">
        <w:rPr>
          <w:rFonts w:cstheme="minorHAnsi"/>
        </w:rPr>
        <w:t>of</w:t>
      </w:r>
      <w:r>
        <w:rPr>
          <w:rFonts w:cstheme="minorHAnsi"/>
        </w:rPr>
        <w:t xml:space="preserve"> innovation (e.g. heat demand against mine water availability)</w:t>
      </w:r>
    </w:p>
    <w:p w:rsidR="00D30015" w:rsidRDefault="00D30015" w:rsidP="00D23EB5">
      <w:pPr>
        <w:pStyle w:val="ListParagraph"/>
        <w:numPr>
          <w:ilvl w:val="0"/>
          <w:numId w:val="7"/>
        </w:numPr>
        <w:spacing w:line="240" w:lineRule="auto"/>
        <w:rPr>
          <w:rFonts w:cstheme="minorHAnsi"/>
        </w:rPr>
      </w:pPr>
      <w:r>
        <w:rPr>
          <w:rFonts w:cstheme="minorHAnsi"/>
        </w:rPr>
        <w:t>The data can be made readily available (subject to costs etc.) to 3rd parties</w:t>
      </w:r>
    </w:p>
    <w:p w:rsidR="00D30015" w:rsidRDefault="00D30015" w:rsidP="00D23EB5">
      <w:pPr>
        <w:pStyle w:val="ListParagraph"/>
        <w:numPr>
          <w:ilvl w:val="0"/>
          <w:numId w:val="7"/>
        </w:numPr>
        <w:spacing w:line="240" w:lineRule="auto"/>
        <w:rPr>
          <w:rFonts w:cstheme="minorHAnsi"/>
        </w:rPr>
      </w:pPr>
      <w:r>
        <w:rPr>
          <w:rFonts w:cstheme="minorHAnsi"/>
        </w:rPr>
        <w:t>The data and mine water heat potential is promoted as a resource</w:t>
      </w:r>
    </w:p>
    <w:p w:rsidR="00E12045" w:rsidRPr="00D23EB5" w:rsidRDefault="00E12045" w:rsidP="00D23EB5">
      <w:pPr>
        <w:pStyle w:val="ListParagraph"/>
        <w:numPr>
          <w:ilvl w:val="0"/>
          <w:numId w:val="7"/>
        </w:numPr>
        <w:spacing w:line="240" w:lineRule="auto"/>
        <w:rPr>
          <w:rFonts w:cstheme="minorHAnsi"/>
        </w:rPr>
      </w:pPr>
      <w:r>
        <w:rPr>
          <w:rFonts w:cstheme="minorHAnsi"/>
        </w:rPr>
        <w:t>Management and update of database and summaries</w:t>
      </w:r>
    </w:p>
    <w:p w:rsidR="00D23EB5" w:rsidRDefault="00D23EB5" w:rsidP="007D20BF">
      <w:pPr>
        <w:spacing w:line="240" w:lineRule="auto"/>
        <w:rPr>
          <w:rFonts w:cstheme="minorHAnsi"/>
        </w:rPr>
      </w:pPr>
    </w:p>
    <w:p w:rsidR="00D23EB5" w:rsidRDefault="00D23EB5" w:rsidP="00D23EB5">
      <w:pPr>
        <w:pStyle w:val="EnvironmentHeading1"/>
      </w:pPr>
      <w:r>
        <w:t>The solution</w:t>
      </w:r>
    </w:p>
    <w:p w:rsidR="00D23EB5" w:rsidRDefault="00D23EB5" w:rsidP="007D20BF">
      <w:pPr>
        <w:spacing w:line="240" w:lineRule="auto"/>
        <w:rPr>
          <w:rFonts w:cstheme="minorHAnsi"/>
        </w:rPr>
      </w:pPr>
      <w:r>
        <w:rPr>
          <w:rFonts w:cstheme="minorHAnsi"/>
        </w:rPr>
        <w:t>Whilst there is not an appropriate database and data management system, there is a need for this data to be managed. The solutio</w:t>
      </w:r>
      <w:r w:rsidR="00E12045">
        <w:rPr>
          <w:rFonts w:cstheme="minorHAnsi"/>
        </w:rPr>
        <w:t xml:space="preserve">n presented here may be a short to </w:t>
      </w:r>
      <w:r>
        <w:rPr>
          <w:rFonts w:cstheme="minorHAnsi"/>
        </w:rPr>
        <w:t>mid-term solution, which allows the CA to meet demands and better manage its assets. A longer term solution should be a centralised data management system from which this data can be reported.</w:t>
      </w:r>
    </w:p>
    <w:p w:rsidR="00D23EB5" w:rsidRDefault="00D23EB5" w:rsidP="007D20BF">
      <w:pPr>
        <w:spacing w:line="240" w:lineRule="auto"/>
        <w:rPr>
          <w:rFonts w:cstheme="minorHAnsi"/>
        </w:rPr>
      </w:pPr>
    </w:p>
    <w:p w:rsidR="00D30015" w:rsidRDefault="00D30015" w:rsidP="007D20BF">
      <w:pPr>
        <w:spacing w:line="240" w:lineRule="auto"/>
        <w:rPr>
          <w:rFonts w:cstheme="minorHAnsi"/>
        </w:rPr>
      </w:pPr>
      <w:r>
        <w:rPr>
          <w:rFonts w:cstheme="minorHAnsi"/>
        </w:rPr>
        <w:t>The short to mid-term solution is to:</w:t>
      </w:r>
    </w:p>
    <w:p w:rsidR="00D30015" w:rsidRDefault="00D30015" w:rsidP="00D30015">
      <w:pPr>
        <w:pStyle w:val="EnvironmentBullets"/>
      </w:pPr>
      <w:r>
        <w:t xml:space="preserve">Store the data-files </w:t>
      </w:r>
      <w:r w:rsidR="0015573A">
        <w:t>in</w:t>
      </w:r>
      <w:r>
        <w:t xml:space="preserve"> a single, accessible and appropriate location (location TBC)</w:t>
      </w:r>
    </w:p>
    <w:p w:rsidR="00D30015" w:rsidRDefault="00D30015" w:rsidP="00D30015">
      <w:pPr>
        <w:pStyle w:val="EnvironmentBullets"/>
      </w:pPr>
      <w:r>
        <w:t>Compile a summary report of all the data</w:t>
      </w:r>
    </w:p>
    <w:p w:rsidR="00D30015" w:rsidRDefault="00D30015" w:rsidP="00D30015">
      <w:pPr>
        <w:pStyle w:val="EnvironmentBullets"/>
      </w:pPr>
      <w:r>
        <w:t>Add the data to a corporate GIS system (e.g. Prospect)</w:t>
      </w:r>
    </w:p>
    <w:p w:rsidR="00E12045" w:rsidRDefault="00E12045" w:rsidP="00D30015">
      <w:pPr>
        <w:pStyle w:val="EnvironmentBullets"/>
      </w:pPr>
      <w:r>
        <w:t>Regular updates and management of the data and reports</w:t>
      </w:r>
    </w:p>
    <w:p w:rsidR="00573E5B" w:rsidRDefault="00573E5B" w:rsidP="00D23EB5">
      <w:pPr>
        <w:pStyle w:val="EnvironmentNormal"/>
      </w:pPr>
    </w:p>
    <w:p w:rsidR="00573E5B" w:rsidRDefault="00573E5B" w:rsidP="00573E5B">
      <w:pPr>
        <w:pStyle w:val="EnvironmentHeading1"/>
      </w:pPr>
      <w:r>
        <w:t>Resource / timescale</w:t>
      </w:r>
    </w:p>
    <w:p w:rsidR="00573E5B" w:rsidRDefault="00573E5B" w:rsidP="00573E5B">
      <w:pPr>
        <w:pStyle w:val="EnvironmentNormal"/>
      </w:pPr>
      <w:r>
        <w:t>Collate all the information in to a single location</w:t>
      </w:r>
      <w:r w:rsidR="006822FC">
        <w:t xml:space="preserve"> (Data admin and hydro)</w:t>
      </w:r>
      <w:r>
        <w:t>:</w:t>
      </w:r>
      <w:r>
        <w:tab/>
      </w:r>
      <w:r w:rsidR="006822FC">
        <w:t xml:space="preserve">Total 3 to </w:t>
      </w:r>
      <w:r w:rsidR="00FB02E6">
        <w:t>10</w:t>
      </w:r>
      <w:r w:rsidR="006822FC">
        <w:t xml:space="preserve"> days</w:t>
      </w:r>
    </w:p>
    <w:p w:rsidR="00573E5B" w:rsidRDefault="00573E5B" w:rsidP="00573E5B">
      <w:pPr>
        <w:pStyle w:val="EnvironmentNormal"/>
      </w:pPr>
      <w:r>
        <w:t>Compile the summary table</w:t>
      </w:r>
      <w:r w:rsidR="006822FC">
        <w:t xml:space="preserve"> (Data admin and hydro)</w:t>
      </w:r>
      <w:r>
        <w:t>:</w:t>
      </w:r>
      <w:r>
        <w:tab/>
      </w:r>
      <w:r>
        <w:tab/>
      </w:r>
      <w:r>
        <w:tab/>
      </w:r>
      <w:r w:rsidR="006822FC">
        <w:tab/>
        <w:t xml:space="preserve">Total </w:t>
      </w:r>
      <w:r w:rsidR="00FB02E6">
        <w:t>2</w:t>
      </w:r>
      <w:r w:rsidR="006822FC">
        <w:t xml:space="preserve"> to </w:t>
      </w:r>
      <w:r w:rsidR="00FB02E6">
        <w:t>5</w:t>
      </w:r>
      <w:r w:rsidR="006822FC">
        <w:t xml:space="preserve"> days</w:t>
      </w:r>
    </w:p>
    <w:p w:rsidR="00573E5B" w:rsidRDefault="00573E5B" w:rsidP="00573E5B">
      <w:pPr>
        <w:pStyle w:val="EnvironmentNormal"/>
      </w:pPr>
      <w:r>
        <w:t>Add the summary to a GIS system</w:t>
      </w:r>
      <w:r w:rsidR="006822FC">
        <w:t xml:space="preserve"> (Mining information / GIS analyst)</w:t>
      </w:r>
      <w:r>
        <w:t>:</w:t>
      </w:r>
      <w:r>
        <w:tab/>
      </w:r>
      <w:r w:rsidR="006822FC">
        <w:tab/>
        <w:t xml:space="preserve">Total 1 day </w:t>
      </w:r>
    </w:p>
    <w:sectPr w:rsidR="00573E5B" w:rsidSect="001F7887">
      <w:headerReference w:type="even" r:id="rId8"/>
      <w:headerReference w:type="default" r:id="rId9"/>
      <w:footerReference w:type="default" r:id="rId10"/>
      <w:headerReference w:type="first" r:id="rId11"/>
      <w:footerReference w:type="first" r:id="rId12"/>
      <w:pgSz w:w="11906" w:h="16838"/>
      <w:pgMar w:top="964" w:right="964" w:bottom="964" w:left="964" w:header="39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49F" w:rsidRDefault="0052349F" w:rsidP="00F44E80">
      <w:r>
        <w:separator/>
      </w:r>
    </w:p>
  </w:endnote>
  <w:endnote w:type="continuationSeparator" w:id="0">
    <w:p w:rsidR="0052349F" w:rsidRDefault="0052349F" w:rsidP="00F4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Merriweather">
    <w:panose1 w:val="02060503050406030704"/>
    <w:charset w:val="00"/>
    <w:family w:val="roman"/>
    <w:pitch w:val="variable"/>
    <w:sig w:usb0="8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815929"/>
      <w:docPartObj>
        <w:docPartGallery w:val="Page Numbers (Bottom of Page)"/>
        <w:docPartUnique/>
      </w:docPartObj>
    </w:sdtPr>
    <w:sdtEndPr>
      <w:rPr>
        <w:noProof/>
      </w:rPr>
    </w:sdtEndPr>
    <w:sdtContent>
      <w:p w:rsidR="007D20BF" w:rsidRDefault="007D20BF">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3247"/>
          <w:gridCol w:w="3247"/>
        </w:tblGrid>
        <w:tr w:rsidR="007D20BF" w:rsidTr="007D20BF">
          <w:tc>
            <w:tcPr>
              <w:tcW w:w="3246" w:type="dxa"/>
            </w:tcPr>
            <w:p w:rsidR="007D20BF" w:rsidRDefault="007D20BF" w:rsidP="007D20BF">
              <w:pPr>
                <w:pStyle w:val="Footer"/>
              </w:pPr>
              <w:r>
                <w:t>© Coal Authority</w:t>
              </w:r>
            </w:p>
          </w:tc>
          <w:tc>
            <w:tcPr>
              <w:tcW w:w="3247" w:type="dxa"/>
            </w:tcPr>
            <w:p w:rsidR="007D20BF" w:rsidRDefault="007D20BF" w:rsidP="007D20BF">
              <w:pPr>
                <w:pStyle w:val="Footer"/>
                <w:jc w:val="center"/>
              </w:pPr>
            </w:p>
          </w:tc>
          <w:tc>
            <w:tcPr>
              <w:tcW w:w="3247" w:type="dxa"/>
            </w:tcPr>
            <w:p w:rsidR="007D20BF" w:rsidRDefault="007D20BF" w:rsidP="007D20BF">
              <w:pPr>
                <w:pStyle w:val="Footer"/>
                <w:jc w:val="right"/>
              </w:pPr>
              <w:r>
                <w:fldChar w:fldCharType="begin"/>
              </w:r>
              <w:r>
                <w:instrText xml:space="preserve"> PAGE   \* MERGEFORMAT </w:instrText>
              </w:r>
              <w:r>
                <w:fldChar w:fldCharType="separate"/>
              </w:r>
              <w:r w:rsidR="00C11650">
                <w:rPr>
                  <w:noProof/>
                </w:rPr>
                <w:t>2</w:t>
              </w:r>
              <w:r>
                <w:rPr>
                  <w:noProof/>
                </w:rPr>
                <w:fldChar w:fldCharType="end"/>
              </w:r>
            </w:p>
          </w:tc>
        </w:tr>
      </w:tbl>
    </w:sdtContent>
  </w:sdt>
  <w:p w:rsidR="007D20BF" w:rsidRPr="00897D44" w:rsidRDefault="007D20BF">
    <w:pPr>
      <w:pStyle w:val="Footer"/>
      <w:rPr>
        <w:sz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255"/>
      <w:gridCol w:w="5158"/>
    </w:tblGrid>
    <w:tr w:rsidR="007D20BF" w:rsidTr="007D20BF">
      <w:tc>
        <w:tcPr>
          <w:tcW w:w="3246" w:type="dxa"/>
        </w:tcPr>
        <w:p w:rsidR="007D20BF" w:rsidRDefault="00AD77E0" w:rsidP="00AD77E0">
          <w:pPr>
            <w:pStyle w:val="Footer"/>
          </w:pPr>
          <w:r>
            <w:t>© Coal Authority</w:t>
          </w:r>
        </w:p>
      </w:tc>
      <w:tc>
        <w:tcPr>
          <w:tcW w:w="3247" w:type="dxa"/>
        </w:tcPr>
        <w:p w:rsidR="007D20BF" w:rsidRDefault="007D20BF" w:rsidP="007D20BF">
          <w:pPr>
            <w:pStyle w:val="Footer"/>
            <w:jc w:val="center"/>
          </w:pPr>
        </w:p>
      </w:tc>
      <w:tc>
        <w:tcPr>
          <w:tcW w:w="7507" w:type="dxa"/>
        </w:tcPr>
        <w:p w:rsidR="007D20BF" w:rsidRDefault="007D20BF" w:rsidP="007D20BF">
          <w:pPr>
            <w:pStyle w:val="Footer"/>
            <w:jc w:val="right"/>
          </w:pPr>
          <w:r>
            <w:fldChar w:fldCharType="begin"/>
          </w:r>
          <w:r>
            <w:instrText xml:space="preserve"> PAGE   \* MERGEFORMAT </w:instrText>
          </w:r>
          <w:r>
            <w:fldChar w:fldCharType="separate"/>
          </w:r>
          <w:r w:rsidR="00C11650">
            <w:rPr>
              <w:noProof/>
            </w:rPr>
            <w:t>1</w:t>
          </w:r>
          <w:r>
            <w:rPr>
              <w:noProof/>
            </w:rPr>
            <w:fldChar w:fldCharType="end"/>
          </w:r>
        </w:p>
      </w:tc>
    </w:tr>
  </w:tbl>
  <w:p w:rsidR="007D20BF" w:rsidRPr="00D13EDB" w:rsidRDefault="007D20BF" w:rsidP="007D20BF">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49F" w:rsidRDefault="0052349F" w:rsidP="00F44E80">
      <w:r>
        <w:separator/>
      </w:r>
    </w:p>
  </w:footnote>
  <w:footnote w:type="continuationSeparator" w:id="0">
    <w:p w:rsidR="0052349F" w:rsidRDefault="0052349F" w:rsidP="00F44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0BF" w:rsidRDefault="007D20BF">
    <w:pPr>
      <w:pStyle w:val="Header"/>
    </w:pPr>
  </w:p>
  <w:p w:rsidR="007D20BF" w:rsidRDefault="007D20B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4"/>
      <w:gridCol w:w="4984"/>
    </w:tblGrid>
    <w:tr w:rsidR="002678B5" w:rsidTr="002678B5">
      <w:tc>
        <w:tcPr>
          <w:tcW w:w="5097" w:type="dxa"/>
        </w:tcPr>
        <w:p w:rsidR="002678B5" w:rsidRDefault="00573E5B" w:rsidP="002678B5">
          <w:pPr>
            <w:pStyle w:val="Header"/>
            <w:tabs>
              <w:tab w:val="clear" w:pos="4513"/>
              <w:tab w:val="clear" w:pos="9026"/>
              <w:tab w:val="left" w:pos="3705"/>
            </w:tabs>
            <w:rPr>
              <w:rFonts w:ascii="Open Sans Light" w:hAnsi="Open Sans Light" w:cs="Open Sans Light"/>
            </w:rPr>
          </w:pPr>
          <w:r>
            <w:rPr>
              <w:rFonts w:ascii="Open Sans Light" w:hAnsi="Open Sans Light" w:cs="Open Sans Light"/>
            </w:rPr>
            <w:t>Mine water temperature</w:t>
          </w:r>
          <w:r w:rsidR="00D15630">
            <w:rPr>
              <w:rFonts w:ascii="Open Sans Light" w:hAnsi="Open Sans Light" w:cs="Open Sans Light"/>
            </w:rPr>
            <w:t xml:space="preserve"> data</w:t>
          </w:r>
        </w:p>
      </w:tc>
      <w:tc>
        <w:tcPr>
          <w:tcW w:w="5097" w:type="dxa"/>
        </w:tcPr>
        <w:p w:rsidR="002678B5" w:rsidRDefault="00D15630" w:rsidP="002678B5">
          <w:pPr>
            <w:pStyle w:val="Header"/>
            <w:tabs>
              <w:tab w:val="clear" w:pos="4513"/>
              <w:tab w:val="clear" w:pos="9026"/>
              <w:tab w:val="left" w:pos="3705"/>
            </w:tabs>
            <w:jc w:val="right"/>
            <w:rPr>
              <w:rFonts w:ascii="Open Sans Light" w:hAnsi="Open Sans Light" w:cs="Open Sans Light"/>
            </w:rPr>
          </w:pPr>
          <w:r>
            <w:rPr>
              <w:rFonts w:ascii="Open Sans Light" w:hAnsi="Open Sans Light" w:cs="Open Sans Light"/>
            </w:rPr>
            <w:t>February 2017</w:t>
          </w:r>
        </w:p>
      </w:tc>
    </w:tr>
  </w:tbl>
  <w:p w:rsidR="007D20BF" w:rsidRPr="002678B5" w:rsidRDefault="007D20BF" w:rsidP="002678B5">
    <w:pPr>
      <w:pStyle w:val="Header"/>
      <w:pBdr>
        <w:bottom w:val="single" w:sz="4" w:space="1" w:color="auto"/>
      </w:pBdr>
      <w:tabs>
        <w:tab w:val="clear" w:pos="4513"/>
        <w:tab w:val="clear" w:pos="9026"/>
        <w:tab w:val="left" w:pos="3705"/>
      </w:tabs>
      <w:spacing w:after="240"/>
      <w:rPr>
        <w:rFonts w:ascii="Open Sans Light" w:hAnsi="Open Sans Light" w:cs="Open Sans Light"/>
        <w:sz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7DD" w:rsidRDefault="009B57DD" w:rsidP="009B57DD">
    <w:pPr>
      <w:pStyle w:val="Header"/>
      <w:tabs>
        <w:tab w:val="clear" w:pos="9026"/>
      </w:tabs>
      <w:jc w:val="right"/>
    </w:pPr>
    <w:r w:rsidRPr="00411003">
      <w:rPr>
        <w:noProof/>
        <w:color w:val="42454F"/>
        <w:sz w:val="180"/>
        <w:lang w:eastAsia="en-GB"/>
      </w:rPr>
      <w:drawing>
        <wp:anchor distT="0" distB="0" distL="114300" distR="114300" simplePos="0" relativeHeight="251659264" behindDoc="1" locked="0" layoutInCell="1" allowOverlap="1" wp14:anchorId="292D8AFB" wp14:editId="533997AC">
          <wp:simplePos x="0" y="0"/>
          <wp:positionH relativeFrom="column">
            <wp:posOffset>-59055</wp:posOffset>
          </wp:positionH>
          <wp:positionV relativeFrom="paragraph">
            <wp:posOffset>45720</wp:posOffset>
          </wp:positionV>
          <wp:extent cx="2273935" cy="1195705"/>
          <wp:effectExtent l="0" t="0" r="0" b="4445"/>
          <wp:wrapThrough wrapText="bothSides">
            <wp:wrapPolygon edited="0">
              <wp:start x="0" y="0"/>
              <wp:lineTo x="0" y="16174"/>
              <wp:lineTo x="8505" y="16518"/>
              <wp:lineTo x="905" y="18583"/>
              <wp:lineTo x="905" y="21336"/>
              <wp:lineTo x="5972" y="21336"/>
              <wp:lineTo x="21353" y="21336"/>
              <wp:lineTo x="21353" y="18927"/>
              <wp:lineTo x="9772" y="16518"/>
              <wp:lineTo x="10676" y="8259"/>
              <wp:lineTo x="9772" y="7571"/>
              <wp:lineTo x="5429" y="4818"/>
              <wp:lineTo x="5248" y="2409"/>
              <wp:lineTo x="4343" y="0"/>
              <wp:lineTo x="0" y="0"/>
            </wp:wrapPolygon>
          </wp:wrapThrough>
          <wp:docPr id="9" name="Picture 9" descr="J:\Communications\03 - 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mmunications\03 - Logo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73935" cy="11957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t xml:space="preserve">                                   </w:t>
    </w:r>
    <w:r w:rsidR="008C2FC9">
      <w:t>February 2017</w:t>
    </w:r>
  </w:p>
  <w:p w:rsidR="009B57DD" w:rsidRDefault="009B57DD" w:rsidP="009B57DD">
    <w:pPr>
      <w:pStyle w:val="Header"/>
    </w:pPr>
    <w:r>
      <w:tab/>
    </w:r>
    <w:r>
      <w:tab/>
    </w:r>
    <w:r>
      <w:tab/>
    </w:r>
    <w:r>
      <w:tab/>
    </w:r>
    <w:r>
      <w:tab/>
    </w:r>
  </w:p>
  <w:p w:rsidR="009B57DD" w:rsidRDefault="009B57DD" w:rsidP="009B57DD">
    <w:pPr>
      <w:pStyle w:val="Header"/>
    </w:pPr>
  </w:p>
  <w:p w:rsidR="009B57DD" w:rsidRDefault="009B57DD" w:rsidP="009B57DD">
    <w:pPr>
      <w:pStyle w:val="Header"/>
    </w:pPr>
  </w:p>
  <w:p w:rsidR="009B57DD" w:rsidRDefault="009B57DD" w:rsidP="009B57DD">
    <w:pPr>
      <w:pStyle w:val="Header"/>
    </w:pPr>
  </w:p>
  <w:p w:rsidR="001F7887" w:rsidRDefault="001F7887" w:rsidP="009B57DD">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976"/>
    </w:tblGrid>
    <w:tr w:rsidR="009B57DD" w:rsidTr="001F7887">
      <w:tc>
        <w:tcPr>
          <w:tcW w:w="5097" w:type="dxa"/>
        </w:tcPr>
        <w:p w:rsidR="009B57DD" w:rsidRDefault="008C2FC9" w:rsidP="00595758">
          <w:pPr>
            <w:pStyle w:val="Header"/>
          </w:pPr>
          <w:r>
            <w:rPr>
              <w:b/>
              <w:sz w:val="28"/>
            </w:rPr>
            <w:t>Mine water temperature data</w:t>
          </w:r>
        </w:p>
      </w:tc>
      <w:tc>
        <w:tcPr>
          <w:tcW w:w="5097" w:type="dxa"/>
        </w:tcPr>
        <w:p w:rsidR="009B57DD" w:rsidRDefault="009B57DD" w:rsidP="00595758">
          <w:pPr>
            <w:pStyle w:val="Header"/>
            <w:jc w:val="right"/>
          </w:pPr>
          <w:r>
            <w:t xml:space="preserve">Produced by: </w:t>
          </w:r>
          <w:r w:rsidR="008C2FC9">
            <w:t>Lee Wyatt</w:t>
          </w:r>
        </w:p>
        <w:p w:rsidR="009B57DD" w:rsidRDefault="009B57DD" w:rsidP="00573E5B">
          <w:pPr>
            <w:pStyle w:val="Header"/>
            <w:jc w:val="right"/>
          </w:pPr>
          <w:r>
            <w:t xml:space="preserve">Checked by: </w:t>
          </w:r>
          <w:r w:rsidR="00573E5B">
            <w:t>Tracey Watson</w:t>
          </w:r>
        </w:p>
      </w:tc>
    </w:tr>
  </w:tbl>
  <w:p w:rsidR="00BF5A57" w:rsidRPr="001F7887" w:rsidRDefault="00BF5A57" w:rsidP="009B57DD">
    <w:pPr>
      <w:pStyle w:val="Header"/>
      <w:pBdr>
        <w:bottom w:val="single" w:sz="4" w:space="1" w:color="auto"/>
      </w:pBdr>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E45CE"/>
    <w:multiLevelType w:val="hybridMultilevel"/>
    <w:tmpl w:val="41BAE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E6CAE"/>
    <w:multiLevelType w:val="hybridMultilevel"/>
    <w:tmpl w:val="688E71DC"/>
    <w:lvl w:ilvl="0" w:tplc="8E4443DA">
      <w:start w:val="1"/>
      <w:numFmt w:val="bullet"/>
      <w:pStyle w:val="Listparagraphbullet2ndlevel"/>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91AC1"/>
    <w:multiLevelType w:val="hybridMultilevel"/>
    <w:tmpl w:val="70782D98"/>
    <w:lvl w:ilvl="0" w:tplc="7D5A50C0">
      <w:start w:val="1"/>
      <w:numFmt w:val="bullet"/>
      <w:pStyle w:val="EnvironmentBullets"/>
      <w:lvlText w:val=""/>
      <w:lvlJc w:val="left"/>
      <w:pPr>
        <w:ind w:left="1070" w:hanging="360"/>
      </w:pPr>
      <w:rPr>
        <w:rFonts w:ascii="Symbol" w:hAnsi="Symbol" w:hint="default"/>
      </w:rPr>
    </w:lvl>
    <w:lvl w:ilvl="1" w:tplc="08090003">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3" w15:restartNumberingAfterBreak="0">
    <w:nsid w:val="5225206F"/>
    <w:multiLevelType w:val="multilevel"/>
    <w:tmpl w:val="DB28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A3A45"/>
    <w:multiLevelType w:val="hybridMultilevel"/>
    <w:tmpl w:val="646CD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EC7A0B"/>
    <w:multiLevelType w:val="hybridMultilevel"/>
    <w:tmpl w:val="AF88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61A0D"/>
    <w:multiLevelType w:val="hybridMultilevel"/>
    <w:tmpl w:val="DF44D93A"/>
    <w:lvl w:ilvl="0" w:tplc="14E86C30">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AF"/>
    <w:rsid w:val="00023AC9"/>
    <w:rsid w:val="00045D12"/>
    <w:rsid w:val="000B1F5A"/>
    <w:rsid w:val="00112AC1"/>
    <w:rsid w:val="001230F8"/>
    <w:rsid w:val="0015573A"/>
    <w:rsid w:val="001E0379"/>
    <w:rsid w:val="001F7887"/>
    <w:rsid w:val="002678B5"/>
    <w:rsid w:val="00294100"/>
    <w:rsid w:val="002C7F19"/>
    <w:rsid w:val="00302E32"/>
    <w:rsid w:val="003426A8"/>
    <w:rsid w:val="003550B0"/>
    <w:rsid w:val="0036283E"/>
    <w:rsid w:val="00366833"/>
    <w:rsid w:val="0038628B"/>
    <w:rsid w:val="003C3F4E"/>
    <w:rsid w:val="003E66B1"/>
    <w:rsid w:val="003E6F64"/>
    <w:rsid w:val="00404CBA"/>
    <w:rsid w:val="00427CA9"/>
    <w:rsid w:val="004339EA"/>
    <w:rsid w:val="004A39BB"/>
    <w:rsid w:val="004C03FA"/>
    <w:rsid w:val="004D2C8B"/>
    <w:rsid w:val="00512D3E"/>
    <w:rsid w:val="0052349F"/>
    <w:rsid w:val="00573E5B"/>
    <w:rsid w:val="005D5F46"/>
    <w:rsid w:val="005F36CE"/>
    <w:rsid w:val="00632518"/>
    <w:rsid w:val="0064438B"/>
    <w:rsid w:val="0065761F"/>
    <w:rsid w:val="00673087"/>
    <w:rsid w:val="006822FC"/>
    <w:rsid w:val="006C659E"/>
    <w:rsid w:val="006D4D7C"/>
    <w:rsid w:val="0070650B"/>
    <w:rsid w:val="0075233D"/>
    <w:rsid w:val="00754F45"/>
    <w:rsid w:val="007D20BF"/>
    <w:rsid w:val="0081004F"/>
    <w:rsid w:val="008133C3"/>
    <w:rsid w:val="008202D8"/>
    <w:rsid w:val="00852D51"/>
    <w:rsid w:val="00885DEA"/>
    <w:rsid w:val="008B68F3"/>
    <w:rsid w:val="008B6DEB"/>
    <w:rsid w:val="008C1E4C"/>
    <w:rsid w:val="008C2FC9"/>
    <w:rsid w:val="0094040F"/>
    <w:rsid w:val="00962D32"/>
    <w:rsid w:val="00984E6F"/>
    <w:rsid w:val="009B1C75"/>
    <w:rsid w:val="009B3958"/>
    <w:rsid w:val="009B57DD"/>
    <w:rsid w:val="009B702A"/>
    <w:rsid w:val="00A01AFE"/>
    <w:rsid w:val="00A66A80"/>
    <w:rsid w:val="00A9217F"/>
    <w:rsid w:val="00AA157A"/>
    <w:rsid w:val="00AA4055"/>
    <w:rsid w:val="00AD77E0"/>
    <w:rsid w:val="00AE5A6F"/>
    <w:rsid w:val="00B227EE"/>
    <w:rsid w:val="00B23780"/>
    <w:rsid w:val="00B741D9"/>
    <w:rsid w:val="00BC0FAE"/>
    <w:rsid w:val="00BE297C"/>
    <w:rsid w:val="00BF5A57"/>
    <w:rsid w:val="00C11650"/>
    <w:rsid w:val="00C174A0"/>
    <w:rsid w:val="00C5199C"/>
    <w:rsid w:val="00C72A18"/>
    <w:rsid w:val="00C8302E"/>
    <w:rsid w:val="00CB0247"/>
    <w:rsid w:val="00CE6B32"/>
    <w:rsid w:val="00D15630"/>
    <w:rsid w:val="00D23EB5"/>
    <w:rsid w:val="00D30015"/>
    <w:rsid w:val="00D43E02"/>
    <w:rsid w:val="00D7259C"/>
    <w:rsid w:val="00E12045"/>
    <w:rsid w:val="00E51C16"/>
    <w:rsid w:val="00E72EB7"/>
    <w:rsid w:val="00EB5F28"/>
    <w:rsid w:val="00EE2903"/>
    <w:rsid w:val="00EE5B15"/>
    <w:rsid w:val="00EE7184"/>
    <w:rsid w:val="00F44E80"/>
    <w:rsid w:val="00F918AF"/>
    <w:rsid w:val="00F92EC6"/>
    <w:rsid w:val="00FB0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898978B-F99A-4023-AB13-99EEE232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52525" w:themeColor="text1"/>
        <w:sz w:val="22"/>
        <w:szCs w:val="22"/>
        <w:lang w:val="en-GB"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780"/>
    <w:pPr>
      <w:spacing w:after="0"/>
    </w:pPr>
    <w:rPr>
      <w:color w:val="252525"/>
    </w:rPr>
  </w:style>
  <w:style w:type="paragraph" w:styleId="Heading1">
    <w:name w:val="heading 1"/>
    <w:basedOn w:val="Normal"/>
    <w:next w:val="Normal"/>
    <w:link w:val="Heading1Char"/>
    <w:uiPriority w:val="9"/>
    <w:qFormat/>
    <w:rsid w:val="00B23780"/>
    <w:pPr>
      <w:keepNext/>
      <w:keepLines/>
      <w:spacing w:before="320" w:after="320"/>
      <w:outlineLvl w:val="0"/>
    </w:pPr>
    <w:rPr>
      <w:rFonts w:asciiTheme="majorHAnsi" w:eastAsiaTheme="majorEastAsia" w:hAnsiTheme="majorHAnsi" w:cstheme="majorBidi"/>
      <w:bCs/>
      <w:color w:val="00B0F0"/>
      <w:sz w:val="56"/>
      <w:szCs w:val="28"/>
    </w:rPr>
  </w:style>
  <w:style w:type="paragraph" w:styleId="Heading2">
    <w:name w:val="heading 2"/>
    <w:basedOn w:val="Normal"/>
    <w:next w:val="Normal"/>
    <w:link w:val="Heading2Char"/>
    <w:uiPriority w:val="9"/>
    <w:unhideWhenUsed/>
    <w:qFormat/>
    <w:rsid w:val="00366833"/>
    <w:pPr>
      <w:keepNext/>
      <w:keepLines/>
      <w:spacing w:after="200"/>
      <w:outlineLvl w:val="1"/>
    </w:pPr>
    <w:rPr>
      <w:rFonts w:asciiTheme="majorHAnsi" w:eastAsiaTheme="majorEastAsia" w:hAnsiTheme="majorHAnsi" w:cstheme="majorBidi"/>
      <w:bCs/>
      <w:color w:val="00AEEF" w:themeColor="accent1"/>
      <w:sz w:val="32"/>
      <w:szCs w:val="26"/>
    </w:rPr>
  </w:style>
  <w:style w:type="paragraph" w:styleId="Heading3">
    <w:name w:val="heading 3"/>
    <w:basedOn w:val="Normal"/>
    <w:next w:val="Normal"/>
    <w:link w:val="Heading3Char"/>
    <w:uiPriority w:val="9"/>
    <w:unhideWhenUsed/>
    <w:qFormat/>
    <w:rsid w:val="00366833"/>
    <w:pPr>
      <w:keepNext/>
      <w:keepLines/>
      <w:spacing w:before="80" w:after="80"/>
      <w:outlineLvl w:val="2"/>
    </w:pPr>
    <w:rPr>
      <w:rFonts w:eastAsiaTheme="majorEastAsia" w:cstheme="majorBidi"/>
      <w:b/>
      <w:bCs/>
      <w:color w:val="00AEEF" w:themeColor="accent1"/>
      <w:sz w:val="24"/>
    </w:rPr>
  </w:style>
  <w:style w:type="paragraph" w:styleId="Heading4">
    <w:name w:val="heading 4"/>
    <w:basedOn w:val="Normal"/>
    <w:next w:val="Normal"/>
    <w:link w:val="Heading4Char"/>
    <w:uiPriority w:val="9"/>
    <w:unhideWhenUsed/>
    <w:qFormat/>
    <w:rsid w:val="00366833"/>
    <w:pPr>
      <w:keepNext/>
      <w:keepLines/>
      <w:spacing w:before="120" w:after="120"/>
      <w:outlineLvl w:val="3"/>
    </w:pPr>
    <w:rPr>
      <w:rFonts w:ascii="Open Sans" w:eastAsiaTheme="majorEastAsia" w:hAnsi="Open Sans" w:cstheme="majorBidi"/>
      <w:b/>
      <w:bCs/>
      <w:iCs/>
      <w:color w:val="252525" w:themeColor="text1"/>
      <w:sz w:val="24"/>
    </w:rPr>
  </w:style>
  <w:style w:type="paragraph" w:styleId="Heading5">
    <w:name w:val="heading 5"/>
    <w:basedOn w:val="Normal"/>
    <w:next w:val="Normal"/>
    <w:link w:val="Heading5Char"/>
    <w:uiPriority w:val="9"/>
    <w:unhideWhenUsed/>
    <w:qFormat/>
    <w:rsid w:val="009B1C75"/>
    <w:pPr>
      <w:keepNext/>
      <w:keepLines/>
      <w:spacing w:before="80" w:after="80"/>
      <w:outlineLvl w:val="4"/>
    </w:pPr>
    <w:rPr>
      <w:rFonts w:eastAsiaTheme="majorEastAsia" w:cstheme="majorBidi"/>
      <w:color w:val="252525" w:themeColor="text1"/>
      <w:sz w:val="24"/>
    </w:rPr>
  </w:style>
  <w:style w:type="paragraph" w:styleId="Heading6">
    <w:name w:val="heading 6"/>
    <w:basedOn w:val="Normal"/>
    <w:next w:val="Normal"/>
    <w:link w:val="Heading6Char"/>
    <w:uiPriority w:val="9"/>
    <w:unhideWhenUsed/>
    <w:qFormat/>
    <w:rsid w:val="006C659E"/>
    <w:pPr>
      <w:keepNext/>
      <w:keepLines/>
      <w:spacing w:before="80" w:after="80"/>
      <w:outlineLvl w:val="5"/>
    </w:pPr>
    <w:rPr>
      <w:rFonts w:asciiTheme="majorHAnsi" w:eastAsiaTheme="majorEastAsia" w:hAnsiTheme="majorHAnsi" w:cstheme="majorBidi"/>
      <w:iCs/>
      <w:color w:val="797C82" w:themeColor="background2"/>
    </w:rPr>
  </w:style>
  <w:style w:type="paragraph" w:styleId="Heading7">
    <w:name w:val="heading 7"/>
    <w:basedOn w:val="Normal"/>
    <w:next w:val="Normal"/>
    <w:link w:val="Heading7Char"/>
    <w:uiPriority w:val="9"/>
    <w:unhideWhenUsed/>
    <w:qFormat/>
    <w:rsid w:val="001230F8"/>
    <w:pPr>
      <w:keepNext/>
      <w:keepLines/>
      <w:outlineLvl w:val="6"/>
    </w:pPr>
    <w:rPr>
      <w:rFonts w:asciiTheme="majorHAnsi" w:eastAsiaTheme="majorEastAsia" w:hAnsiTheme="majorHAnsi" w:cstheme="majorBidi"/>
      <w:iCs/>
      <w:color w:val="5B5B5B" w:themeColor="text1" w:themeTint="BF"/>
    </w:rPr>
  </w:style>
  <w:style w:type="paragraph" w:styleId="Heading8">
    <w:name w:val="heading 8"/>
    <w:aliases w:val="Heading 8: tables"/>
    <w:basedOn w:val="Heading3"/>
    <w:next w:val="Normal"/>
    <w:link w:val="Heading8Char"/>
    <w:uiPriority w:val="9"/>
    <w:unhideWhenUsed/>
    <w:qFormat/>
    <w:rsid w:val="006C659E"/>
    <w:pPr>
      <w:spacing w:before="160" w:after="160"/>
      <w:outlineLvl w:val="7"/>
    </w:pPr>
    <w:rPr>
      <w:rFonts w:ascii="Open Sans" w:hAnsi="Open Sans"/>
      <w:color w:val="FFFFFF" w:themeColor="background1"/>
      <w:sz w:val="22"/>
      <w:szCs w:val="20"/>
    </w:rPr>
  </w:style>
  <w:style w:type="paragraph" w:styleId="Heading9">
    <w:name w:val="heading 9"/>
    <w:basedOn w:val="Normal"/>
    <w:next w:val="Normal"/>
    <w:link w:val="Heading9Char"/>
    <w:uiPriority w:val="9"/>
    <w:unhideWhenUsed/>
    <w:qFormat/>
    <w:rsid w:val="006C659E"/>
    <w:pPr>
      <w:keepNext/>
      <w:keepLines/>
      <w:spacing w:before="160" w:after="160"/>
      <w:outlineLvl w:val="8"/>
    </w:pPr>
    <w:rPr>
      <w:rFonts w:eastAsiaTheme="majorEastAsia" w:cstheme="majorBidi"/>
      <w:iCs/>
      <w:color w:val="FFFFFF" w:themeColor="background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8B"/>
    <w:rPr>
      <w:rFonts w:ascii="Tahoma" w:hAnsi="Tahoma" w:cs="Tahoma"/>
      <w:sz w:val="16"/>
      <w:szCs w:val="16"/>
    </w:rPr>
  </w:style>
  <w:style w:type="character" w:customStyle="1" w:styleId="BalloonTextChar">
    <w:name w:val="Balloon Text Char"/>
    <w:basedOn w:val="DefaultParagraphFont"/>
    <w:link w:val="BalloonText"/>
    <w:uiPriority w:val="99"/>
    <w:semiHidden/>
    <w:rsid w:val="004D2C8B"/>
    <w:rPr>
      <w:rFonts w:ascii="Tahoma" w:hAnsi="Tahoma" w:cs="Tahoma"/>
      <w:sz w:val="16"/>
      <w:szCs w:val="16"/>
    </w:rPr>
  </w:style>
  <w:style w:type="paragraph" w:styleId="Header">
    <w:name w:val="header"/>
    <w:basedOn w:val="Normal"/>
    <w:link w:val="HeaderChar"/>
    <w:uiPriority w:val="99"/>
    <w:unhideWhenUsed/>
    <w:rsid w:val="00F44E80"/>
    <w:pPr>
      <w:tabs>
        <w:tab w:val="center" w:pos="4513"/>
        <w:tab w:val="right" w:pos="9026"/>
      </w:tabs>
    </w:pPr>
  </w:style>
  <w:style w:type="character" w:customStyle="1" w:styleId="HeaderChar">
    <w:name w:val="Header Char"/>
    <w:basedOn w:val="DefaultParagraphFont"/>
    <w:link w:val="Header"/>
    <w:uiPriority w:val="99"/>
    <w:rsid w:val="00F44E80"/>
    <w:rPr>
      <w:rFonts w:ascii="Open Sans" w:hAnsi="Open Sans" w:cs="Open Sans"/>
      <w:sz w:val="24"/>
      <w:szCs w:val="24"/>
    </w:rPr>
  </w:style>
  <w:style w:type="paragraph" w:styleId="Footer">
    <w:name w:val="footer"/>
    <w:basedOn w:val="Normal"/>
    <w:link w:val="FooterChar"/>
    <w:uiPriority w:val="99"/>
    <w:unhideWhenUsed/>
    <w:rsid w:val="00F44E80"/>
    <w:pPr>
      <w:tabs>
        <w:tab w:val="center" w:pos="4513"/>
        <w:tab w:val="right" w:pos="9026"/>
      </w:tabs>
    </w:pPr>
  </w:style>
  <w:style w:type="character" w:customStyle="1" w:styleId="FooterChar">
    <w:name w:val="Footer Char"/>
    <w:basedOn w:val="DefaultParagraphFont"/>
    <w:link w:val="Footer"/>
    <w:uiPriority w:val="99"/>
    <w:rsid w:val="00F44E80"/>
    <w:rPr>
      <w:rFonts w:ascii="Open Sans" w:hAnsi="Open Sans" w:cs="Open Sans"/>
      <w:sz w:val="24"/>
      <w:szCs w:val="24"/>
    </w:rPr>
  </w:style>
  <w:style w:type="table" w:styleId="TableGrid">
    <w:name w:val="Table Grid"/>
    <w:aliases w:val="CA table"/>
    <w:basedOn w:val="TableNormal"/>
    <w:uiPriority w:val="59"/>
    <w:rsid w:val="0004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780"/>
    <w:rPr>
      <w:rFonts w:asciiTheme="majorHAnsi" w:eastAsiaTheme="majorEastAsia" w:hAnsiTheme="majorHAnsi" w:cstheme="majorBidi"/>
      <w:bCs/>
      <w:color w:val="00B0F0"/>
      <w:sz w:val="56"/>
      <w:szCs w:val="28"/>
    </w:rPr>
  </w:style>
  <w:style w:type="paragraph" w:styleId="NoSpacing">
    <w:name w:val="No Spacing"/>
    <w:uiPriority w:val="1"/>
    <w:qFormat/>
    <w:rsid w:val="00302E32"/>
    <w:pPr>
      <w:spacing w:after="0" w:line="240" w:lineRule="auto"/>
    </w:pPr>
    <w:rPr>
      <w:rFonts w:cs="Open Sans"/>
      <w:szCs w:val="24"/>
    </w:rPr>
  </w:style>
  <w:style w:type="paragraph" w:styleId="Title">
    <w:name w:val="Title"/>
    <w:aliases w:val="Title large right aligned"/>
    <w:basedOn w:val="Heading1"/>
    <w:next w:val="Normal"/>
    <w:link w:val="TitleChar"/>
    <w:uiPriority w:val="10"/>
    <w:qFormat/>
    <w:rsid w:val="004A39BB"/>
    <w:pPr>
      <w:spacing w:before="520" w:after="520" w:line="240" w:lineRule="auto"/>
      <w:contextualSpacing/>
      <w:jc w:val="right"/>
    </w:pPr>
    <w:rPr>
      <w:spacing w:val="5"/>
      <w:kern w:val="28"/>
      <w:sz w:val="76"/>
      <w:szCs w:val="52"/>
    </w:rPr>
  </w:style>
  <w:style w:type="character" w:customStyle="1" w:styleId="TitleChar">
    <w:name w:val="Title Char"/>
    <w:aliases w:val="Title large right aligned Char"/>
    <w:basedOn w:val="DefaultParagraphFont"/>
    <w:link w:val="Title"/>
    <w:uiPriority w:val="10"/>
    <w:rsid w:val="004A39BB"/>
    <w:rPr>
      <w:rFonts w:asciiTheme="majorHAnsi" w:eastAsiaTheme="majorEastAsia" w:hAnsiTheme="majorHAnsi" w:cstheme="majorBidi"/>
      <w:bCs/>
      <w:color w:val="00B0F0"/>
      <w:spacing w:val="5"/>
      <w:kern w:val="28"/>
      <w:sz w:val="76"/>
      <w:szCs w:val="52"/>
    </w:rPr>
  </w:style>
  <w:style w:type="character" w:customStyle="1" w:styleId="Heading2Char">
    <w:name w:val="Heading 2 Char"/>
    <w:basedOn w:val="DefaultParagraphFont"/>
    <w:link w:val="Heading2"/>
    <w:uiPriority w:val="9"/>
    <w:rsid w:val="00366833"/>
    <w:rPr>
      <w:rFonts w:asciiTheme="majorHAnsi" w:eastAsiaTheme="majorEastAsia" w:hAnsiTheme="majorHAnsi" w:cstheme="majorBidi"/>
      <w:bCs/>
      <w:color w:val="00AEEF" w:themeColor="accent1"/>
      <w:sz w:val="32"/>
      <w:szCs w:val="26"/>
    </w:rPr>
  </w:style>
  <w:style w:type="character" w:customStyle="1" w:styleId="Heading3Char">
    <w:name w:val="Heading 3 Char"/>
    <w:basedOn w:val="DefaultParagraphFont"/>
    <w:link w:val="Heading3"/>
    <w:uiPriority w:val="9"/>
    <w:rsid w:val="00366833"/>
    <w:rPr>
      <w:rFonts w:eastAsiaTheme="majorEastAsia" w:cstheme="majorBidi"/>
      <w:b/>
      <w:bCs/>
      <w:color w:val="00AEEF" w:themeColor="accent1"/>
      <w:sz w:val="24"/>
    </w:rPr>
  </w:style>
  <w:style w:type="character" w:customStyle="1" w:styleId="Heading4Char">
    <w:name w:val="Heading 4 Char"/>
    <w:basedOn w:val="DefaultParagraphFont"/>
    <w:link w:val="Heading4"/>
    <w:uiPriority w:val="9"/>
    <w:rsid w:val="00366833"/>
    <w:rPr>
      <w:rFonts w:ascii="Open Sans" w:eastAsiaTheme="majorEastAsia" w:hAnsi="Open Sans" w:cstheme="majorBidi"/>
      <w:b/>
      <w:bCs/>
      <w:iCs/>
      <w:sz w:val="24"/>
    </w:rPr>
  </w:style>
  <w:style w:type="character" w:customStyle="1" w:styleId="Heading5Char">
    <w:name w:val="Heading 5 Char"/>
    <w:basedOn w:val="DefaultParagraphFont"/>
    <w:link w:val="Heading5"/>
    <w:uiPriority w:val="9"/>
    <w:rsid w:val="009B1C75"/>
    <w:rPr>
      <w:rFonts w:eastAsiaTheme="majorEastAsia" w:cstheme="majorBidi"/>
      <w:sz w:val="24"/>
    </w:rPr>
  </w:style>
  <w:style w:type="character" w:styleId="SubtleEmphasis">
    <w:name w:val="Subtle Emphasis"/>
    <w:basedOn w:val="DefaultParagraphFont"/>
    <w:uiPriority w:val="19"/>
    <w:rsid w:val="00302E32"/>
    <w:rPr>
      <w:i/>
      <w:iCs/>
      <w:color w:val="929292" w:themeColor="text1" w:themeTint="7F"/>
    </w:rPr>
  </w:style>
  <w:style w:type="paragraph" w:styleId="Quote">
    <w:name w:val="Quote"/>
    <w:basedOn w:val="Normal"/>
    <w:next w:val="Normal"/>
    <w:link w:val="QuoteChar"/>
    <w:uiPriority w:val="29"/>
    <w:qFormat/>
    <w:rsid w:val="004C03FA"/>
    <w:rPr>
      <w:rFonts w:ascii="Merriweather" w:hAnsi="Merriweather"/>
      <w:iCs/>
      <w:color w:val="252525" w:themeColor="text1"/>
    </w:rPr>
  </w:style>
  <w:style w:type="character" w:customStyle="1" w:styleId="QuoteChar">
    <w:name w:val="Quote Char"/>
    <w:basedOn w:val="DefaultParagraphFont"/>
    <w:link w:val="Quote"/>
    <w:uiPriority w:val="29"/>
    <w:rsid w:val="004C03FA"/>
    <w:rPr>
      <w:rFonts w:ascii="Merriweather" w:hAnsi="Merriweather"/>
      <w:iCs/>
    </w:rPr>
  </w:style>
  <w:style w:type="paragraph" w:customStyle="1" w:styleId="Titlelargeleftaligned">
    <w:name w:val="Title large left aligned"/>
    <w:basedOn w:val="Title"/>
    <w:qFormat/>
    <w:rsid w:val="004A39BB"/>
    <w:pPr>
      <w:jc w:val="left"/>
    </w:pPr>
  </w:style>
  <w:style w:type="paragraph" w:customStyle="1" w:styleId="StyleHeading3Before0ptLinespacingsingle">
    <w:name w:val="Style Heading 3 + Before:  0 pt Line spacing:  single"/>
    <w:basedOn w:val="Heading3"/>
    <w:rsid w:val="002C7F19"/>
    <w:pPr>
      <w:spacing w:line="240" w:lineRule="auto"/>
    </w:pPr>
    <w:rPr>
      <w:rFonts w:eastAsia="Times New Roman" w:cs="Times New Roman"/>
      <w:szCs w:val="20"/>
    </w:rPr>
  </w:style>
  <w:style w:type="paragraph" w:customStyle="1" w:styleId="Heading3rightaligned">
    <w:name w:val="Heading 3 right aligned"/>
    <w:basedOn w:val="Heading3"/>
    <w:next w:val="Normal"/>
    <w:qFormat/>
    <w:rsid w:val="002C7F19"/>
    <w:pPr>
      <w:spacing w:before="0" w:line="240" w:lineRule="auto"/>
      <w:jc w:val="right"/>
    </w:pPr>
    <w:rPr>
      <w:rFonts w:eastAsia="Times New Roman" w:cs="Times New Roman"/>
      <w:szCs w:val="20"/>
    </w:rPr>
  </w:style>
  <w:style w:type="paragraph" w:customStyle="1" w:styleId="StyleHeading3Before0ptLinespacingsingle1">
    <w:name w:val="Style Heading 3 + Before:  0 pt Line spacing:  single1"/>
    <w:basedOn w:val="Heading3"/>
    <w:next w:val="Normal"/>
    <w:qFormat/>
    <w:rsid w:val="002C7F19"/>
    <w:pPr>
      <w:spacing w:before="0" w:line="240" w:lineRule="auto"/>
      <w:jc w:val="right"/>
    </w:pPr>
    <w:rPr>
      <w:rFonts w:eastAsia="Times New Roman" w:cs="Times New Roman"/>
      <w:szCs w:val="20"/>
    </w:rPr>
  </w:style>
  <w:style w:type="character" w:customStyle="1" w:styleId="Heading6Char">
    <w:name w:val="Heading 6 Char"/>
    <w:basedOn w:val="DefaultParagraphFont"/>
    <w:link w:val="Heading6"/>
    <w:uiPriority w:val="9"/>
    <w:rsid w:val="006C659E"/>
    <w:rPr>
      <w:rFonts w:asciiTheme="majorHAnsi" w:eastAsiaTheme="majorEastAsia" w:hAnsiTheme="majorHAnsi" w:cstheme="majorBidi"/>
      <w:iCs/>
      <w:color w:val="797C82" w:themeColor="background2"/>
    </w:rPr>
  </w:style>
  <w:style w:type="character" w:customStyle="1" w:styleId="Heading7Char">
    <w:name w:val="Heading 7 Char"/>
    <w:basedOn w:val="DefaultParagraphFont"/>
    <w:link w:val="Heading7"/>
    <w:uiPriority w:val="9"/>
    <w:rsid w:val="001230F8"/>
    <w:rPr>
      <w:rFonts w:asciiTheme="majorHAnsi" w:eastAsiaTheme="majorEastAsia" w:hAnsiTheme="majorHAnsi" w:cstheme="majorBidi"/>
      <w:iCs/>
      <w:color w:val="5B5B5B" w:themeColor="text1" w:themeTint="BF"/>
    </w:rPr>
  </w:style>
  <w:style w:type="character" w:customStyle="1" w:styleId="Heading8Char">
    <w:name w:val="Heading 8 Char"/>
    <w:aliases w:val="Heading 8: tables Char"/>
    <w:basedOn w:val="DefaultParagraphFont"/>
    <w:link w:val="Heading8"/>
    <w:uiPriority w:val="9"/>
    <w:rsid w:val="006C659E"/>
    <w:rPr>
      <w:rFonts w:ascii="Open Sans" w:eastAsiaTheme="majorEastAsia" w:hAnsi="Open Sans" w:cstheme="majorBidi"/>
      <w:b/>
      <w:bCs/>
      <w:color w:val="FFFFFF" w:themeColor="background1"/>
      <w:szCs w:val="20"/>
    </w:rPr>
  </w:style>
  <w:style w:type="character" w:customStyle="1" w:styleId="Heading9Char">
    <w:name w:val="Heading 9 Char"/>
    <w:basedOn w:val="DefaultParagraphFont"/>
    <w:link w:val="Heading9"/>
    <w:uiPriority w:val="9"/>
    <w:rsid w:val="006C659E"/>
    <w:rPr>
      <w:rFonts w:eastAsiaTheme="majorEastAsia" w:cstheme="majorBidi"/>
      <w:iCs/>
      <w:color w:val="FFFFFF" w:themeColor="background1"/>
      <w:sz w:val="24"/>
      <w:szCs w:val="20"/>
    </w:rPr>
  </w:style>
  <w:style w:type="paragraph" w:styleId="ListParagraph">
    <w:name w:val="List Paragraph"/>
    <w:aliases w:val="List Paragraph bullet 1st level"/>
    <w:basedOn w:val="Normal"/>
    <w:uiPriority w:val="34"/>
    <w:qFormat/>
    <w:rsid w:val="004C03FA"/>
    <w:pPr>
      <w:numPr>
        <w:numId w:val="1"/>
      </w:numPr>
      <w:spacing w:after="80"/>
      <w:ind w:left="720" w:hanging="720"/>
    </w:pPr>
  </w:style>
  <w:style w:type="paragraph" w:customStyle="1" w:styleId="Listparagraphbullet2ndlevel">
    <w:name w:val="List paragraph bullet 2nd level"/>
    <w:basedOn w:val="ListParagraph"/>
    <w:qFormat/>
    <w:rsid w:val="003550B0"/>
    <w:pPr>
      <w:numPr>
        <w:numId w:val="2"/>
      </w:numPr>
      <w:spacing w:after="0" w:line="240" w:lineRule="auto"/>
      <w:ind w:left="1077" w:hanging="357"/>
    </w:pPr>
  </w:style>
  <w:style w:type="character" w:styleId="Strong">
    <w:name w:val="Strong"/>
    <w:aliases w:val="Titles for charts graphs figs or tables"/>
    <w:basedOn w:val="Heading4Char"/>
    <w:uiPriority w:val="22"/>
    <w:qFormat/>
    <w:rsid w:val="00BE297C"/>
    <w:rPr>
      <w:rFonts w:asciiTheme="minorHAnsi" w:eastAsiaTheme="majorEastAsia" w:hAnsiTheme="minorHAnsi" w:cstheme="majorBidi"/>
      <w:b/>
      <w:bCs/>
      <w:iCs/>
      <w:sz w:val="24"/>
    </w:rPr>
  </w:style>
  <w:style w:type="paragraph" w:customStyle="1" w:styleId="StyleHeading8Heading8tables11ptBackground1Centered">
    <w:name w:val="Style Heading 8Heading 8: tables + 11 pt Background 1 Centered ..."/>
    <w:basedOn w:val="Heading8"/>
    <w:rsid w:val="001E0379"/>
    <w:pPr>
      <w:spacing w:line="240" w:lineRule="auto"/>
      <w:jc w:val="center"/>
    </w:pPr>
    <w:rPr>
      <w:rFonts w:eastAsia="Times New Roman" w:cs="Times New Roman"/>
    </w:rPr>
  </w:style>
  <w:style w:type="paragraph" w:customStyle="1" w:styleId="numberedheading1report">
    <w:name w:val="numbered heading1 report"/>
    <w:basedOn w:val="Heading2"/>
    <w:qFormat/>
    <w:rsid w:val="00366833"/>
    <w:pPr>
      <w:spacing w:after="0" w:line="240" w:lineRule="auto"/>
    </w:pPr>
  </w:style>
  <w:style w:type="paragraph" w:customStyle="1" w:styleId="StyleStyleHeading3Before0ptLinespacingsingleRight">
    <w:name w:val="Style Style Heading 3 + Before:  0 pt Line spacing:  single + Right"/>
    <w:basedOn w:val="StyleHeading3Before0ptLinespacingsingle"/>
    <w:qFormat/>
    <w:rsid w:val="00366833"/>
    <w:pPr>
      <w:jc w:val="right"/>
    </w:pPr>
  </w:style>
  <w:style w:type="paragraph" w:customStyle="1" w:styleId="heading9tables">
    <w:name w:val="heading 9 tables"/>
    <w:basedOn w:val="Heading8"/>
    <w:qFormat/>
    <w:rsid w:val="00366833"/>
    <w:pPr>
      <w:spacing w:line="240" w:lineRule="auto"/>
    </w:pPr>
    <w:rPr>
      <w:b w:val="0"/>
      <w:sz w:val="24"/>
    </w:rPr>
  </w:style>
  <w:style w:type="character" w:styleId="Emphasis">
    <w:name w:val="Emphasis"/>
    <w:aliases w:val="links"/>
    <w:basedOn w:val="DefaultParagraphFont"/>
    <w:uiPriority w:val="20"/>
    <w:qFormat/>
    <w:rsid w:val="00EE7184"/>
    <w:rPr>
      <w:rFonts w:asciiTheme="minorHAnsi" w:hAnsiTheme="minorHAnsi"/>
      <w:b w:val="0"/>
      <w:i w:val="0"/>
      <w:iCs/>
      <w:color w:val="006BA3" w:themeColor="accent4"/>
      <w:sz w:val="22"/>
      <w:u w:val="single"/>
    </w:rPr>
  </w:style>
  <w:style w:type="paragraph" w:customStyle="1" w:styleId="address">
    <w:name w:val="address"/>
    <w:rsid w:val="000B1F5A"/>
    <w:pPr>
      <w:tabs>
        <w:tab w:val="left" w:pos="170"/>
      </w:tabs>
      <w:spacing w:after="0" w:line="240" w:lineRule="auto"/>
    </w:pPr>
    <w:rPr>
      <w:rFonts w:ascii="Arial" w:eastAsia="Times New Roman" w:hAnsi="Arial" w:cs="Times New Roman"/>
      <w:color w:val="auto"/>
      <w:sz w:val="18"/>
      <w:szCs w:val="24"/>
      <w:lang w:eastAsia="en-GB"/>
    </w:rPr>
  </w:style>
  <w:style w:type="character" w:styleId="Hyperlink">
    <w:name w:val="Hyperlink"/>
    <w:basedOn w:val="DefaultParagraphFont"/>
    <w:uiPriority w:val="99"/>
    <w:unhideWhenUsed/>
    <w:rsid w:val="000B1F5A"/>
    <w:rPr>
      <w:color w:val="007BB6" w:themeColor="hyperlink"/>
      <w:u w:val="single"/>
    </w:rPr>
  </w:style>
  <w:style w:type="paragraph" w:styleId="Caption">
    <w:name w:val="caption"/>
    <w:basedOn w:val="Normal"/>
    <w:next w:val="Normal"/>
    <w:link w:val="CaptionChar"/>
    <w:uiPriority w:val="35"/>
    <w:unhideWhenUsed/>
    <w:qFormat/>
    <w:rsid w:val="007D20BF"/>
    <w:pPr>
      <w:spacing w:after="200" w:line="240" w:lineRule="auto"/>
    </w:pPr>
    <w:rPr>
      <w:b/>
      <w:bCs/>
      <w:color w:val="00AEEF" w:themeColor="accent1"/>
      <w:sz w:val="18"/>
      <w:szCs w:val="18"/>
    </w:rPr>
  </w:style>
  <w:style w:type="paragraph" w:customStyle="1" w:styleId="EnvironmentHeading1">
    <w:name w:val="Environment Heading 1"/>
    <w:basedOn w:val="Normal"/>
    <w:qFormat/>
    <w:rsid w:val="00EE5B15"/>
    <w:pPr>
      <w:spacing w:line="240" w:lineRule="auto"/>
    </w:pPr>
    <w:rPr>
      <w:rFonts w:cstheme="minorHAnsi"/>
      <w:b/>
      <w:color w:val="649D35"/>
      <w:sz w:val="24"/>
      <w:szCs w:val="24"/>
    </w:rPr>
  </w:style>
  <w:style w:type="paragraph" w:customStyle="1" w:styleId="EnvironmentBody">
    <w:name w:val="Environment Body"/>
    <w:basedOn w:val="Normal"/>
    <w:qFormat/>
    <w:rsid w:val="00A66A80"/>
    <w:pPr>
      <w:spacing w:line="240" w:lineRule="auto"/>
    </w:pPr>
    <w:rPr>
      <w:rFonts w:cstheme="minorHAnsi"/>
    </w:rPr>
  </w:style>
  <w:style w:type="paragraph" w:customStyle="1" w:styleId="EnvironmentBullets">
    <w:name w:val="Environment Bullets"/>
    <w:basedOn w:val="ListParagraph"/>
    <w:qFormat/>
    <w:rsid w:val="00A66A80"/>
    <w:pPr>
      <w:numPr>
        <w:numId w:val="4"/>
      </w:numPr>
      <w:spacing w:after="120" w:line="240" w:lineRule="auto"/>
      <w:ind w:left="425" w:hanging="425"/>
    </w:pPr>
    <w:rPr>
      <w:rFonts w:cstheme="minorHAnsi"/>
    </w:rPr>
  </w:style>
  <w:style w:type="paragraph" w:customStyle="1" w:styleId="EnvironmentCaption">
    <w:name w:val="Environment Caption"/>
    <w:basedOn w:val="Caption"/>
    <w:qFormat/>
    <w:rsid w:val="00A66A80"/>
    <w:rPr>
      <w:rFonts w:ascii="Open Sans Light" w:hAnsi="Open Sans Light" w:cs="Open Sans Light"/>
      <w:color w:val="auto"/>
      <w:sz w:val="22"/>
      <w:szCs w:val="22"/>
    </w:rPr>
  </w:style>
  <w:style w:type="paragraph" w:customStyle="1" w:styleId="EnvironmentNormal">
    <w:name w:val="Environment Normal"/>
    <w:basedOn w:val="Normal"/>
    <w:link w:val="EnvironmentNormalChar"/>
    <w:qFormat/>
    <w:rsid w:val="00A66A80"/>
    <w:pPr>
      <w:spacing w:before="120" w:after="120" w:line="240" w:lineRule="auto"/>
    </w:pPr>
    <w:rPr>
      <w:rFonts w:ascii="Open Sans" w:hAnsi="Open Sans" w:cs="Open Sans"/>
      <w:color w:val="auto"/>
    </w:rPr>
  </w:style>
  <w:style w:type="character" w:customStyle="1" w:styleId="EnvironmentNormalChar">
    <w:name w:val="Environment Normal Char"/>
    <w:basedOn w:val="DefaultParagraphFont"/>
    <w:link w:val="EnvironmentNormal"/>
    <w:rsid w:val="00A66A80"/>
    <w:rPr>
      <w:rFonts w:ascii="Open Sans" w:hAnsi="Open Sans" w:cs="Open Sans"/>
      <w:color w:val="auto"/>
    </w:rPr>
  </w:style>
  <w:style w:type="character" w:customStyle="1" w:styleId="CaptionChar">
    <w:name w:val="Caption Char"/>
    <w:basedOn w:val="DefaultParagraphFont"/>
    <w:link w:val="Caption"/>
    <w:uiPriority w:val="35"/>
    <w:rsid w:val="00A66A80"/>
    <w:rPr>
      <w:b/>
      <w:bCs/>
      <w:color w:val="00AEEF" w:themeColor="accent1"/>
      <w:sz w:val="18"/>
      <w:szCs w:val="18"/>
    </w:rPr>
  </w:style>
  <w:style w:type="table" w:customStyle="1" w:styleId="CAtable1">
    <w:name w:val="CA table1"/>
    <w:basedOn w:val="TableNormal"/>
    <w:next w:val="TableGrid"/>
    <w:uiPriority w:val="59"/>
    <w:rsid w:val="00A66A80"/>
    <w:pPr>
      <w:spacing w:after="0" w:line="240" w:lineRule="auto"/>
    </w:pPr>
    <w:rPr>
      <w:rFonts w:ascii="Open Sans" w:eastAsia="Times New Roman" w:hAnsi="Open Sans" w:cs="Times New Roman"/>
      <w:color w:val="auto"/>
    </w:rPr>
    <w:tblPr>
      <w:tblStyleRowBandSize w:val="1"/>
      <w:jc w:val="center"/>
      <w:tblCellSpacing w:w="20" w:type="dxa"/>
      <w:tblInd w:w="0" w:type="nil"/>
    </w:tblPr>
    <w:trPr>
      <w:tblCellSpacing w:w="20" w:type="dxa"/>
      <w:jc w:val="center"/>
    </w:trPr>
    <w:tcPr>
      <w:shd w:val="clear" w:color="auto" w:fill="F2F2F2"/>
    </w:tcPr>
    <w:tblStylePr w:type="firstRow">
      <w:rPr>
        <w:rFonts w:ascii="Open Sans" w:hAnsi="Open Sans"/>
        <w:b/>
        <w:color w:val="FFFFFF"/>
        <w:sz w:val="22"/>
      </w:rPr>
      <w:tblPr/>
      <w:tcPr>
        <w:shd w:val="clear" w:color="auto" w:fill="649D35"/>
      </w:tcPr>
    </w:tblStylePr>
    <w:tblStylePr w:type="lastRow">
      <w:rPr>
        <w:rFonts w:ascii="Open Sans" w:hAnsi="Open Sans"/>
        <w:b w:val="0"/>
        <w:i w:val="0"/>
        <w:color w:val="FFFFFF"/>
        <w:sz w:val="22"/>
      </w:rPr>
      <w:tblPr/>
      <w:tcPr>
        <w:tcBorders>
          <w:top w:val="nil"/>
          <w:left w:val="nil"/>
          <w:bottom w:val="nil"/>
          <w:right w:val="nil"/>
          <w:insideH w:val="nil"/>
          <w:insideV w:val="nil"/>
          <w:tl2br w:val="nil"/>
          <w:tr2bl w:val="nil"/>
        </w:tcBorders>
        <w:shd w:val="clear" w:color="auto" w:fill="A6A6A6"/>
      </w:tcPr>
    </w:tblStylePr>
  </w:style>
  <w:style w:type="table" w:customStyle="1" w:styleId="CATable">
    <w:name w:val="CA Table"/>
    <w:basedOn w:val="TableNormal"/>
    <w:uiPriority w:val="99"/>
    <w:rsid w:val="00A66A80"/>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CA">
      <a:dk1>
        <a:srgbClr val="252525"/>
      </a:dk1>
      <a:lt1>
        <a:sysClr val="window" lastClr="FFFFFF"/>
      </a:lt1>
      <a:dk2>
        <a:srgbClr val="42454F"/>
      </a:dk2>
      <a:lt2>
        <a:srgbClr val="797C82"/>
      </a:lt2>
      <a:accent1>
        <a:srgbClr val="00AEEF"/>
      </a:accent1>
      <a:accent2>
        <a:srgbClr val="F6831F"/>
      </a:accent2>
      <a:accent3>
        <a:srgbClr val="A9112C"/>
      </a:accent3>
      <a:accent4>
        <a:srgbClr val="006BA3"/>
      </a:accent4>
      <a:accent5>
        <a:srgbClr val="649D35"/>
      </a:accent5>
      <a:accent6>
        <a:srgbClr val="622F92"/>
      </a:accent6>
      <a:hlink>
        <a:srgbClr val="007BB6"/>
      </a:hlink>
      <a:folHlink>
        <a:srgbClr val="EE343F"/>
      </a:folHlink>
    </a:clrScheme>
    <a:fontScheme name="TCA">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B4A2C-A156-463A-BDE6-0B363886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Coal Authority</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Mylène Receveur</dc:creator>
  <cp:lastModifiedBy>Mylène Receveur</cp:lastModifiedBy>
  <cp:revision>2</cp:revision>
  <cp:lastPrinted>2016-06-17T15:20:00Z</cp:lastPrinted>
  <dcterms:created xsi:type="dcterms:W3CDTF">2020-01-09T10:55:00Z</dcterms:created>
  <dcterms:modified xsi:type="dcterms:W3CDTF">2020-01-09T10:55:00Z</dcterms:modified>
</cp:coreProperties>
</file>