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Calibri" w:cs="Calibri" w:eastAsia="Calibri" w:hAnsi="Calibri"/>
          <w:b/>
          <w:bCs/>
          <w:color w:val="1F4E79"/>
          <w:sz w:val="52"/>
          <w:szCs w:val="52"/>
        </w:rPr>
        <w:t xml:space="preserve">MYLES JOSHUA CHUATICO</w:t>
      </w:r>
    </w:p>
    <w:p>
      <w:pPr>
        <w:spacing w:before="0" w:after="60"/>
      </w:pPr>
      <w:r>
        <w:rPr>
          <w:rFonts w:ascii="Calibri" w:cs="Calibri" w:eastAsia="Calibri" w:hAnsi="Calibri"/>
          <w:i/>
          <w:iCs/>
          <w:color w:val="555555"/>
          <w:sz w:val="20"/>
          <w:szCs w:val="20"/>
        </w:rPr>
        <w:t xml:space="preserve">Business &amp; Operations Analyst  |  Process Improvement  |  Systems &amp; Reporting</w:t>
      </w:r>
    </w:p>
    <w:p>
      <w:pPr>
        <w:pBdr>
          <w:bottom w:val="single" w:color="D6E4F0" w:sz="6" w:space="2"/>
        </w:pBdr>
        <w:spacing w:before="0" w:after="0"/>
      </w:pPr>
      <w:r>
        <w:rPr>
          <w:rFonts w:ascii="Calibri" w:cs="Calibri" w:eastAsia="Calibri" w:hAnsi="Calibri"/>
          <w:color w:val="555555"/>
          <w:sz w:val="19"/>
          <w:szCs w:val="19"/>
        </w:rPr>
        <w:t xml:space="preserve">Orange County, CA</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myles.chuatico@gmail.com</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(657) 331-2995</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Open to Remote / Hybrid / On-site</w:t>
      </w:r>
    </w:p>
    <w:p>
      <w:pPr>
        <w:spacing w:before="120" w:after="0"/>
      </w:pPr>
    </w:p>
    <w:p>
      <w:pPr>
        <w:spacing w:before="200" w:after="0"/>
      </w:pPr>
      <w:r>
        <w:rPr>
          <w:rFonts w:ascii="Calibri" w:cs="Calibri" w:eastAsia="Calibri" w:hAnsi="Calibri"/>
          <w:b/>
          <w:bCs/>
          <w:color w:val="1F4E79"/>
          <w:sz w:val="22"/>
          <w:szCs w:val="22"/>
        </w:rPr>
        <w:t xml:space="preserve">PROFESSIONAL SUMMARY</w:t>
      </w:r>
    </w:p>
    <w:p>
      <w:pPr>
        <w:pBdr>
          <w:bottom w:val="single" w:color="1F4E79" w:sz="8" w:space="1"/>
        </w:pBdr>
        <w:spacing w:before="0" w:after="80"/>
      </w:pPr>
    </w:p>
    <w:p>
      <w:pPr>
        <w:spacing w:before="80" w:after="80"/>
      </w:pPr>
      <w:r>
        <w:rPr>
          <w:rFonts w:ascii="Calibri" w:cs="Calibri" w:eastAsia="Calibri" w:hAnsi="Calibri"/>
          <w:color w:val="1A1A1A"/>
          <w:sz w:val="19"/>
          <w:szCs w:val="19"/>
        </w:rPr>
        <w:t xml:space="preserve">Operations and systems analyst with 7+ years of experience across financial services and international organizations — building tools, automating workflows, governing enterprise platforms, and translating operational problems into working solutions. Track record of self-initiated projects: built a full-stack mortgage decision-support application, engineered a department-wide log automation pipeline, and designed a Power BI reporting suite with live API integration. Skilled in platform administration (Freshservice/FinCoorP), UAT, process documentation, and cross-functional stakeholder coordination. Thrives at the intersection of operations, data, and systems.</w:t>
      </w:r>
    </w:p>
    <w:p>
      <w:pPr>
        <w:spacing w:before="200" w:after="0"/>
      </w:pPr>
      <w:r>
        <w:rPr>
          <w:rFonts w:ascii="Calibri" w:cs="Calibri" w:eastAsia="Calibri" w:hAnsi="Calibri"/>
          <w:b/>
          <w:bCs/>
          <w:color w:val="1F4E79"/>
          <w:sz w:val="22"/>
          <w:szCs w:val="22"/>
        </w:rPr>
        <w:t xml:space="preserve">PROFESSIONAL EXPERIENCE</w:t>
      </w:r>
    </w:p>
    <w:p>
      <w:pPr>
        <w:pBdr>
          <w:bottom w:val="single" w:color="1F4E79" w:sz="8" w:space="1"/>
        </w:pBdr>
        <w:spacing w:before="0" w:after="80"/>
      </w:pPr>
    </w:p>
    <w:p>
      <w:pPr>
        <w:tabs>
          <w:tab w:val="right" w:pos="9360"/>
        </w:tabs>
        <w:spacing w:before="160" w:after="30"/>
      </w:pPr>
      <w:r>
        <w:rPr>
          <w:rFonts w:ascii="Calibri" w:cs="Calibri" w:eastAsia="Calibri" w:hAnsi="Calibri"/>
          <w:b/>
          <w:bCs/>
          <w:color w:val="1A1A1A"/>
          <w:sz w:val="21"/>
          <w:szCs w:val="21"/>
        </w:rPr>
        <w:t xml:space="preserve">International Organization for Migration (IOM – UN)</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Finance Associate, Quality Assurance</w:t>
      </w:r>
      <w:r>
        <w:rPr>
          <w:rFonts w:ascii="Calibri" w:cs="Calibri" w:eastAsia="Calibri" w:hAnsi="Calibri"/>
        </w:rPr>
        <w:t xml:space="preserve">	</w:t>
      </w:r>
      <w:r>
        <w:rPr>
          <w:rFonts w:ascii="Calibri" w:cs="Calibri" w:eastAsia="Calibri" w:hAnsi="Calibri"/>
          <w:color w:val="555555"/>
          <w:sz w:val="19"/>
          <w:szCs w:val="19"/>
        </w:rPr>
        <w:t xml:space="preserve">May 2025 – Feb 2026</w:t>
      </w:r>
    </w:p>
    <w:p>
      <w:pPr>
        <w:spacing w:before="20" w:after="40"/>
      </w:pPr>
      <w:r>
        <w:rPr>
          <w:rFonts w:ascii="Calibri" w:cs="Calibri" w:eastAsia="Calibri" w:hAnsi="Calibri"/>
          <w:i/>
          <w:iCs/>
          <w:color w:val="555555"/>
          <w:sz w:val="18"/>
          <w:szCs w:val="18"/>
        </w:rPr>
        <w:t xml:space="preserve">Manila Global Administrative Centre  |  Enterprise Finance Platform (FinCoorP / Freshservice)</w:t>
      </w:r>
    </w:p>
    <w:p>
      <w:pPr>
        <w:pStyle w:val="ListParagraph"/>
        <w:numPr>
          <w:ilvl w:val="0"/>
          <w:numId w:val="2"/>
        </w:numPr>
        <w:spacing w:before="30" w:after="30"/>
      </w:pPr>
      <w:r>
        <w:rPr>
          <w:rFonts w:ascii="Calibri" w:cs="Calibri" w:eastAsia="Calibri" w:hAnsi="Calibri"/>
          <w:color w:val="1A1A1A"/>
          <w:sz w:val="19"/>
          <w:szCs w:val="19"/>
        </w:rPr>
        <w:t xml:space="preserve">Administered FinCoorP, a Freshservice-based enterprise service management platform processing ~8,000 tickets/month (~96,000 annually) across 5 global finance units — RAS, CAS, MBS, PCST, and TSY — serving IOM missions worldwide.</w:t>
      </w:r>
    </w:p>
    <w:p>
      <w:pPr>
        <w:pStyle w:val="ListParagraph"/>
        <w:numPr>
          <w:ilvl w:val="0"/>
          <w:numId w:val="2"/>
        </w:numPr>
        <w:spacing w:before="30" w:after="30"/>
      </w:pPr>
      <w:r>
        <w:rPr>
          <w:rFonts w:ascii="Calibri" w:cs="Calibri" w:eastAsia="Calibri" w:hAnsi="Calibri"/>
          <w:color w:val="1A1A1A"/>
          <w:sz w:val="19"/>
          <w:szCs w:val="19"/>
        </w:rPr>
        <w:t xml:space="preserve">Designed and rolled out a Power BI dashboard suite (June 2025) with direct FinCoorP API integration, providing leadership real-time visibility into backlog trends, SLA compliance, and resolution efficiency — platform maintained 95.78% average SLA compliance over 12 months.</w:t>
      </w:r>
    </w:p>
    <w:p>
      <w:pPr>
        <w:pStyle w:val="ListParagraph"/>
        <w:numPr>
          <w:ilvl w:val="0"/>
          <w:numId w:val="2"/>
        </w:numPr>
        <w:spacing w:before="30" w:after="30"/>
      </w:pPr>
      <w:r>
        <w:rPr>
          <w:rFonts w:ascii="Calibri" w:cs="Calibri" w:eastAsia="Calibri" w:hAnsi="Calibri"/>
          <w:color w:val="1A1A1A"/>
          <w:sz w:val="19"/>
          <w:szCs w:val="19"/>
        </w:rPr>
        <w:t xml:space="preserve">Owned end-to-end go-live deployments of new service workflows following a standardized checklist: requirements gathering, UAT configuration and testing, screenshot documentation for audit and change management, production rollout, and post-deployment monitoring.</w:t>
      </w:r>
    </w:p>
    <w:p>
      <w:pPr>
        <w:pStyle w:val="ListParagraph"/>
        <w:numPr>
          <w:ilvl w:val="0"/>
          <w:numId w:val="2"/>
        </w:numPr>
        <w:spacing w:before="30" w:after="30"/>
      </w:pPr>
      <w:r>
        <w:rPr>
          <w:rFonts w:ascii="Calibri" w:cs="Calibri" w:eastAsia="Calibri" w:hAnsi="Calibri"/>
          <w:color w:val="1A1A1A"/>
          <w:sz w:val="19"/>
          <w:szCs w:val="19"/>
        </w:rPr>
        <w:t xml:space="preserve">Built and deployed a standardized workflow automation suite across all major service item go-lives — including BUD Funding Availability, Manual MPR, PRISM Goods Receipt Reversal, and Cheque Sequence — ensuring category assignment, BA code routing, finance unit mapping, and agent group assignment populated correctly from form inputs into the ticketing backend without manual re-entry.</w:t>
      </w:r>
    </w:p>
    <w:p>
      <w:pPr>
        <w:pStyle w:val="ListParagraph"/>
        <w:numPr>
          <w:ilvl w:val="0"/>
          <w:numId w:val="2"/>
        </w:numPr>
        <w:spacing w:before="30" w:after="30"/>
      </w:pPr>
      <w:r>
        <w:rPr>
          <w:rFonts w:ascii="Calibri" w:cs="Calibri" w:eastAsia="Calibri" w:hAnsi="Calibri"/>
          <w:color w:val="1A1A1A"/>
          <w:sz w:val="19"/>
          <w:szCs w:val="19"/>
        </w:rPr>
        <w:t xml:space="preserve">Investigated and resolved critical platform incidents including an email forwarding outage affecting 15 helpdesk inboxes and a bank account data erasure requiring manual reconciliation.</w:t>
      </w:r>
    </w:p>
    <w:p>
      <w:pPr>
        <w:pStyle w:val="ListParagraph"/>
        <w:numPr>
          <w:ilvl w:val="0"/>
          <w:numId w:val="2"/>
        </w:numPr>
        <w:spacing w:before="30" w:after="30"/>
      </w:pPr>
      <w:r>
        <w:rPr>
          <w:rFonts w:ascii="Calibri" w:cs="Calibri" w:eastAsia="Calibri" w:hAnsi="Calibri"/>
          <w:color w:val="1A1A1A"/>
          <w:sz w:val="19"/>
          <w:szCs w:val="19"/>
        </w:rPr>
        <w:t xml:space="preserve">Performed ongoing platform administration and governance: service catalog maintenance, workflow automator configuration, custom object updates, agent account management, data validation across UAT and production, annual user access reviews coordinated with department heads, and inactive account and service item cleanup.</w:t>
      </w:r>
    </w:p>
    <w:p>
      <w:pPr>
        <w:pStyle w:val="ListParagraph"/>
        <w:numPr>
          <w:ilvl w:val="0"/>
          <w:numId w:val="2"/>
        </w:numPr>
        <w:spacing w:before="30" w:after="30"/>
      </w:pPr>
      <w:r>
        <w:rPr>
          <w:rFonts w:ascii="Calibri" w:cs="Calibri" w:eastAsia="Calibri" w:hAnsi="Calibri"/>
          <w:color w:val="1A1A1A"/>
          <w:sz w:val="19"/>
          <w:szCs w:val="19"/>
        </w:rPr>
        <w:t xml:space="preserve">Produced and maintained platform documentation including the FinCoorP Agent Guide (comprehensive platform reference manual covering full interface, all modules, SLA policies, and workflows), go-live checklists, work instruction manuals, and knowledge base articles.</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Change Manager – Operations (Acting)</w:t>
      </w:r>
      <w:r>
        <w:rPr>
          <w:rFonts w:ascii="Calibri" w:cs="Calibri" w:eastAsia="Calibri" w:hAnsi="Calibri"/>
        </w:rPr>
        <w:t xml:space="preserve">	</w:t>
      </w:r>
      <w:r>
        <w:rPr>
          <w:rFonts w:ascii="Calibri" w:cs="Calibri" w:eastAsia="Calibri" w:hAnsi="Calibri"/>
          <w:color w:val="555555"/>
          <w:sz w:val="19"/>
          <w:szCs w:val="19"/>
        </w:rPr>
        <w:t xml:space="preserve">Aug 2024 – Feb 2025</w:t>
      </w:r>
    </w:p>
    <w:p>
      <w:pPr>
        <w:pStyle w:val="ListParagraph"/>
        <w:numPr>
          <w:ilvl w:val="0"/>
          <w:numId w:val="2"/>
        </w:numPr>
        <w:spacing w:before="30" w:after="30"/>
      </w:pPr>
      <w:r>
        <w:rPr>
          <w:rFonts w:ascii="Calibri" w:cs="Calibri" w:eastAsia="Calibri" w:hAnsi="Calibri"/>
          <w:color w:val="1A1A1A"/>
          <w:sz w:val="19"/>
          <w:szCs w:val="19"/>
        </w:rPr>
        <w:t xml:space="preserve">Designed and built a full-stack mortgage decision-support tool (HTML, CSS, JavaScript) from the ground up — a branching logic application guiding agents through yes/no decision trees to accurately identify the correct debt repayment plan for each customer, with integrated calculators for plan-specific financial formulas.</w:t>
      </w:r>
    </w:p>
    <w:p>
      <w:pPr>
        <w:pStyle w:val="ListParagraph"/>
        <w:numPr>
          <w:ilvl w:val="0"/>
          <w:numId w:val="2"/>
        </w:numPr>
        <w:spacing w:before="30" w:after="30"/>
      </w:pPr>
      <w:r>
        <w:rPr>
          <w:rFonts w:ascii="Calibri" w:cs="Calibri" w:eastAsia="Calibri" w:hAnsi="Calibri"/>
          <w:color w:val="1A1A1A"/>
          <w:sz w:val="19"/>
          <w:szCs w:val="19"/>
        </w:rPr>
        <w:t xml:space="preserve">Led the project end-to-end as project lead: coordinating workflow design in Visio with a process partner, aligning requirements with the AVP, and managing development, testing, and rollout across the financial support department.</w:t>
      </w:r>
    </w:p>
    <w:p>
      <w:pPr>
        <w:pStyle w:val="ListParagraph"/>
        <w:numPr>
          <w:ilvl w:val="0"/>
          <w:numId w:val="2"/>
        </w:numPr>
        <w:spacing w:before="30" w:after="30"/>
      </w:pPr>
      <w:r>
        <w:rPr>
          <w:rFonts w:ascii="Calibri" w:cs="Calibri" w:eastAsia="Calibri" w:hAnsi="Calibri"/>
          <w:color w:val="1A1A1A"/>
          <w:sz w:val="19"/>
          <w:szCs w:val="19"/>
        </w:rPr>
        <w:t xml:space="preserve">Designed and implemented a department-wide eLinq utilization reporting system: wrote a batch script to automate daily log collection from agent machines to a shared network folder, built a Power Query pipeline to clean and transform the raw data, matched outputs against SAS utilization data, and presented weekly findings to leadership — enabling targeted coaching of low-utilization agents and directly addressing AVP-level concerns about declining call volumes.</w:t>
      </w:r>
    </w:p>
    <w:p>
      <w:pPr>
        <w:pStyle w:val="ListParagraph"/>
        <w:numPr>
          <w:ilvl w:val="0"/>
          <w:numId w:val="2"/>
        </w:numPr>
        <w:spacing w:before="30" w:after="30"/>
      </w:pPr>
      <w:r>
        <w:rPr>
          <w:rFonts w:ascii="Calibri" w:cs="Calibri" w:eastAsia="Calibri" w:hAnsi="Calibri"/>
          <w:color w:val="1A1A1A"/>
          <w:sz w:val="19"/>
          <w:szCs w:val="19"/>
        </w:rPr>
        <w:t xml:space="preserve">Coordinated across team leaders, department managers, AVPs, IT, peer change managers, and high-performing agents to gather requirements, validate constraints, and drive adoption of operational improvements.</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Performance Coach – Operations</w:t>
      </w:r>
      <w:r>
        <w:rPr>
          <w:rFonts w:ascii="Calibri" w:cs="Calibri" w:eastAsia="Calibri" w:hAnsi="Calibri"/>
        </w:rPr>
        <w:t xml:space="preserve">	</w:t>
      </w:r>
      <w:r>
        <w:rPr>
          <w:rFonts w:ascii="Calibri" w:cs="Calibri" w:eastAsia="Calibri" w:hAnsi="Calibri"/>
          <w:color w:val="555555"/>
          <w:sz w:val="19"/>
          <w:szCs w:val="19"/>
        </w:rPr>
        <w:t xml:space="preserve">Nov 2022 – Aug 2024</w:t>
      </w:r>
    </w:p>
    <w:p>
      <w:pPr>
        <w:pStyle w:val="ListParagraph"/>
        <w:numPr>
          <w:ilvl w:val="0"/>
          <w:numId w:val="2"/>
        </w:numPr>
        <w:spacing w:before="30" w:after="30"/>
      </w:pPr>
      <w:r>
        <w:rPr>
          <w:rFonts w:ascii="Calibri" w:cs="Calibri" w:eastAsia="Calibri" w:hAnsi="Calibri"/>
          <w:color w:val="1A1A1A"/>
          <w:sz w:val="19"/>
          <w:szCs w:val="19"/>
        </w:rPr>
        <w:t xml:space="preserve">Coached new hire agents in DevHub (post-training, pre-production cohorts of 4–5 agents) before transitioning to BAU operations, supporting a full cluster of 3 teams (~15–24 seasoned agents) with focus on outliers and low performers.</w:t>
      </w:r>
    </w:p>
    <w:p>
      <w:pPr>
        <w:pStyle w:val="ListParagraph"/>
        <w:numPr>
          <w:ilvl w:val="0"/>
          <w:numId w:val="2"/>
        </w:numPr>
        <w:spacing w:before="30" w:after="30"/>
      </w:pPr>
      <w:r>
        <w:rPr>
          <w:rFonts w:ascii="Calibri" w:cs="Calibri" w:eastAsia="Calibri" w:hAnsi="Calibri"/>
          <w:color w:val="1A1A1A"/>
          <w:sz w:val="19"/>
          <w:szCs w:val="19"/>
        </w:rPr>
        <w:t xml:space="preserve">Drove improvement in the two primary performance metrics: ACT scores (compliance with black-and-white process standards) and Outcome scores (subjective call quality assessments).</w:t>
      </w:r>
    </w:p>
    <w:p>
      <w:pPr>
        <w:pStyle w:val="ListParagraph"/>
        <w:numPr>
          <w:ilvl w:val="0"/>
          <w:numId w:val="2"/>
        </w:numPr>
        <w:spacing w:before="30" w:after="30"/>
      </w:pPr>
      <w:r>
        <w:rPr>
          <w:rFonts w:ascii="Calibri" w:cs="Calibri" w:eastAsia="Calibri" w:hAnsi="Calibri"/>
          <w:color w:val="1A1A1A"/>
          <w:sz w:val="19"/>
          <w:szCs w:val="19"/>
        </w:rPr>
        <w:t xml:space="preserve">Led production discipline audits across the entire cluster — systematically reviewing agent calls to identify call avoidance, conduct issues, and compliance breaches, serving as the primary quality control layer for the department.</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Senior Financial Support Specialist</w:t>
      </w:r>
      <w:r>
        <w:rPr>
          <w:rFonts w:ascii="Calibri" w:cs="Calibri" w:eastAsia="Calibri" w:hAnsi="Calibri"/>
        </w:rPr>
        <w:t xml:space="preserve">	</w:t>
      </w:r>
      <w:r>
        <w:rPr>
          <w:rFonts w:ascii="Calibri" w:cs="Calibri" w:eastAsia="Calibri" w:hAnsi="Calibri"/>
          <w:color w:val="555555"/>
          <w:sz w:val="19"/>
          <w:szCs w:val="19"/>
        </w:rPr>
        <w:t xml:space="preserve">Nov 2019 – Nov 2022</w:t>
      </w:r>
    </w:p>
    <w:p>
      <w:pPr>
        <w:pStyle w:val="ListParagraph"/>
        <w:numPr>
          <w:ilvl w:val="0"/>
          <w:numId w:val="2"/>
        </w:numPr>
        <w:spacing w:before="30" w:after="30"/>
      </w:pPr>
      <w:r>
        <w:rPr>
          <w:rFonts w:ascii="Calibri" w:cs="Calibri" w:eastAsia="Calibri" w:hAnsi="Calibri"/>
          <w:color w:val="1A1A1A"/>
          <w:sz w:val="19"/>
          <w:szCs w:val="19"/>
        </w:rPr>
        <w:t xml:space="preserve">Conducted detailed financial assessments of customer income, expenses, and liabilities to structure appropriate debt repayment programs in compliance with regulatory and internal policy requirements.</w:t>
      </w:r>
    </w:p>
    <w:p>
      <w:pPr>
        <w:pStyle w:val="ListParagraph"/>
        <w:numPr>
          <w:ilvl w:val="0"/>
          <w:numId w:val="2"/>
        </w:numPr>
        <w:spacing w:before="30" w:after="30"/>
      </w:pPr>
      <w:r>
        <w:rPr>
          <w:rFonts w:ascii="Calibri" w:cs="Calibri" w:eastAsia="Calibri" w:hAnsi="Calibri"/>
          <w:color w:val="1A1A1A"/>
          <w:sz w:val="19"/>
          <w:szCs w:val="19"/>
        </w:rPr>
        <w:t xml:space="preserve">Managed high-volume complex hardship caseloads with accurate documentation, serving as a technical resource for junior staff on case handling and contributing to team training initiatives.</w:t>
      </w:r>
    </w:p>
    <w:p>
      <w:pPr>
        <w:tabs>
          <w:tab w:val="right" w:pos="9360"/>
        </w:tabs>
        <w:spacing w:before="160" w:after="30"/>
      </w:pPr>
      <w:r>
        <w:rPr>
          <w:rFonts w:ascii="Calibri" w:cs="Calibri" w:eastAsia="Calibri" w:hAnsi="Calibri"/>
          <w:b/>
          <w:bCs/>
          <w:color w:val="1A1A1A"/>
          <w:sz w:val="21"/>
          <w:szCs w:val="21"/>
        </w:rPr>
        <w:t xml:space="preserve">Concentrix</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Customer Service Representative – PayPal Transactions &amp; Disputes</w:t>
      </w:r>
      <w:r>
        <w:rPr>
          <w:rFonts w:ascii="Calibri" w:cs="Calibri" w:eastAsia="Calibri" w:hAnsi="Calibri"/>
        </w:rPr>
        <w:t xml:space="preserve">	</w:t>
      </w:r>
      <w:r>
        <w:rPr>
          <w:rFonts w:ascii="Calibri" w:cs="Calibri" w:eastAsia="Calibri" w:hAnsi="Calibri"/>
          <w:color w:val="555555"/>
          <w:sz w:val="19"/>
          <w:szCs w:val="19"/>
        </w:rPr>
        <w:t xml:space="preserve">May 2018 – Nov 2019</w:t>
      </w:r>
    </w:p>
    <w:p>
      <w:pPr>
        <w:pStyle w:val="ListParagraph"/>
        <w:numPr>
          <w:ilvl w:val="0"/>
          <w:numId w:val="2"/>
        </w:numPr>
        <w:spacing w:before="30" w:after="30"/>
      </w:pPr>
      <w:r>
        <w:rPr>
          <w:rFonts w:ascii="Calibri" w:cs="Calibri" w:eastAsia="Calibri" w:hAnsi="Calibri"/>
          <w:color w:val="1A1A1A"/>
          <w:sz w:val="19"/>
          <w:szCs w:val="19"/>
        </w:rPr>
        <w:t xml:space="preserve">Managed PayPal transaction disputes and account escalations, performing root-cause analysis, coordinating with internal teams for resolution, and maintaining accurate case documentation across high-volume customer interactions.</w:t>
      </w:r>
    </w:p>
    <w:p>
      <w:pPr>
        <w:spacing w:before="200" w:after="0"/>
      </w:pPr>
      <w:r>
        <w:rPr>
          <w:rFonts w:ascii="Calibri" w:cs="Calibri" w:eastAsia="Calibri" w:hAnsi="Calibri"/>
          <w:b/>
          <w:bCs/>
          <w:color w:val="1F4E79"/>
          <w:sz w:val="22"/>
          <w:szCs w:val="22"/>
        </w:rPr>
        <w:t xml:space="preserve">TECHNICAL SKILLS</w:t>
      </w:r>
    </w:p>
    <w:p>
      <w:pPr>
        <w:pBdr>
          <w:bottom w:val="single" w:color="1F4E79" w:sz="8" w:space="1"/>
        </w:pBdr>
        <w:spacing w:before="0" w:after="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Analytics &amp; BI</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Power BI (API integration, Power Query, dashboards, KPI reporting), Advanced Excel (Pivot Tables, Lookups), SAS (data matching)</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Development</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HTML, CSS, JavaScript (full-stack tool development), Batch scripting (Windows), Power Query (data cleaning &amp; transformation)</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Platforms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FinCoorP / Freshservice (admin), Oracle ERP / PRISM (process exposure), eLinq, Microsoft Office Suite</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Methods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Business process mapping, UAT, workflow automation, root cause analysis, change management, requirements gathering</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Deliverables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Process documentation, workflow diagrams (Visio), work instruction manuals, configuration guides, knowledge base articles</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Languages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English (Fluent), Filipino (Fluent)</w:t>
            </w:r>
          </w:p>
        </w:tc>
      </w:tr>
    </w:tbl>
    <w:p>
      <w:pPr>
        <w:spacing w:before="200" w:after="0"/>
      </w:pPr>
      <w:r>
        <w:rPr>
          <w:rFonts w:ascii="Calibri" w:cs="Calibri" w:eastAsia="Calibri" w:hAnsi="Calibri"/>
          <w:b/>
          <w:bCs/>
          <w:color w:val="1F4E79"/>
          <w:sz w:val="22"/>
          <w:szCs w:val="22"/>
        </w:rPr>
        <w:t xml:space="preserve">PROFESSIONAL DEVELOPMENT</w:t>
      </w:r>
    </w:p>
    <w:p>
      <w:pPr>
        <w:pBdr>
          <w:bottom w:val="single" w:color="1F4E79" w:sz="8" w:space="1"/>
        </w:pBdr>
        <w:spacing w:before="0" w:after="80"/>
      </w:pPr>
    </w:p>
    <w:p>
      <w:pPr>
        <w:tabs>
          <w:tab w:val="right" w:pos="9360"/>
        </w:tabs>
        <w:spacing w:before="80" w:after="30"/>
      </w:pPr>
      <w:r>
        <w:rPr>
          <w:rFonts w:ascii="Calibri" w:cs="Calibri" w:eastAsia="Calibri" w:hAnsi="Calibri"/>
          <w:b/>
          <w:bCs/>
          <w:color w:val="1A1A1A"/>
          <w:sz w:val="20"/>
          <w:szCs w:val="20"/>
        </w:rPr>
        <w:t xml:space="preserve">Toastmasters International</w:t>
      </w:r>
      <w:r>
        <w:rPr>
          <w:rFonts w:ascii="Calibri" w:cs="Calibri" w:eastAsia="Calibri" w:hAnsi="Calibri"/>
        </w:rPr>
        <w:t xml:space="preserve">	</w:t>
      </w:r>
      <w:r>
        <w:rPr>
          <w:rFonts w:ascii="Calibri" w:cs="Calibri" w:eastAsia="Calibri" w:hAnsi="Calibri"/>
          <w:color w:val="555555"/>
          <w:sz w:val="19"/>
          <w:szCs w:val="19"/>
        </w:rPr>
        <w:t xml:space="preserve">Active Member</w:t>
      </w:r>
    </w:p>
    <w:p>
      <w:pPr>
        <w:spacing w:before="0" w:after="0"/>
      </w:pPr>
      <w:r>
        <w:rPr>
          <w:rFonts w:ascii="Calibri" w:cs="Calibri" w:eastAsia="Calibri" w:hAnsi="Calibri"/>
          <w:i/>
          <w:iCs/>
          <w:color w:val="555555"/>
          <w:sz w:val="19"/>
          <w:szCs w:val="19"/>
        </w:rPr>
        <w:t xml:space="preserve">Presentation Mastery Pathway — Level 3</w:t>
      </w:r>
    </w:p>
    <w:p>
      <w:pPr>
        <w:spacing w:before="200" w:after="0"/>
      </w:pPr>
      <w:r>
        <w:rPr>
          <w:rFonts w:ascii="Calibri" w:cs="Calibri" w:eastAsia="Calibri" w:hAnsi="Calibri"/>
          <w:b/>
          <w:bCs/>
          <w:color w:val="1F4E79"/>
          <w:sz w:val="22"/>
          <w:szCs w:val="22"/>
        </w:rPr>
        <w:t xml:space="preserve">EDUCATION</w:t>
      </w:r>
    </w:p>
    <w:p>
      <w:pPr>
        <w:pBdr>
          <w:bottom w:val="single" w:color="1F4E79" w:sz="8" w:space="1"/>
        </w:pBdr>
        <w:spacing w:before="0" w:after="80"/>
      </w:pPr>
    </w:p>
    <w:p>
      <w:pPr>
        <w:tabs>
          <w:tab w:val="right" w:pos="9360"/>
        </w:tabs>
        <w:spacing w:before="80" w:after="30"/>
      </w:pPr>
      <w:r>
        <w:rPr>
          <w:rFonts w:ascii="Calibri" w:cs="Calibri" w:eastAsia="Calibri" w:hAnsi="Calibri"/>
          <w:b/>
          <w:bCs/>
          <w:color w:val="1A1A1A"/>
          <w:sz w:val="20"/>
          <w:szCs w:val="20"/>
        </w:rPr>
        <w:t xml:space="preserve">Mapúa Institute of Technology</w:t>
      </w:r>
      <w:r>
        <w:rPr>
          <w:rFonts w:ascii="Calibri" w:cs="Calibri" w:eastAsia="Calibri" w:hAnsi="Calibri"/>
        </w:rPr>
        <w:t xml:space="preserve">	</w:t>
      </w:r>
      <w:r>
        <w:rPr>
          <w:rFonts w:ascii="Calibri" w:cs="Calibri" w:eastAsia="Calibri" w:hAnsi="Calibri"/>
          <w:color w:val="555555"/>
          <w:sz w:val="19"/>
          <w:szCs w:val="19"/>
        </w:rPr>
        <w:t xml:space="preserve">Manila, Philippines</w:t>
      </w:r>
    </w:p>
    <w:p>
      <w:pPr>
        <w:spacing w:before="0" w:after="0"/>
      </w:pPr>
      <w:r>
        <w:rPr>
          <w:rFonts w:ascii="Calibri" w:cs="Calibri" w:eastAsia="Calibri" w:hAnsi="Calibri"/>
          <w:i/>
          <w:iCs/>
          <w:color w:val="555555"/>
          <w:sz w:val="19"/>
          <w:szCs w:val="19"/>
        </w:rPr>
        <w:t xml:space="preserve">Architecture / Construction Engineering Management — Coursework completed</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2026-03-09T22:54:59.240Z</dcterms:created>
  <dcterms:modified xsi:type="dcterms:W3CDTF">2026-03-09T22:54:59.241Z</dcterms:modified>
</cp:coreProperties>
</file>

<file path=docProps/custom.xml><?xml version="1.0" encoding="utf-8"?>
<Properties xmlns="http://schemas.openxmlformats.org/officeDocument/2006/custom-properties" xmlns:vt="http://schemas.openxmlformats.org/officeDocument/2006/docPropsVTypes"/>
</file>