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Automation Work Overview</w:t>
      </w:r>
    </w:p>
    <w:p>
      <w:pPr>
        <w:pBdr>
          <w:bottom w:val="single" w:color="1B3A5C" w:sz="6" w:space="6"/>
        </w:pBdr>
        <w:spacing w:after="40" w:before="0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Myles  ·  Automation Developer  ·  Begin Software</w:t>
      </w:r>
    </w:p>
    <w:p>
      <w:pPr>
        <w:spacing w:after="120" w:before="0"/>
      </w:pPr>
      <w:r>
        <w:t xml:space="preserve"/>
      </w:r>
    </w:p>
    <w:p>
      <w:pPr>
        <w:spacing w:after="240" w:before="0"/>
      </w:pPr>
      <w:r>
        <w:rPr>
          <w:rFonts w:ascii="Arial" w:cs="Arial" w:eastAsia="Arial" w:hAnsi="Arial"/>
          <w:color w:val="4A6070"/>
          <w:sz w:val="19"/>
          <w:szCs w:val="19"/>
        </w:rPr>
        <w:t xml:space="preserve">The following projects represent automation systems I personally designed and built for enterprise clients at Begin Software. Each project replaced a manual, error-prone process with a reliable, scalable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5F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Compliance Deadline Automation</w:t>
            </w: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4A6070"/>
                <w:sz w:val="18"/>
                <w:szCs w:val="18"/>
              </w:rPr>
              <w:t xml:space="preserve">Regulatory Compliance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Replaced a manual compliance tracking process — when a new entity signs up via an Airtable interface, their data triggers a Make.com automation that calculates all applicable regulatory deadlines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Deadline logic is dynamic: the automation branches based on company type, state, formation date, and other entity-specific factors to determine which filings apply and when they are due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Make.com scenarios handle conditional routing — different company types and states follow different compliance calendars, all computed automatically at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Resulting deadlines are written back to Airtable, where the client team monitors status, receives alerts, and tracks completion across their entire book of entities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Impact: Eliminated manual deadline research and calendar-building per new client — a process that previously took hours per entity now completes in seconds at signup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Stack: </w:t>
            </w: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Make.com · Airtable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5F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TesTank — Field Test &amp; Certification System</w:t>
            </w: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4A6070"/>
                <w:sz w:val="18"/>
                <w:szCs w:val="18"/>
              </w:rPr>
              <w:t xml:space="preserve">Equipment Testing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Built a full job scheduling and test management platform for field technicians testing tanks, lines, and manometers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Technicians submit structured test results in the field; system auto-generates compliance certificates upon passing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Complex SQL with UNION queries across 3 equipment tables, versioning logic, and duplicate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Auto-incremented naming conventions (T1, T2...) and calibration date calculations handled in JavaScript changesets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Impact: Replaced a multi-step manual process — test, record, email certificate — with a single-screen workflow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Stack: </w:t>
            </w: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Retool · Xano · PostgreSQL · JavaScript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7F5F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AI-Powered BPMN Workflow Builder</w:t>
            </w:r>
            <w:r>
              <w:rPr>
                <w:rFonts w:ascii="Arial" w:cs="Arial" w:eastAsia="Arial" w:hAnsi="Arial"/>
                <w:color w:val="A0AEC0"/>
                <w:sz w:val="18"/>
                <w:szCs w:val="18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4A6070"/>
                <w:sz w:val="18"/>
                <w:szCs w:val="18"/>
              </w:rPr>
              <w:t xml:space="preserve">Internal Tool — Begin Software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Multi-agent AI pipeline that converts plain-language meeting transcripts into interactive BPMN process diagrams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1 handles branching workflow logic; Agent 2 generates BPMN XML; Agent 3 computes DI layout coordinates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 DFS-based diagram renderer built in Softr renders valid BPMN XML to interactive SVG in the browser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Presented live to a mixed client/internal audience; delivered under budget with a decision-tree AI feature added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Impact: Turned a 2–3 hour manual diagramming exercise into a 2-minute automated output</w:t>
            </w:r>
          </w:p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718096"/>
                <w:sz w:val="18"/>
                <w:szCs w:val="18"/>
              </w:rPr>
              <w:t xml:space="preserve">Stack: </w:t>
            </w:r>
            <w:r>
              <w:rPr>
                <w:rFonts w:ascii="Arial" w:cs="Arial" w:eastAsia="Arial" w:hAnsi="Arial"/>
                <w:color w:val="718096"/>
                <w:sz w:val="18"/>
                <w:szCs w:val="18"/>
              </w:rPr>
              <w:t xml:space="preserve">Softr · Xano · Make.com · Camunda · Claude API · JavaScript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1B3A5C" w:sz="4" w:space="4"/>
        </w:pBdr>
        <w:spacing w:after="120" w:before="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Cross-Project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19"/>
                <w:szCs w:val="19"/>
              </w:rPr>
              <w:t xml:space="preserve">Tooling</w:t>
            </w:r>
          </w:p>
        </w:tc>
        <w:tc>
          <w:tcPr>
            <w:tcW w:type="dxa" w:w="624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Make.com, Airtable, Retool, Xano, Softr — selected based on client needs and use case</w:t>
            </w:r>
          </w:p>
        </w:tc>
      </w:tr>
      <w:tr>
        <w:tc>
          <w:tcPr>
            <w:tcW w:type="dxa" w:w="3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19"/>
                <w:szCs w:val="19"/>
              </w:rPr>
              <w:t xml:space="preserve">AI Integration</w:t>
            </w:r>
          </w:p>
        </w:tc>
        <w:tc>
          <w:tcPr>
            <w:tcW w:type="dxa" w:w="624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Claude API for multi-agent orchestration; agents handle specialization (logic, XML, layout)</w:t>
            </w:r>
          </w:p>
        </w:tc>
      </w:tr>
      <w:tr>
        <w:tc>
          <w:tcPr>
            <w:tcW w:type="dxa" w:w="3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19"/>
                <w:szCs w:val="19"/>
              </w:rPr>
              <w:t xml:space="preserve">QA Approach</w:t>
            </w:r>
          </w:p>
        </w:tc>
        <w:tc>
          <w:tcPr>
            <w:tcW w:type="dxa" w:w="624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Console.log-heavy debug cycles, server-side validation, real client data testing before handoff</w:t>
            </w:r>
          </w:p>
        </w:tc>
      </w:tr>
      <w:tr>
        <w:tc>
          <w:tcPr>
            <w:tcW w:type="dxa" w:w="3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19"/>
                <w:szCs w:val="19"/>
              </w:rPr>
              <w:t xml:space="preserve">Role-Based Access</w:t>
            </w:r>
          </w:p>
        </w:tc>
        <w:tc>
          <w:tcPr>
            <w:tcW w:type="dxa" w:w="624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Permission groups with Retool groups API; different views and write access per user type</w:t>
            </w:r>
          </w:p>
        </w:tc>
      </w:tr>
      <w:tr>
        <w:tc>
          <w:tcPr>
            <w:tcW w:type="dxa" w:w="3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EF2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5282"/>
                <w:sz w:val="19"/>
                <w:szCs w:val="19"/>
              </w:rPr>
              <w:t xml:space="preserve">Coding Agents</w:t>
            </w:r>
          </w:p>
        </w:tc>
        <w:tc>
          <w:tcPr>
            <w:tcW w:type="dxa" w:w="624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Used Claude and Cursor throughout — scaffolding, debugging complex SQL, and iterating on JS logic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0AEC0"/>
          <w:sz w:val="17"/>
          <w:szCs w:val="17"/>
        </w:rPr>
        <w:t xml:space="preserve">Note: All work performed under client NDAs. Project names and specific client details have been generalized.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2026-04-13T19:00:46.680Z</dcterms:created>
  <dcterms:modified xsi:type="dcterms:W3CDTF">2026-04-13T19:00:46.681Z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