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04B" w:rsidRDefault="001F0EEC" w:rsidP="0059104B">
      <w:r>
        <w:t>Ngày 14/10/2010</w:t>
      </w:r>
    </w:p>
    <w:p w:rsidR="000E4E3E" w:rsidRDefault="000E4E3E" w:rsidP="0059104B">
      <w:r>
        <w:t>Nhóm Kiên - Long</w:t>
      </w:r>
      <w:bookmarkStart w:id="0" w:name="_GoBack"/>
      <w:bookmarkEnd w:id="0"/>
    </w:p>
    <w:p w:rsidR="0059104B" w:rsidRDefault="00DF0CD1" w:rsidP="0059104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7.5pt" o:hrpct="0" o:hralign="center" o:hr="t">
            <v:imagedata r:id="rId8" o:title="BD14845_"/>
          </v:shape>
        </w:pict>
      </w:r>
    </w:p>
    <w:p w:rsidR="0056216B" w:rsidRDefault="0056216B" w:rsidP="0059104B">
      <w:r>
        <w:t>Rào trước: với hai hướng là dự đoán giá và dự đoán xu hướng sẽ có những phần chung và những phần riêng. Dưới đây, những phần nào mà không chỉ rõ là dự đoán giá hay dự đoán xu hướng thì có nghĩa là chung; ngược lại, là riêng.</w:t>
      </w:r>
    </w:p>
    <w:p w:rsidR="001F0EEC" w:rsidRDefault="001F0EEC" w:rsidP="001F0EEC">
      <w:pPr>
        <w:pStyle w:val="Heading1"/>
      </w:pPr>
      <w:r>
        <w:t>DỮ LIỆU</w:t>
      </w:r>
    </w:p>
    <w:p w:rsidR="001F0EEC" w:rsidRDefault="001F0EEC" w:rsidP="0056216B">
      <w:pPr>
        <w:pStyle w:val="ListParagraph"/>
        <w:numPr>
          <w:ilvl w:val="0"/>
          <w:numId w:val="2"/>
        </w:numPr>
      </w:pPr>
      <w:r w:rsidRPr="001F0EEC">
        <w:t>Khá nhiều mô hình đề xuất một số loại dữ liệu đầu vào khác ngoài giá đóng cửa. Tuy nhiên, chưa có công trình nào thực sự nghiên cứu sâu về vấn đề này để có thể trả lời câu hỏi đâu là những đầu vào tối ưu nhất. Hơn nữa, với những thị trường khác nhau, câu trả lời cho vấn đề trên không bất biến</w:t>
      </w:r>
      <w:r w:rsidR="00BE501A">
        <w:t>[5]</w:t>
      </w:r>
      <w:r w:rsidRPr="001F0EEC">
        <w:t xml:space="preserve">. Vì vậy, tại thời điểm này, </w:t>
      </w:r>
      <w:r w:rsidRPr="0056216B">
        <w:rPr>
          <w:b/>
        </w:rPr>
        <w:t>đầu vào dành cho mô hình sẽ chỉ là giá đóng cửa</w:t>
      </w:r>
      <w:r w:rsidR="00F156D1">
        <w:rPr>
          <w:b/>
        </w:rPr>
        <w:t xml:space="preserve"> hàng ngày</w:t>
      </w:r>
      <w:r w:rsidRPr="001F0EEC">
        <w:t>. Mọi cải tiến về đầu vào sẽ được tìm hiểu sâu hơn trong giai đoạn sau.</w:t>
      </w:r>
    </w:p>
    <w:p w:rsidR="001F0EEC" w:rsidRDefault="001F0EEC" w:rsidP="0056216B">
      <w:pPr>
        <w:pStyle w:val="ListParagraph"/>
        <w:numPr>
          <w:ilvl w:val="0"/>
          <w:numId w:val="2"/>
        </w:numPr>
      </w:pPr>
      <w:r>
        <w:t xml:space="preserve">Về dữ liệu: </w:t>
      </w:r>
    </w:p>
    <w:p w:rsidR="001F0EEC" w:rsidRDefault="001F0EEC" w:rsidP="0056216B">
      <w:pPr>
        <w:pStyle w:val="ListParagraph"/>
        <w:numPr>
          <w:ilvl w:val="1"/>
          <w:numId w:val="2"/>
        </w:numPr>
      </w:pPr>
      <w:r>
        <w:t xml:space="preserve">Trước tiên, ta sẽ sử dụng dữ liệu được mô tả trong các bài báo (cụ thể là chọn dữ liệu của thị trường chứng khoán Đài Loan) với mục đích là kiểm tính đúng đắn của các mô hình do mình cài đặt. </w:t>
      </w:r>
    </w:p>
    <w:p w:rsidR="001F0EEC" w:rsidRPr="001F0EEC" w:rsidRDefault="001F0EEC" w:rsidP="0056216B">
      <w:pPr>
        <w:pStyle w:val="ListParagraph"/>
        <w:numPr>
          <w:ilvl w:val="1"/>
          <w:numId w:val="2"/>
        </w:numPr>
      </w:pPr>
      <w:r>
        <w:t xml:space="preserve">Sau đó, ta mới áp dụng cho dữ liệu của chứng khoán Việt Nam. Hiện tại, việc chọn lựa </w:t>
      </w:r>
      <w:r w:rsidR="00FB6C64">
        <w:t>các mã chứng khoán nào, trong khoảng thời gian nào tạm thời chưa làm.</w:t>
      </w:r>
    </w:p>
    <w:p w:rsidR="001F0EEC" w:rsidRPr="001F0EEC" w:rsidRDefault="001F0EEC" w:rsidP="001F0EEC">
      <w:pPr>
        <w:pStyle w:val="Heading1"/>
        <w:rPr>
          <w:rFonts w:eastAsiaTheme="minorEastAsia"/>
        </w:rPr>
      </w:pPr>
      <w:r>
        <w:rPr>
          <w:rFonts w:eastAsiaTheme="minorEastAsia"/>
        </w:rPr>
        <w:t>TIỀN XỬ LÝ DỮ LIỆU</w:t>
      </w:r>
    </w:p>
    <w:p w:rsidR="003822F5" w:rsidRPr="003822F5" w:rsidRDefault="00AE5808" w:rsidP="003822F5">
      <w:pPr>
        <w:pStyle w:val="Heading2"/>
      </w:pPr>
      <w:r>
        <w:t>Dự đoán giá</w:t>
      </w:r>
    </w:p>
    <w:p w:rsidR="001331BE" w:rsidRDefault="001331BE" w:rsidP="00C86BA4">
      <w:pPr>
        <w:pStyle w:val="ListParagraph"/>
        <w:numPr>
          <w:ilvl w:val="0"/>
          <w:numId w:val="5"/>
        </w:numPr>
      </w:pPr>
      <w:r>
        <w:t>Scale lại trong khoảng (0, 1)</w:t>
      </w:r>
    </w:p>
    <w:p w:rsidR="001331BE" w:rsidRPr="00C86BA4" w:rsidRDefault="00DF0CD1" w:rsidP="001331BE">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*0.7+0.15</m:t>
          </m:r>
        </m:oMath>
      </m:oMathPara>
    </w:p>
    <w:p w:rsidR="00C86BA4" w:rsidRPr="001331BE" w:rsidRDefault="00C86BA4" w:rsidP="001331BE">
      <w:r>
        <w:rPr>
          <w:rFonts w:eastAsiaTheme="minorEastAsia"/>
        </w:rPr>
        <w:tab/>
        <w:t>Trong đó:</w:t>
      </w:r>
    </w:p>
    <w:p w:rsidR="00C86BA4" w:rsidRDefault="00DF0CD1" w:rsidP="00C86BA4">
      <w:pPr>
        <w:ind w:firstLine="720"/>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C86BA4">
        <w:rPr>
          <w:rFonts w:eastAsiaTheme="minorEastAsia"/>
        </w:rPr>
        <w:t>: giá đóng cửa tại thời điểm t</w:t>
      </w:r>
    </w:p>
    <w:p w:rsidR="00C86BA4" w:rsidRDefault="00DF0CD1" w:rsidP="00C86BA4">
      <w:pPr>
        <w:ind w:firstLine="720"/>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max</m:t>
            </m:r>
          </m:sub>
        </m:sSub>
      </m:oMath>
      <w:r w:rsidR="00C86BA4">
        <w:rPr>
          <w:rFonts w:eastAsiaTheme="minorEastAsia"/>
        </w:rPr>
        <w:t>: giá đóng cửa cao nhất</w:t>
      </w:r>
    </w:p>
    <w:p w:rsidR="00C86BA4" w:rsidRDefault="00DF0CD1" w:rsidP="00C86BA4">
      <w:pPr>
        <w:ind w:firstLine="720"/>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min</m:t>
            </m:r>
          </m:sub>
        </m:sSub>
      </m:oMath>
      <w:r w:rsidR="00C86BA4">
        <w:rPr>
          <w:rFonts w:eastAsiaTheme="minorEastAsia"/>
        </w:rPr>
        <w:t xml:space="preserve">: giá đóng cửa thấp nhất </w:t>
      </w:r>
    </w:p>
    <w:p w:rsidR="00413E73" w:rsidRDefault="00413E73" w:rsidP="00413E73">
      <w:pPr>
        <w:numPr>
          <w:ilvl w:val="0"/>
          <w:numId w:val="6"/>
        </w:numPr>
      </w:pPr>
      <w:r>
        <w:t>SMA (Simple Moving Average): k-days SMA đơn giản là giá của ngày x sẽ bằng trung bình của giá của k ngày trước đó (kể cả ngày x.)</w:t>
      </w:r>
    </w:p>
    <w:p w:rsidR="00413E73" w:rsidRDefault="00413E73" w:rsidP="00413E73">
      <w:pPr>
        <w:numPr>
          <w:ilvl w:val="0"/>
          <w:numId w:val="6"/>
        </w:numPr>
      </w:pPr>
      <w:r>
        <w:lastRenderedPageBreak/>
        <w:t>EMA (Expotential Moving Average): k-days EMA được tính như sau:</w:t>
      </w:r>
    </w:p>
    <w:p w:rsidR="00413E73" w:rsidRDefault="00413E73" w:rsidP="00413E73">
      <w:pPr>
        <w:numPr>
          <w:ilvl w:val="0"/>
          <w:numId w:val="7"/>
        </w:numPr>
      </w:pPr>
      <w:r>
        <w:t>EMA</w:t>
      </w:r>
      <w:r w:rsidRPr="004A5AA2">
        <w:rPr>
          <w:vertAlign w:val="subscript"/>
        </w:rPr>
        <w:t>1</w:t>
      </w:r>
      <w:r>
        <w:t xml:space="preserve"> = x</w:t>
      </w:r>
      <w:r w:rsidRPr="004A5AA2">
        <w:rPr>
          <w:vertAlign w:val="subscript"/>
        </w:rPr>
        <w:t>1</w:t>
      </w:r>
      <w:r>
        <w:t>.</w:t>
      </w:r>
    </w:p>
    <w:p w:rsidR="00413E73" w:rsidRDefault="00413E73" w:rsidP="00413E73">
      <w:pPr>
        <w:numPr>
          <w:ilvl w:val="0"/>
          <w:numId w:val="7"/>
        </w:numPr>
      </w:pPr>
      <w:r>
        <w:t>EMA</w:t>
      </w:r>
      <w:r w:rsidRPr="004A5AA2">
        <w:rPr>
          <w:vertAlign w:val="subscript"/>
        </w:rPr>
        <w:t>i</w:t>
      </w:r>
      <w:r>
        <w:t xml:space="preserve"> = EMA</w:t>
      </w:r>
      <w:r w:rsidRPr="004A5AA2">
        <w:rPr>
          <w:vertAlign w:val="subscript"/>
        </w:rPr>
        <w:t>i-1</w:t>
      </w:r>
      <w:r>
        <w:t>*(1 – 2/k) + x</w:t>
      </w:r>
      <w:r w:rsidRPr="004A5AA2">
        <w:rPr>
          <w:vertAlign w:val="subscript"/>
        </w:rPr>
        <w:t>i</w:t>
      </w:r>
      <w:r>
        <w:t>*2/k với i chạy từ 2 đến k.</w:t>
      </w:r>
    </w:p>
    <w:p w:rsidR="00413E73" w:rsidRDefault="00413E73" w:rsidP="00413E73">
      <w:pPr>
        <w:ind w:left="720"/>
      </w:pPr>
      <w:r>
        <w:t>Nhận thấy có 2 điểm khác nhau giữa SMA và EMA:</w:t>
      </w:r>
    </w:p>
    <w:p w:rsidR="00413E73" w:rsidRDefault="00413E73" w:rsidP="00413E73">
      <w:pPr>
        <w:numPr>
          <w:ilvl w:val="0"/>
          <w:numId w:val="8"/>
        </w:numPr>
      </w:pPr>
      <w:r>
        <w:t>K-day SMA làm giảm k - 1 số điểm dữ liệu, trong khi EMA thì giữ nguyên.</w:t>
      </w:r>
    </w:p>
    <w:p w:rsidR="00413E73" w:rsidRDefault="00413E73" w:rsidP="00413E73">
      <w:pPr>
        <w:numPr>
          <w:ilvl w:val="0"/>
          <w:numId w:val="8"/>
        </w:numPr>
      </w:pPr>
      <w:r>
        <w:t>EMA đặt trọng lên dữ liệu gần hơn là SMA.</w:t>
      </w:r>
    </w:p>
    <w:p w:rsidR="00AE5808" w:rsidRDefault="00AE5808" w:rsidP="00AE5808">
      <w:pPr>
        <w:pStyle w:val="Heading2"/>
      </w:pPr>
      <w:r>
        <w:t>Dự đoán xu hướng</w:t>
      </w:r>
    </w:p>
    <w:p w:rsidR="00AE5808" w:rsidRPr="00AE5808" w:rsidRDefault="00AE5808" w:rsidP="00AE5808">
      <w:r w:rsidRPr="00AE5808">
        <w:t>Đối với mô hình dự đoán xu hướng, giá đóng cửa phải được tinh chỉnh về dạng return. Đây sẽ là dữ liệu đầu vào thực tế:</w:t>
      </w:r>
    </w:p>
    <w:p w:rsidR="00AE5808" w:rsidRPr="00AE5808" w:rsidRDefault="00AE5808" w:rsidP="00AE5808">
      <w:r w:rsidRPr="00AE5808">
        <w:rPr>
          <w:noProof/>
        </w:rPr>
        <w:drawing>
          <wp:inline distT="0" distB="0" distL="0" distR="0">
            <wp:extent cx="2286000" cy="266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286000" cy="266700"/>
                    </a:xfrm>
                    <a:prstGeom prst="rect">
                      <a:avLst/>
                    </a:prstGeom>
                    <a:noFill/>
                    <a:ln w="9525">
                      <a:noFill/>
                      <a:miter lim="800000"/>
                      <a:headEnd/>
                      <a:tailEnd/>
                    </a:ln>
                  </pic:spPr>
                </pic:pic>
              </a:graphicData>
            </a:graphic>
          </wp:inline>
        </w:drawing>
      </w:r>
      <w:r w:rsidRPr="00AE5808">
        <w:t xml:space="preserve"> với I là giá</w:t>
      </w:r>
      <w:r w:rsidR="00BE501A">
        <w:t xml:space="preserve"> [4]</w:t>
      </w:r>
    </w:p>
    <w:p w:rsidR="003822F5" w:rsidRDefault="001F0EEC" w:rsidP="003822F5">
      <w:pPr>
        <w:pStyle w:val="Heading1"/>
      </w:pPr>
      <w:r>
        <w:t>MÔ HÌNH</w:t>
      </w:r>
      <w:r w:rsidR="003822F5">
        <w:t xml:space="preserve"> SVM</w:t>
      </w:r>
    </w:p>
    <w:p w:rsidR="003822F5" w:rsidRPr="003822F5" w:rsidRDefault="003822F5" w:rsidP="003822F5">
      <w:pPr>
        <w:pStyle w:val="ListParagraph"/>
        <w:numPr>
          <w:ilvl w:val="0"/>
          <w:numId w:val="9"/>
        </w:numPr>
      </w:pPr>
      <w:r>
        <w:t>Sử dụng</w:t>
      </w:r>
      <w:r w:rsidRPr="003822F5">
        <w:t xml:space="preserve"> hàm Gaussian kernel và hàm tổn thất là ε-insensitive loss function.</w:t>
      </w:r>
    </w:p>
    <w:p w:rsidR="003822F5" w:rsidRPr="003822F5" w:rsidRDefault="003822F5" w:rsidP="003822F5">
      <w:pPr>
        <w:pStyle w:val="ListParagraph"/>
        <w:numPr>
          <w:ilvl w:val="0"/>
          <w:numId w:val="9"/>
        </w:numPr>
      </w:pPr>
      <w:r w:rsidRPr="003822F5">
        <w:t xml:space="preserve">Về </w:t>
      </w:r>
      <w:r>
        <w:t xml:space="preserve">việc chọn </w:t>
      </w:r>
      <w:r w:rsidRPr="003822F5">
        <w:t>các tham số</w:t>
      </w:r>
      <w:r>
        <w:t>: rất quan trọng, ta cần phải chọn lựa kỹ càng</w:t>
      </w:r>
      <w:r w:rsidR="00F156D1">
        <w:t>.</w:t>
      </w:r>
    </w:p>
    <w:p w:rsidR="003822F5" w:rsidRDefault="003822F5" w:rsidP="003822F5">
      <w:pPr>
        <w:pStyle w:val="ListParagraph"/>
        <w:numPr>
          <w:ilvl w:val="0"/>
          <w:numId w:val="10"/>
        </w:numPr>
      </w:pPr>
      <w:r>
        <w:t>Có 3</w:t>
      </w:r>
      <w:r w:rsidRPr="003822F5">
        <w:t xml:space="preserve"> tham số quan trọng cần được xác định là C (r</w:t>
      </w:r>
      <w:r>
        <w:t xml:space="preserve">egularization parameter), ε, và </w:t>
      </w:r>
      <w:r w:rsidRPr="003822F5">
        <w:t>σ</w:t>
      </w:r>
      <w:r w:rsidRPr="003822F5">
        <w:rPr>
          <w:vertAlign w:val="superscript"/>
        </w:rPr>
        <w:t>2</w:t>
      </w:r>
      <w:r w:rsidRPr="003822F5">
        <w:t xml:space="preserve">. </w:t>
      </w:r>
    </w:p>
    <w:p w:rsidR="003822F5" w:rsidRPr="00F156D1" w:rsidRDefault="003822F5" w:rsidP="008D4A64">
      <w:pPr>
        <w:pStyle w:val="ListParagraph"/>
        <w:numPr>
          <w:ilvl w:val="0"/>
          <w:numId w:val="10"/>
        </w:numPr>
      </w:pPr>
      <w:r w:rsidRPr="003822F5">
        <w:t>Để xác định các tham số này, phương pháp cơ bản nhất là dùng cross validation.</w:t>
      </w:r>
      <w:r w:rsidR="00077FA8">
        <w:t xml:space="preserve"> Ta có thể chọn từ từ </w:t>
      </w:r>
      <w:r w:rsidR="00327B24">
        <w:t xml:space="preserve">C và </w:t>
      </w:r>
      <w:r w:rsidR="00327B24" w:rsidRPr="003822F5">
        <w:t>σ</w:t>
      </w:r>
      <w:r w:rsidR="00327B24" w:rsidRPr="003822F5">
        <w:rPr>
          <w:vertAlign w:val="superscript"/>
        </w:rPr>
        <w:t>2</w:t>
      </w:r>
      <w:r w:rsidR="00077FA8">
        <w:t>bằng cách cho tăng dần theo số mũ</w:t>
      </w:r>
      <w:r w:rsidR="00327B24">
        <w:t xml:space="preserve"> [2]</w:t>
      </w:r>
      <w:r w:rsidR="00077FA8">
        <w:t xml:space="preserve">. Cũng có tác giả </w:t>
      </w:r>
      <w:r w:rsidR="00327B24">
        <w:t xml:space="preserve">chọn ε= 0, 001 với lý lẽ là người ta đã chỉ ra rằng SVR không bị ảnh hưởng bởi ε miễn là ε là một giá trị hợp lý (như thế nào là hợp lý?), với </w:t>
      </w:r>
      <w:r w:rsidR="008D4A64">
        <w:t xml:space="preserve">C và </w:t>
      </w:r>
      <w:r w:rsidR="008D4A64" w:rsidRPr="003822F5">
        <w:t>σ</w:t>
      </w:r>
      <w:r w:rsidR="008D4A64" w:rsidRPr="003822F5">
        <w:rPr>
          <w:vertAlign w:val="superscript"/>
        </w:rPr>
        <w:t>2</w:t>
      </w:r>
      <w:r w:rsidR="008D4A64">
        <w:t xml:space="preserve"> thì tác giả chỉ chọn trong một tập do tác giả tự đưa ra: </w:t>
      </w:r>
      <m:oMath>
        <m:r>
          <w:rPr>
            <w:rFonts w:ascii="Cambria Math" w:hAnsi="Cambria Math"/>
          </w:rPr>
          <m:t>C∈{1000, 750, 500, 100, 50, 2}</m:t>
        </m:r>
      </m:oMath>
      <w:r w:rsidR="008D4A64">
        <w:t xml:space="preserve">và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 1, 0.5, 0.1, 0.01, 0.001, 0.0001}</m:t>
        </m:r>
      </m:oMath>
      <w:r w:rsidR="00F156D1">
        <w:rPr>
          <w:rFonts w:eastAsiaTheme="minorEastAsia"/>
        </w:rPr>
        <w:t xml:space="preserve"> [3]. Rõ ràng, ta cảm thấy cách làm như vậy không được logic cho lắm.</w:t>
      </w:r>
    </w:p>
    <w:p w:rsidR="00F156D1" w:rsidRDefault="00F156D1" w:rsidP="00F156D1">
      <w:pPr>
        <w:pStyle w:val="ListParagraph"/>
        <w:numPr>
          <w:ilvl w:val="0"/>
          <w:numId w:val="10"/>
        </w:numPr>
      </w:pPr>
      <w:r>
        <w:t xml:space="preserve">Một phương pháp rất hợp lý là dùng GA để chọn ra bộ 3 tham số này [3]. </w:t>
      </w:r>
    </w:p>
    <w:p w:rsidR="00F156D1" w:rsidRDefault="00F156D1" w:rsidP="00F156D1">
      <w:pPr>
        <w:pStyle w:val="ListParagraph"/>
        <w:ind w:left="1500"/>
        <w:rPr>
          <w:b/>
        </w:rPr>
      </w:pPr>
      <w:r w:rsidRPr="00F156D1">
        <w:rPr>
          <w:b/>
        </w:rPr>
        <w:t>Do vậy, ta sẽ chọn GA để giải quyết vấn đề chọn bộ 3 tham số trên</w:t>
      </w:r>
      <w:r>
        <w:rPr>
          <w:b/>
        </w:rPr>
        <w:t>.</w:t>
      </w:r>
    </w:p>
    <w:p w:rsidR="00D1242F" w:rsidRDefault="00D1242F" w:rsidP="00D1242F">
      <w:pPr>
        <w:pStyle w:val="ListParagraph"/>
        <w:ind w:left="1500"/>
        <w:jc w:val="center"/>
      </w:pPr>
      <w:r>
        <w:rPr>
          <w:noProof/>
        </w:rPr>
        <w:lastRenderedPageBreak/>
        <w:drawing>
          <wp:inline distT="0" distB="0" distL="0" distR="0">
            <wp:extent cx="3355675" cy="4432198"/>
            <wp:effectExtent l="0" t="0" r="0" b="0"/>
            <wp:docPr id="2" name="Picture 2" descr="D:\Studying\StockGroup\Achivements\GA - SVM\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ing\StockGroup\Achivements\GA - SVM\Overall.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55817" cy="4432386"/>
                    </a:xfrm>
                    <a:prstGeom prst="rect">
                      <a:avLst/>
                    </a:prstGeom>
                    <a:noFill/>
                    <a:ln>
                      <a:noFill/>
                    </a:ln>
                  </pic:spPr>
                </pic:pic>
              </a:graphicData>
            </a:graphic>
          </wp:inline>
        </w:drawing>
      </w:r>
    </w:p>
    <w:p w:rsidR="00D1242F" w:rsidRPr="00F156D1" w:rsidRDefault="00D1242F" w:rsidP="00D1242F">
      <w:pPr>
        <w:pStyle w:val="Caption"/>
        <w:jc w:val="center"/>
        <w:rPr>
          <w:b w:val="0"/>
        </w:rPr>
      </w:pPr>
      <w:r>
        <w:t xml:space="preserve">Figure </w:t>
      </w:r>
      <w:r w:rsidR="00DF0CD1">
        <w:fldChar w:fldCharType="begin"/>
      </w:r>
      <w:r w:rsidR="008D7ADD">
        <w:instrText xml:space="preserve"> SEQ Figure \* ARABIC </w:instrText>
      </w:r>
      <w:r w:rsidR="00DF0CD1">
        <w:fldChar w:fldCharType="separate"/>
      </w:r>
      <w:r>
        <w:rPr>
          <w:noProof/>
        </w:rPr>
        <w:t>1</w:t>
      </w:r>
      <w:r w:rsidR="00DF0CD1">
        <w:rPr>
          <w:noProof/>
        </w:rPr>
        <w:fldChar w:fldCharType="end"/>
      </w:r>
      <w:r>
        <w:t>: Mô hình GA-SVR</w:t>
      </w:r>
    </w:p>
    <w:p w:rsidR="00F156D1" w:rsidRDefault="00F156D1" w:rsidP="00F156D1">
      <w:pPr>
        <w:pStyle w:val="ListParagraph"/>
        <w:numPr>
          <w:ilvl w:val="0"/>
          <w:numId w:val="10"/>
        </w:numPr>
      </w:pPr>
      <w:r>
        <w:t>Ngoài ra, còn một tham số nữa cũng rất quan trọng là số node đầu vào của SVR [1].</w:t>
      </w:r>
      <w:r w:rsidR="00D1242F">
        <w:t xml:space="preserve"> Ta có thể phát biểu bài toán hồi qui với SVR như sau:</w:t>
      </w:r>
    </w:p>
    <w:p w:rsidR="00D1242F" w:rsidRDefault="00D1242F" w:rsidP="00D1242F">
      <w:pPr>
        <w:pStyle w:val="ListParagraph"/>
        <w:ind w:left="1500"/>
      </w:pPr>
      <w:r>
        <w:t>Tìm f sao cho: price</w:t>
      </w:r>
      <w:r w:rsidRPr="00D1242F">
        <w:rPr>
          <w:vertAlign w:val="subscript"/>
        </w:rPr>
        <w:t>k</w:t>
      </w:r>
      <w:r>
        <w:t xml:space="preserve"> = f(price</w:t>
      </w:r>
      <w:r w:rsidRPr="00D1242F">
        <w:rPr>
          <w:vertAlign w:val="subscript"/>
        </w:rPr>
        <w:t>k-1</w:t>
      </w:r>
      <w:r>
        <w:t>, …, price</w:t>
      </w:r>
      <w:r w:rsidRPr="00D1242F">
        <w:rPr>
          <w:vertAlign w:val="subscript"/>
        </w:rPr>
        <w:t>k-n</w:t>
      </w:r>
      <w:r>
        <w:t>)</w:t>
      </w:r>
    </w:p>
    <w:p w:rsidR="00D1242F" w:rsidRDefault="00D1242F" w:rsidP="00D1242F">
      <w:pPr>
        <w:pStyle w:val="ListParagraph"/>
        <w:ind w:left="1500"/>
      </w:pPr>
      <w:r>
        <w:t>Ở đây, n chính là số node đầu vào của SVR.</w:t>
      </w:r>
    </w:p>
    <w:p w:rsidR="00F156D1" w:rsidRPr="009C77C2" w:rsidRDefault="00D1242F" w:rsidP="009C77C2">
      <w:pPr>
        <w:pStyle w:val="ListParagraph"/>
        <w:ind w:left="1500"/>
      </w:pPr>
      <w:r>
        <w:t>Phương pháp hiện giờ là cho n chạy từ 1 – 5  và chọn ra trường hợp tốt nhất [1].</w:t>
      </w:r>
    </w:p>
    <w:p w:rsidR="00F156D1" w:rsidRDefault="009C77C2" w:rsidP="009C77C2">
      <w:pPr>
        <w:pStyle w:val="Heading1"/>
      </w:pPr>
      <w:r>
        <w:t>CÁC ĐỘ ĐO</w:t>
      </w:r>
    </w:p>
    <w:p w:rsidR="009C77C2" w:rsidRDefault="009C77C2" w:rsidP="009C77C2">
      <w:r>
        <w:t>Để có thể so sánh được giữa các mô hình thì bắt buộc trong mỗi nhóm, các mô hình phải có cùng độ đo.</w:t>
      </w:r>
    </w:p>
    <w:p w:rsidR="009C77C2" w:rsidRDefault="009C77C2" w:rsidP="009C77C2">
      <w:pPr>
        <w:pStyle w:val="Heading2"/>
      </w:pPr>
      <w:r>
        <w:t>Nhóm dự đoán giá</w:t>
      </w:r>
    </w:p>
    <w:p w:rsidR="009C77C2" w:rsidRDefault="009C77C2" w:rsidP="009C77C2">
      <w:pPr>
        <w:pStyle w:val="ListParagraph"/>
        <w:numPr>
          <w:ilvl w:val="0"/>
          <w:numId w:val="16"/>
        </w:numPr>
      </w:pPr>
      <w:r>
        <w:t>Bốn độ đo lỗi:</w:t>
      </w:r>
    </w:p>
    <w:p w:rsidR="009C77C2" w:rsidRDefault="009C77C2" w:rsidP="009C77C2">
      <w:pPr>
        <w:pStyle w:val="ListParagraph"/>
        <w:numPr>
          <w:ilvl w:val="1"/>
          <w:numId w:val="16"/>
        </w:numPr>
      </w:pPr>
      <w:r w:rsidRPr="009C77C2">
        <w:t>Normalized Mean Square Error (NMSE)</w:t>
      </w:r>
    </w:p>
    <w:p w:rsidR="009C77C2" w:rsidRDefault="009C77C2" w:rsidP="009C77C2">
      <w:pPr>
        <w:pStyle w:val="ListParagraph"/>
        <w:numPr>
          <w:ilvl w:val="1"/>
          <w:numId w:val="16"/>
        </w:numPr>
      </w:pPr>
      <w:r w:rsidRPr="009C77C2">
        <w:t>Mean Square Error (MSE)</w:t>
      </w:r>
    </w:p>
    <w:p w:rsidR="009C77C2" w:rsidRDefault="009C77C2" w:rsidP="009C77C2">
      <w:pPr>
        <w:pStyle w:val="ListParagraph"/>
        <w:numPr>
          <w:ilvl w:val="1"/>
          <w:numId w:val="16"/>
        </w:numPr>
      </w:pPr>
      <w:r w:rsidRPr="009C77C2">
        <w:t>Mean Absolute Percentage Error (MAPE)</w:t>
      </w:r>
    </w:p>
    <w:p w:rsidR="009C77C2" w:rsidRDefault="009C77C2" w:rsidP="009C77C2">
      <w:pPr>
        <w:pStyle w:val="ListParagraph"/>
        <w:numPr>
          <w:ilvl w:val="1"/>
          <w:numId w:val="16"/>
        </w:numPr>
      </w:pPr>
      <w:r w:rsidRPr="009C77C2">
        <w:t>Mean Absolute Error (MAE)</w:t>
      </w:r>
    </w:p>
    <w:p w:rsidR="009C77C2" w:rsidRDefault="009C77C2" w:rsidP="009C77C2">
      <w:pPr>
        <w:pStyle w:val="ListParagraph"/>
        <w:numPr>
          <w:ilvl w:val="0"/>
          <w:numId w:val="16"/>
        </w:numPr>
      </w:pPr>
      <w:r>
        <w:lastRenderedPageBreak/>
        <w:t>Ngoài ra, còn có 2 độ đo để đánh giá thêm xu hướng:</w:t>
      </w:r>
    </w:p>
    <w:p w:rsidR="009C77C2" w:rsidRDefault="009C77C2" w:rsidP="009C77C2">
      <w:pPr>
        <w:pStyle w:val="ListParagraph"/>
        <w:numPr>
          <w:ilvl w:val="1"/>
          <w:numId w:val="16"/>
        </w:numPr>
      </w:pPr>
      <w:r w:rsidRPr="009C77C2">
        <w:t>Directional Symmetry</w:t>
      </w:r>
      <w:r>
        <w:t xml:space="preserve"> (DS): càng lớn càng tốt.</w:t>
      </w:r>
    </w:p>
    <w:p w:rsidR="009C77C2" w:rsidRDefault="009C77C2" w:rsidP="009C77C2">
      <w:pPr>
        <w:pStyle w:val="ListParagraph"/>
        <w:numPr>
          <w:ilvl w:val="1"/>
          <w:numId w:val="16"/>
        </w:numPr>
      </w:pPr>
      <w:r w:rsidRPr="009C77C2">
        <w:t>Weighted Directional Symmetry</w:t>
      </w:r>
      <w:r>
        <w:t xml:space="preserve"> (WDS): phạt những lỗi mà xu hướng sai và thưởng những lỗi mà xu hướng đúng. Cảng nhỏ càng tốt.</w:t>
      </w:r>
    </w:p>
    <w:p w:rsidR="00A9510D" w:rsidRDefault="00A9510D" w:rsidP="00A9510D">
      <w:pPr>
        <w:pStyle w:val="ListParagraph"/>
        <w:ind w:left="1440"/>
      </w:pPr>
      <w:r>
        <w:rPr>
          <w:noProof/>
        </w:rPr>
        <w:drawing>
          <wp:inline distT="0" distB="0" distL="0" distR="0">
            <wp:extent cx="4229100" cy="1390650"/>
            <wp:effectExtent l="0" t="0" r="0" b="0"/>
            <wp:docPr id="3" name="Picture 3" descr="C:\Users\KienTran\AppData\Local\Temp\SNAGHTML248f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enTran\AppData\Local\Temp\SNAGHTML248ff0.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29100" cy="1390650"/>
                    </a:xfrm>
                    <a:prstGeom prst="rect">
                      <a:avLst/>
                    </a:prstGeom>
                    <a:noFill/>
                    <a:ln>
                      <a:noFill/>
                    </a:ln>
                  </pic:spPr>
                </pic:pic>
              </a:graphicData>
            </a:graphic>
          </wp:inline>
        </w:drawing>
      </w:r>
    </w:p>
    <w:p w:rsidR="009C77C2" w:rsidRDefault="009C77C2" w:rsidP="009C77C2">
      <w:pPr>
        <w:pStyle w:val="Heading2"/>
      </w:pPr>
      <w:r>
        <w:t>Nhóm dự đoán xu hướng</w:t>
      </w:r>
    </w:p>
    <w:p w:rsidR="00D07E90" w:rsidRPr="00D07E90" w:rsidRDefault="00D07E90" w:rsidP="00D07E90">
      <w:pPr>
        <w:ind w:firstLine="720"/>
        <w:rPr>
          <w:rFonts w:cs="Times New Roman"/>
          <w:szCs w:val="28"/>
        </w:rPr>
      </w:pPr>
      <w:r w:rsidRPr="00D07E90">
        <w:rPr>
          <w:rFonts w:cs="Times New Roman"/>
          <w:szCs w:val="28"/>
        </w:rPr>
        <w:t>Có 3 độ đo thường được sử: Mean squared error(MSE), Normalized mean squared error(NSME), Squared correlation coefficient(SCC). Trong đó MSE thể hiện sự sai khác cục bộ còn SCC thể hiện sự sai khác toàn cục.</w:t>
      </w:r>
    </w:p>
    <w:p w:rsidR="00D07E90" w:rsidRPr="00D07E90" w:rsidRDefault="00D07E90" w:rsidP="00D07E90">
      <w:pPr>
        <w:rPr>
          <w:rFonts w:eastAsiaTheme="minorEastAsia" w:cs="Times New Roman"/>
          <w:szCs w:val="28"/>
        </w:rPr>
      </w:pPr>
      <m:oMathPara>
        <m:oMath>
          <m:r>
            <w:rPr>
              <w:rFonts w:ascii="Cambria Math" w:hAnsi="Cambria Math" w:cs="Times New Roman"/>
              <w:szCs w:val="28"/>
            </w:rPr>
            <m:t xml:space="preserve">MSE= </m:t>
          </m:r>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N</m:t>
              </m:r>
            </m:den>
          </m:f>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sSup>
                <m:sSupPr>
                  <m:ctrlPr>
                    <w:rPr>
                      <w:rFonts w:ascii="Cambria Math" w:hAnsi="Cambria Math" w:cs="Times New Roman"/>
                      <w:i/>
                      <w:szCs w:val="28"/>
                    </w:rPr>
                  </m:ctrlPr>
                </m:sSupPr>
                <m:e>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t>
                      </m:r>
                    </m:sub>
                  </m:sSub>
                  <m:r>
                    <w:rPr>
                      <w:rFonts w:ascii="Cambria Math" w:hAnsi="Cambria Math" w:cs="Times New Roman"/>
                      <w:szCs w:val="28"/>
                    </w:rPr>
                    <m:t>-</m:t>
                  </m:r>
                  <m:acc>
                    <m:accPr>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t>
                          </m:r>
                        </m:sub>
                      </m:sSub>
                    </m:e>
                  </m:acc>
                  <m:r>
                    <w:rPr>
                      <w:rFonts w:ascii="Cambria Math" w:hAnsi="Cambria Math" w:cs="Times New Roman"/>
                      <w:szCs w:val="28"/>
                    </w:rPr>
                    <m:t>)</m:t>
                  </m:r>
                </m:e>
                <m:sup>
                  <m:r>
                    <w:rPr>
                      <w:rFonts w:ascii="Cambria Math" w:hAnsi="Cambria Math" w:cs="Times New Roman"/>
                      <w:szCs w:val="28"/>
                    </w:rPr>
                    <m:t>2</m:t>
                  </m:r>
                </m:sup>
              </m:sSup>
            </m:e>
          </m:nary>
        </m:oMath>
      </m:oMathPara>
    </w:p>
    <w:p w:rsidR="00D07E90" w:rsidRPr="00D07E90" w:rsidRDefault="00D07E90" w:rsidP="00D07E90">
      <w:pPr>
        <w:rPr>
          <w:rFonts w:eastAsiaTheme="minorEastAsia" w:cs="Times New Roman"/>
          <w:szCs w:val="28"/>
        </w:rPr>
      </w:pPr>
      <m:oMathPara>
        <m:oMath>
          <m:r>
            <w:rPr>
              <w:rFonts w:ascii="Cambria Math" w:hAnsi="Cambria Math" w:cs="Times New Roman"/>
              <w:szCs w:val="28"/>
            </w:rPr>
            <m:t xml:space="preserve">NMSE=100× </m:t>
          </m:r>
          <m:f>
            <m:fPr>
              <m:ctrlPr>
                <w:rPr>
                  <w:rFonts w:ascii="Cambria Math" w:hAnsi="Cambria Math" w:cs="Times New Roman"/>
                  <w:i/>
                  <w:szCs w:val="28"/>
                </w:rPr>
              </m:ctrlPr>
            </m:fPr>
            <m:num>
              <m:r>
                <w:rPr>
                  <w:rFonts w:ascii="Cambria Math" w:hAnsi="Cambria Math" w:cs="Times New Roman"/>
                  <w:szCs w:val="28"/>
                </w:rPr>
                <m:t>MSE</m:t>
              </m:r>
            </m:num>
            <m:den>
              <m:r>
                <w:rPr>
                  <w:rFonts w:ascii="Cambria Math" w:hAnsi="Cambria Math" w:cs="Times New Roman"/>
                  <w:szCs w:val="28"/>
                </w:rPr>
                <m:t>var(y)</m:t>
              </m:r>
            </m:den>
          </m:f>
          <m:r>
            <w:rPr>
              <w:rFonts w:ascii="Cambria Math" w:hAnsi="Cambria Math" w:cs="Times New Roman"/>
              <w:szCs w:val="28"/>
            </w:rPr>
            <m:t>=100×</m:t>
          </m:r>
          <m:f>
            <m:fPr>
              <m:ctrlPr>
                <w:rPr>
                  <w:rFonts w:ascii="Cambria Math" w:hAnsi="Cambria Math" w:cs="Times New Roman"/>
                  <w:i/>
                  <w:szCs w:val="28"/>
                </w:rPr>
              </m:ctrlPr>
            </m:fPr>
            <m:num>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N</m:t>
                  </m:r>
                </m:den>
              </m:f>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sSup>
                    <m:sSupPr>
                      <m:ctrlPr>
                        <w:rPr>
                          <w:rFonts w:ascii="Cambria Math" w:hAnsi="Cambria Math" w:cs="Times New Roman"/>
                          <w:i/>
                          <w:szCs w:val="28"/>
                        </w:rPr>
                      </m:ctrlPr>
                    </m:sSupPr>
                    <m:e>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t>
                          </m:r>
                        </m:sub>
                      </m:sSub>
                      <m:r>
                        <w:rPr>
                          <w:rFonts w:ascii="Cambria Math" w:hAnsi="Cambria Math" w:cs="Times New Roman"/>
                          <w:szCs w:val="28"/>
                        </w:rPr>
                        <m:t>-</m:t>
                      </m:r>
                      <m:acc>
                        <m:accPr>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t>
                              </m:r>
                            </m:sub>
                          </m:sSub>
                        </m:e>
                      </m:acc>
                      <m:r>
                        <w:rPr>
                          <w:rFonts w:ascii="Cambria Math" w:hAnsi="Cambria Math" w:cs="Times New Roman"/>
                          <w:szCs w:val="28"/>
                        </w:rPr>
                        <m:t>)</m:t>
                      </m:r>
                    </m:e>
                    <m:sup>
                      <m:r>
                        <w:rPr>
                          <w:rFonts w:ascii="Cambria Math" w:hAnsi="Cambria Math" w:cs="Times New Roman"/>
                          <w:szCs w:val="28"/>
                        </w:rPr>
                        <m:t>2</m:t>
                      </m:r>
                    </m:sup>
                  </m:sSup>
                </m:e>
              </m:nary>
            </m:num>
            <m:den>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N-1</m:t>
                  </m:r>
                </m:den>
              </m:f>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sSup>
                    <m:sSupPr>
                      <m:ctrlPr>
                        <w:rPr>
                          <w:rFonts w:ascii="Cambria Math" w:hAnsi="Cambria Math" w:cs="Times New Roman"/>
                          <w:i/>
                          <w:szCs w:val="28"/>
                        </w:rPr>
                      </m:ctrlPr>
                    </m:sSupPr>
                    <m:e>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t>
                          </m:r>
                        </m:sub>
                      </m:sSub>
                      <m:r>
                        <w:rPr>
                          <w:rFonts w:ascii="Cambria Math" w:hAnsi="Cambria Math" w:cs="Times New Roman"/>
                          <w:szCs w:val="28"/>
                        </w:rPr>
                        <m:t>-</m:t>
                      </m:r>
                      <m:acc>
                        <m:accPr>
                          <m:chr m:val="̅"/>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t>
                              </m:r>
                            </m:sub>
                          </m:sSub>
                        </m:e>
                      </m:acc>
                      <m:r>
                        <w:rPr>
                          <w:rFonts w:ascii="Cambria Math" w:hAnsi="Cambria Math" w:cs="Times New Roman"/>
                          <w:szCs w:val="28"/>
                        </w:rPr>
                        <m:t>)</m:t>
                      </m:r>
                    </m:e>
                    <m:sup>
                      <m:r>
                        <w:rPr>
                          <w:rFonts w:ascii="Cambria Math" w:hAnsi="Cambria Math" w:cs="Times New Roman"/>
                          <w:szCs w:val="28"/>
                        </w:rPr>
                        <m:t>2</m:t>
                      </m:r>
                    </m:sup>
                  </m:sSup>
                </m:e>
              </m:nary>
            </m:den>
          </m:f>
        </m:oMath>
      </m:oMathPara>
    </w:p>
    <w:p w:rsidR="00D07E90" w:rsidRPr="00D07E90" w:rsidRDefault="00D07E90" w:rsidP="00D07E90">
      <w:pPr>
        <w:rPr>
          <w:rFonts w:eastAsiaTheme="minorEastAsia" w:cs="Times New Roman"/>
          <w:szCs w:val="28"/>
        </w:rPr>
      </w:pPr>
      <m:oMathPara>
        <m:oMath>
          <m:r>
            <w:rPr>
              <w:rFonts w:ascii="Cambria Math" w:hAnsi="Cambria Math" w:cs="Times New Roman"/>
              <w:szCs w:val="28"/>
            </w:rPr>
            <m:t xml:space="preserve">SCC= </m:t>
          </m:r>
          <m:f>
            <m:fPr>
              <m:ctrlPr>
                <w:rPr>
                  <w:rFonts w:ascii="Cambria Math" w:hAnsi="Cambria Math" w:cs="Times New Roman"/>
                  <w:i/>
                  <w:szCs w:val="28"/>
                </w:rPr>
              </m:ctrlPr>
            </m:fPr>
            <m:num>
              <m:sSup>
                <m:sSupPr>
                  <m:ctrlPr>
                    <w:rPr>
                      <w:rFonts w:ascii="Cambria Math" w:hAnsi="Cambria Math" w:cs="Times New Roman"/>
                      <w:i/>
                      <w:szCs w:val="28"/>
                    </w:rPr>
                  </m:ctrlPr>
                </m:sSupPr>
                <m:e>
                  <m:r>
                    <w:rPr>
                      <w:rFonts w:ascii="Cambria Math" w:hAnsi="Cambria Math" w:cs="Times New Roman"/>
                      <w:szCs w:val="28"/>
                    </w:rPr>
                    <m:t>[</m:t>
                  </m:r>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t>
                              </m:r>
                            </m:sub>
                          </m:sSub>
                          <m:r>
                            <w:rPr>
                              <w:rFonts w:ascii="Cambria Math" w:hAnsi="Cambria Math" w:cs="Times New Roman"/>
                              <w:szCs w:val="28"/>
                            </w:rPr>
                            <m:t>-</m:t>
                          </m:r>
                          <m:acc>
                            <m:accPr>
                              <m:chr m:val="̅"/>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t>
                                  </m:r>
                                </m:sub>
                              </m:sSub>
                            </m:e>
                          </m:acc>
                        </m:e>
                      </m:d>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t>
                          </m:r>
                        </m:sub>
                      </m:sSub>
                      <m:r>
                        <w:rPr>
                          <w:rFonts w:ascii="Cambria Math" w:hAnsi="Cambria Math" w:cs="Times New Roman"/>
                          <w:szCs w:val="28"/>
                        </w:rPr>
                        <m:t>-</m:t>
                      </m:r>
                      <m:acc>
                        <m:accPr>
                          <m:chr m:val="̅"/>
                          <m:ctrlPr>
                            <w:rPr>
                              <w:rFonts w:ascii="Cambria Math" w:hAnsi="Cambria Math" w:cs="Times New Roman"/>
                              <w:i/>
                              <w:szCs w:val="28"/>
                            </w:rPr>
                          </m:ctrlPr>
                        </m:accPr>
                        <m:e>
                          <m:acc>
                            <m:accPr>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t>
                                  </m:r>
                                </m:sub>
                              </m:sSub>
                            </m:e>
                          </m:acc>
                        </m:e>
                      </m:acc>
                      <m:r>
                        <w:rPr>
                          <w:rFonts w:ascii="Cambria Math" w:hAnsi="Cambria Math" w:cs="Times New Roman"/>
                          <w:szCs w:val="28"/>
                        </w:rPr>
                        <m:t>)</m:t>
                      </m:r>
                    </m:e>
                  </m:nary>
                  <m:r>
                    <w:rPr>
                      <w:rFonts w:ascii="Cambria Math" w:hAnsi="Cambria Math" w:cs="Times New Roman"/>
                      <w:szCs w:val="28"/>
                    </w:rPr>
                    <m:t>]</m:t>
                  </m:r>
                </m:e>
                <m:sup>
                  <m:r>
                    <w:rPr>
                      <w:rFonts w:ascii="Cambria Math" w:hAnsi="Cambria Math" w:cs="Times New Roman"/>
                      <w:szCs w:val="28"/>
                    </w:rPr>
                    <m:t>2</m:t>
                  </m:r>
                </m:sup>
              </m:sSup>
            </m:num>
            <m:den>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sSup>
                    <m:sSupPr>
                      <m:ctrlPr>
                        <w:rPr>
                          <w:rFonts w:ascii="Cambria Math" w:hAnsi="Cambria Math" w:cs="Times New Roman"/>
                          <w:i/>
                          <w:szCs w:val="28"/>
                        </w:rPr>
                      </m:ctrlPr>
                    </m:sSupPr>
                    <m:e>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t>
                          </m:r>
                        </m:sub>
                      </m:sSub>
                      <m:r>
                        <w:rPr>
                          <w:rFonts w:ascii="Cambria Math" w:hAnsi="Cambria Math" w:cs="Times New Roman"/>
                          <w:szCs w:val="28"/>
                        </w:rPr>
                        <m:t>-</m:t>
                      </m:r>
                      <m:acc>
                        <m:accPr>
                          <m:chr m:val="̅"/>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t>
                              </m:r>
                            </m:sub>
                          </m:sSub>
                        </m:e>
                      </m:acc>
                      <m:r>
                        <w:rPr>
                          <w:rFonts w:ascii="Cambria Math" w:hAnsi="Cambria Math" w:cs="Times New Roman"/>
                          <w:szCs w:val="28"/>
                        </w:rPr>
                        <m:t>)</m:t>
                      </m:r>
                    </m:e>
                    <m:sup>
                      <m:r>
                        <w:rPr>
                          <w:rFonts w:ascii="Cambria Math" w:hAnsi="Cambria Math" w:cs="Times New Roman"/>
                          <w:szCs w:val="28"/>
                        </w:rPr>
                        <m:t>2</m:t>
                      </m:r>
                    </m:sup>
                  </m:sSup>
                </m:e>
              </m:nary>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sSup>
                    <m:sSupPr>
                      <m:ctrlPr>
                        <w:rPr>
                          <w:rFonts w:ascii="Cambria Math" w:hAnsi="Cambria Math" w:cs="Times New Roman"/>
                          <w:i/>
                          <w:szCs w:val="28"/>
                        </w:rPr>
                      </m:ctrlPr>
                    </m:sSupPr>
                    <m:e>
                      <m:r>
                        <w:rPr>
                          <w:rFonts w:ascii="Cambria Math" w:hAnsi="Cambria Math" w:cs="Times New Roman"/>
                          <w:szCs w:val="28"/>
                        </w:rPr>
                        <m:t>(</m:t>
                      </m:r>
                      <m:acc>
                        <m:accPr>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t>
                              </m:r>
                            </m:sub>
                          </m:sSub>
                        </m:e>
                      </m:acc>
                      <m:r>
                        <w:rPr>
                          <w:rFonts w:ascii="Cambria Math" w:hAnsi="Cambria Math" w:cs="Times New Roman"/>
                          <w:szCs w:val="28"/>
                        </w:rPr>
                        <m:t>-</m:t>
                      </m:r>
                      <m:acc>
                        <m:accPr>
                          <m:chr m:val="̅"/>
                          <m:ctrlPr>
                            <w:rPr>
                              <w:rFonts w:ascii="Cambria Math" w:hAnsi="Cambria Math" w:cs="Times New Roman"/>
                              <w:i/>
                              <w:szCs w:val="28"/>
                            </w:rPr>
                          </m:ctrlPr>
                        </m:accPr>
                        <m:e>
                          <m:acc>
                            <m:accPr>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t>
                                  </m:r>
                                </m:sub>
                              </m:sSub>
                            </m:e>
                          </m:acc>
                        </m:e>
                      </m:acc>
                      <m:r>
                        <w:rPr>
                          <w:rFonts w:ascii="Cambria Math" w:hAnsi="Cambria Math" w:cs="Times New Roman"/>
                          <w:szCs w:val="28"/>
                        </w:rPr>
                        <m:t>)</m:t>
                      </m:r>
                    </m:e>
                    <m:sup>
                      <m:r>
                        <w:rPr>
                          <w:rFonts w:ascii="Cambria Math" w:hAnsi="Cambria Math" w:cs="Times New Roman"/>
                          <w:szCs w:val="28"/>
                        </w:rPr>
                        <m:t>2</m:t>
                      </m:r>
                    </m:sup>
                  </m:sSup>
                </m:e>
              </m:nary>
            </m:den>
          </m:f>
          <m:r>
            <w:rPr>
              <w:rFonts w:ascii="Cambria Math" w:hAnsi="Cambria Math" w:cs="Times New Roman"/>
              <w:szCs w:val="28"/>
            </w:rPr>
            <m:t xml:space="preserve"> </m:t>
          </m:r>
        </m:oMath>
      </m:oMathPara>
    </w:p>
    <w:p w:rsidR="00D07E90" w:rsidRPr="00D07E90" w:rsidRDefault="00D07E90" w:rsidP="00D07E90">
      <w:pPr>
        <w:rPr>
          <w:rFonts w:eastAsiaTheme="minorEastAsia" w:cs="Times New Roman"/>
          <w:szCs w:val="28"/>
        </w:rPr>
      </w:pPr>
      <w:r w:rsidRPr="00D07E90">
        <w:rPr>
          <w:rFonts w:eastAsiaTheme="minorEastAsia" w:cs="Times New Roman"/>
          <w:szCs w:val="28"/>
        </w:rPr>
        <w:t xml:space="preserve">  Trong đó </w:t>
      </w:r>
      <m:oMath>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t>
            </m:r>
          </m:sub>
        </m:sSub>
      </m:oMath>
      <w:r w:rsidRPr="00D07E90">
        <w:rPr>
          <w:rFonts w:eastAsiaTheme="minorEastAsia" w:cs="Times New Roman"/>
          <w:szCs w:val="28"/>
        </w:rPr>
        <w:t xml:space="preserve"> là giá trị đầu ra thực sự,  </w:t>
      </w:r>
      <m:oMath>
        <m:acc>
          <m:accPr>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t>
                </m:r>
              </m:sub>
            </m:sSub>
          </m:e>
        </m:acc>
      </m:oMath>
      <w:r w:rsidRPr="00D07E90">
        <w:rPr>
          <w:rFonts w:eastAsiaTheme="minorEastAsia" w:cs="Times New Roman"/>
          <w:szCs w:val="28"/>
        </w:rPr>
        <w:t xml:space="preserve"> là giá trị đầu ra dự đoán, </w:t>
      </w:r>
      <m:oMath>
        <m:acc>
          <m:accPr>
            <m:chr m:val="̅"/>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t>
                </m:r>
              </m:sub>
            </m:sSub>
          </m:e>
        </m:acc>
      </m:oMath>
      <w:r w:rsidRPr="00D07E90">
        <w:rPr>
          <w:rFonts w:eastAsiaTheme="minorEastAsia" w:cs="Times New Roman"/>
          <w:szCs w:val="28"/>
        </w:rPr>
        <w:t xml:space="preserve">, </w:t>
      </w:r>
      <m:oMath>
        <m:acc>
          <m:accPr>
            <m:chr m:val="̅"/>
            <m:ctrlPr>
              <w:rPr>
                <w:rFonts w:ascii="Cambria Math" w:hAnsi="Cambria Math" w:cs="Times New Roman"/>
                <w:i/>
                <w:szCs w:val="28"/>
              </w:rPr>
            </m:ctrlPr>
          </m:accPr>
          <m:e>
            <m:acc>
              <m:accPr>
                <m:ctrlPr>
                  <w:rPr>
                    <w:rFonts w:ascii="Cambria Math" w:hAnsi="Cambria Math" w:cs="Times New Roman"/>
                    <w:i/>
                    <w:szCs w:val="28"/>
                  </w:rPr>
                </m:ctrlPr>
              </m:accPr>
              <m:e>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t>
                    </m:r>
                  </m:sub>
                </m:sSub>
              </m:e>
            </m:acc>
          </m:e>
        </m:acc>
      </m:oMath>
      <w:r w:rsidRPr="00D07E90">
        <w:rPr>
          <w:rFonts w:eastAsiaTheme="minorEastAsia" w:cs="Times New Roman"/>
          <w:szCs w:val="28"/>
        </w:rPr>
        <w:t xml:space="preserve"> là các giá trị trung bình của chúng.</w:t>
      </w:r>
    </w:p>
    <w:p w:rsidR="00D07E90" w:rsidRPr="00D07E90" w:rsidRDefault="00D07E90" w:rsidP="00D07E90">
      <w:pPr>
        <w:rPr>
          <w:rFonts w:eastAsiaTheme="minorEastAsia" w:cs="Times New Roman"/>
          <w:szCs w:val="28"/>
        </w:rPr>
      </w:pPr>
      <w:r w:rsidRPr="00D07E90">
        <w:rPr>
          <w:rFonts w:eastAsiaTheme="minorEastAsia" w:cs="Times New Roman"/>
          <w:szCs w:val="28"/>
        </w:rPr>
        <w:t xml:space="preserve">   Ngoài ra, để tính hiệu quả dự đoán xu hướng của mô hình , người ta thường sử dụng công thức tính độ chính xác sau</w:t>
      </w:r>
      <w:r w:rsidR="00BE501A">
        <w:rPr>
          <w:rFonts w:eastAsiaTheme="minorEastAsia" w:cs="Times New Roman"/>
          <w:szCs w:val="28"/>
        </w:rPr>
        <w:t xml:space="preserve"> [4]</w:t>
      </w:r>
      <w:r w:rsidRPr="00D07E90">
        <w:rPr>
          <w:rFonts w:eastAsiaTheme="minorEastAsia" w:cs="Times New Roman"/>
          <w:szCs w:val="28"/>
        </w:rPr>
        <w:t>:</w:t>
      </w:r>
    </w:p>
    <w:p w:rsidR="00D07E90" w:rsidRPr="00D07E90" w:rsidRDefault="00D07E90" w:rsidP="00D07E90">
      <w:pPr>
        <w:rPr>
          <w:rFonts w:eastAsiaTheme="minorEastAsia" w:cs="Times New Roman"/>
          <w:szCs w:val="28"/>
        </w:rPr>
      </w:pPr>
      <w:r w:rsidRPr="00D07E90">
        <w:rPr>
          <w:rFonts w:eastAsiaTheme="minorEastAsia" w:cs="Times New Roman"/>
          <w:szCs w:val="28"/>
        </w:rPr>
        <w:t xml:space="preserve"> </w:t>
      </w:r>
      <m:oMath>
        <m:r>
          <w:rPr>
            <w:rFonts w:ascii="Cambria Math" w:eastAsiaTheme="minorEastAsia" w:hAnsi="Cambria Math" w:cs="Times New Roman"/>
            <w:szCs w:val="28"/>
          </w:rPr>
          <m:t>sign</m:t>
        </m:r>
        <m:d>
          <m:dPr>
            <m:ctrlPr>
              <w:rPr>
                <w:rFonts w:ascii="Cambria Math" w:eastAsiaTheme="minorEastAsia" w:hAnsi="Cambria Math" w:cs="Times New Roman"/>
                <w:i/>
                <w:szCs w:val="28"/>
              </w:rPr>
            </m:ctrlPr>
          </m:dPr>
          <m:e>
            <m:r>
              <w:rPr>
                <w:rFonts w:ascii="Cambria Math" w:eastAsiaTheme="minorEastAsia" w:hAnsi="Cambria Math" w:cs="Times New Roman"/>
                <w:szCs w:val="28"/>
              </w:rPr>
              <m:t>%</m:t>
            </m:r>
          </m:e>
        </m:d>
        <m:r>
          <w:rPr>
            <w:rFonts w:ascii="Cambria Math" w:eastAsiaTheme="minorEastAsia" w:hAnsi="Cambria Math" w:cs="Times New Roman"/>
            <w:szCs w:val="28"/>
          </w:rPr>
          <m:t xml:space="preserve">= </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100</m:t>
            </m:r>
          </m:num>
          <m:den>
            <m:r>
              <w:rPr>
                <w:rFonts w:ascii="Cambria Math" w:eastAsiaTheme="minorEastAsia" w:hAnsi="Cambria Math" w:cs="Times New Roman"/>
                <w:szCs w:val="28"/>
              </w:rPr>
              <m:t>N</m:t>
            </m:r>
          </m:den>
        </m:f>
        <m:r>
          <w:rPr>
            <w:rFonts w:ascii="Cambria Math" w:eastAsiaTheme="minorEastAsia" w:hAnsi="Cambria Math" w:cs="Times New Roman"/>
            <w:szCs w:val="28"/>
          </w:rPr>
          <m:t>×</m:t>
        </m:r>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rPr>
              <m:t>i=1</m:t>
            </m:r>
          </m:sub>
          <m:sup>
            <m:r>
              <w:rPr>
                <w:rFonts w:ascii="Cambria Math" w:eastAsiaTheme="minorEastAsia" w:hAnsi="Cambria Math" w:cs="Times New Roman"/>
                <w:szCs w:val="28"/>
              </w:rPr>
              <m:t>N</m:t>
            </m:r>
          </m:sup>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α</m:t>
                </m:r>
              </m:e>
              <m:sub>
                <m:r>
                  <w:rPr>
                    <w:rFonts w:ascii="Cambria Math" w:eastAsiaTheme="minorEastAsia" w:hAnsi="Cambria Math" w:cs="Times New Roman"/>
                    <w:szCs w:val="28"/>
                  </w:rPr>
                  <m:t>i</m:t>
                </m:r>
              </m:sub>
            </m:sSub>
          </m:e>
        </m:nary>
        <m:r>
          <w:rPr>
            <w:rFonts w:ascii="Cambria Math" w:eastAsiaTheme="minorEastAsia" w:hAnsi="Cambria Math" w:cs="Times New Roman"/>
            <w:szCs w:val="28"/>
          </w:rPr>
          <m:t xml:space="preserve"> v</m:t>
        </m:r>
        <m:r>
          <w:rPr>
            <w:rFonts w:eastAsiaTheme="minorEastAsia" w:cs="Times New Roman"/>
            <w:szCs w:val="28"/>
          </w:rPr>
          <m:t>ớ</m:t>
        </m:r>
        <m:r>
          <w:rPr>
            <w:rFonts w:ascii="Cambria Math" w:eastAsiaTheme="minorEastAsia" w:hAnsi="Cambria Math" w:cs="Times New Roman"/>
            <w:szCs w:val="28"/>
          </w:rPr>
          <m:t xml:space="preserve">i  </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α</m:t>
            </m:r>
          </m:e>
          <m:sub>
            <m:r>
              <w:rPr>
                <w:rFonts w:ascii="Cambria Math" w:eastAsiaTheme="minorEastAsia" w:hAnsi="Cambria Math" w:cs="Times New Roman"/>
                <w:szCs w:val="28"/>
              </w:rPr>
              <m:t>i</m:t>
            </m:r>
          </m:sub>
        </m:sSub>
        <m:r>
          <w:rPr>
            <w:rFonts w:ascii="Cambria Math" w:eastAsiaTheme="minorEastAsia" w:hAnsi="Cambria Math" w:cs="Times New Roman"/>
            <w:szCs w:val="28"/>
          </w:rPr>
          <m:t xml:space="preserve">= </m:t>
        </m:r>
        <m:d>
          <m:dPr>
            <m:begChr m:val="{"/>
            <m:endChr m:val=""/>
            <m:ctrlPr>
              <w:rPr>
                <w:rFonts w:ascii="Cambria Math" w:eastAsiaTheme="minorEastAsia" w:hAnsi="Cambria Math" w:cs="Times New Roman"/>
                <w:i/>
                <w:szCs w:val="28"/>
              </w:rPr>
            </m:ctrlPr>
          </m:dPr>
          <m:e>
            <m:eqArr>
              <m:eqArrPr>
                <m:ctrlPr>
                  <w:rPr>
                    <w:rFonts w:ascii="Cambria Math" w:eastAsiaTheme="minorEastAsia" w:hAnsi="Cambria Math" w:cs="Times New Roman"/>
                    <w:i/>
                    <w:szCs w:val="28"/>
                  </w:rPr>
                </m:ctrlPr>
              </m:eqArrPr>
              <m:e>
                <m:r>
                  <w:rPr>
                    <w:rFonts w:ascii="Cambria Math" w:eastAsiaTheme="minorEastAsia" w:hAnsi="Cambria Math" w:cs="Times New Roman"/>
                    <w:szCs w:val="28"/>
                  </w:rPr>
                  <m:t>1 n</m:t>
                </m:r>
                <m:r>
                  <w:rPr>
                    <w:rFonts w:eastAsiaTheme="minorEastAsia" w:cs="Times New Roman"/>
                    <w:szCs w:val="28"/>
                  </w:rPr>
                  <m:t>ế</m:t>
                </m:r>
                <m:r>
                  <w:rPr>
                    <w:rFonts w:ascii="Cambria Math" w:eastAsiaTheme="minorEastAsia" w:hAnsi="Cambria Math" w:cs="Times New Roman"/>
                    <w:szCs w:val="28"/>
                  </w:rPr>
                  <m:t xml:space="preserve">u </m:t>
                </m:r>
                <m:d>
                  <m:dPr>
                    <m:ctrlPr>
                      <w:rPr>
                        <w:rFonts w:ascii="Cambria Math" w:eastAsiaTheme="minorEastAsia" w:hAnsi="Cambria Math" w:cs="Times New Roman"/>
                        <w:i/>
                        <w:szCs w:val="28"/>
                      </w:rPr>
                    </m:ctrlPr>
                  </m:d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y</m:t>
                        </m:r>
                      </m:e>
                      <m:sub>
                        <m:r>
                          <w:rPr>
                            <w:rFonts w:ascii="Cambria Math" w:eastAsiaTheme="minorEastAsia" w:hAnsi="Cambria Math" w:cs="Times New Roman"/>
                            <w:szCs w:val="28"/>
                          </w:rPr>
                          <m:t>i+1</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y</m:t>
                        </m:r>
                      </m:e>
                      <m:sub>
                        <m:r>
                          <w:rPr>
                            <w:rFonts w:ascii="Cambria Math" w:eastAsiaTheme="minorEastAsia" w:hAnsi="Cambria Math" w:cs="Times New Roman"/>
                            <w:szCs w:val="28"/>
                          </w:rPr>
                          <m:t>i</m:t>
                        </m:r>
                      </m:sub>
                    </m:sSub>
                  </m:e>
                </m:d>
                <m:d>
                  <m:dPr>
                    <m:ctrlPr>
                      <w:rPr>
                        <w:rFonts w:ascii="Cambria Math" w:eastAsiaTheme="minorEastAsia" w:hAnsi="Cambria Math" w:cs="Times New Roman"/>
                        <w:i/>
                        <w:szCs w:val="28"/>
                      </w:rPr>
                    </m:ctrlPr>
                  </m:dPr>
                  <m:e>
                    <m:acc>
                      <m:accPr>
                        <m:ctrlPr>
                          <w:rPr>
                            <w:rFonts w:ascii="Cambria Math" w:eastAsiaTheme="minorEastAsia" w:hAnsi="Cambria Math" w:cs="Times New Roman"/>
                            <w:i/>
                            <w:szCs w:val="28"/>
                          </w:rPr>
                        </m:ctrlPr>
                      </m:acc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y</m:t>
                            </m:r>
                          </m:e>
                          <m:sub>
                            <m:r>
                              <w:rPr>
                                <w:rFonts w:ascii="Cambria Math" w:eastAsiaTheme="minorEastAsia" w:hAnsi="Cambria Math" w:cs="Times New Roman"/>
                                <w:szCs w:val="28"/>
                              </w:rPr>
                              <m:t>i+1</m:t>
                            </m:r>
                          </m:sub>
                        </m:sSub>
                      </m:e>
                    </m:acc>
                    <m:r>
                      <w:rPr>
                        <w:rFonts w:ascii="Cambria Math" w:eastAsiaTheme="minorEastAsia" w:hAnsi="Cambria Math" w:cs="Times New Roman"/>
                        <w:szCs w:val="28"/>
                      </w:rPr>
                      <m:t>-</m:t>
                    </m:r>
                    <m:acc>
                      <m:accPr>
                        <m:ctrlPr>
                          <w:rPr>
                            <w:rFonts w:ascii="Cambria Math" w:eastAsiaTheme="minorEastAsia" w:hAnsi="Cambria Math" w:cs="Times New Roman"/>
                            <w:i/>
                            <w:szCs w:val="28"/>
                          </w:rPr>
                        </m:ctrlPr>
                      </m:accPr>
                      <m:e>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y</m:t>
                            </m:r>
                          </m:e>
                          <m:sub>
                            <m:r>
                              <w:rPr>
                                <w:rFonts w:ascii="Cambria Math" w:eastAsiaTheme="minorEastAsia" w:hAnsi="Cambria Math" w:cs="Times New Roman"/>
                                <w:szCs w:val="28"/>
                              </w:rPr>
                              <m:t>i</m:t>
                            </m:r>
                          </m:sub>
                        </m:sSub>
                      </m:e>
                    </m:acc>
                  </m:e>
                </m:d>
                <m:r>
                  <w:rPr>
                    <w:rFonts w:ascii="Cambria Math" w:eastAsiaTheme="minorEastAsia" w:hAnsi="Cambria Math" w:cs="Times New Roman"/>
                    <w:szCs w:val="28"/>
                  </w:rPr>
                  <m:t>&gt;0</m:t>
                </m:r>
              </m:e>
              <m:e>
                <m:r>
                  <w:rPr>
                    <w:rFonts w:ascii="Cambria Math" w:eastAsiaTheme="minorEastAsia" w:hAnsi="Cambria Math" w:cs="Times New Roman"/>
                    <w:szCs w:val="28"/>
                  </w:rPr>
                  <m:t>0                 n</m:t>
                </m:r>
                <m:r>
                  <w:rPr>
                    <w:rFonts w:eastAsiaTheme="minorEastAsia" w:cs="Times New Roman"/>
                    <w:szCs w:val="28"/>
                  </w:rPr>
                  <m:t>ế</m:t>
                </m:r>
                <m:r>
                  <w:rPr>
                    <w:rFonts w:ascii="Cambria Math" w:eastAsiaTheme="minorEastAsia" w:hAnsi="Cambria Math" w:cs="Times New Roman"/>
                    <w:szCs w:val="28"/>
                  </w:rPr>
                  <m:t>u ng</m:t>
                </m:r>
                <m:r>
                  <w:rPr>
                    <w:rFonts w:eastAsiaTheme="minorEastAsia" w:cs="Times New Roman"/>
                    <w:szCs w:val="28"/>
                    <w:lang w:val="vi-VN"/>
                  </w:rPr>
                  <m:t>ư</m:t>
                </m:r>
                <m:r>
                  <w:rPr>
                    <w:rFonts w:eastAsiaTheme="minorEastAsia" w:cs="Times New Roman"/>
                    <w:szCs w:val="28"/>
                  </w:rPr>
                  <m:t>ợ</m:t>
                </m:r>
                <m:r>
                  <w:rPr>
                    <w:rFonts w:ascii="Cambria Math" w:eastAsiaTheme="minorEastAsia" w:hAnsi="Cambria Math" w:cs="Times New Roman"/>
                    <w:szCs w:val="28"/>
                  </w:rPr>
                  <m:t>c l</m:t>
                </m:r>
                <m:r>
                  <w:rPr>
                    <w:rFonts w:eastAsiaTheme="minorEastAsia" w:cs="Times New Roman"/>
                    <w:szCs w:val="28"/>
                  </w:rPr>
                  <m:t>ạ</m:t>
                </m:r>
                <m:r>
                  <w:rPr>
                    <w:rFonts w:ascii="Cambria Math" w:eastAsiaTheme="minorEastAsia" w:hAnsi="Cambria Math" w:cs="Times New Roman"/>
                    <w:szCs w:val="28"/>
                  </w:rPr>
                  <m:t>i</m:t>
                </m:r>
              </m:e>
            </m:eqArr>
          </m:e>
        </m:d>
      </m:oMath>
    </w:p>
    <w:p w:rsidR="009C77C2" w:rsidRPr="00D07E90" w:rsidRDefault="00D07E90" w:rsidP="00D07E90">
      <w:pPr>
        <w:pStyle w:val="Heading1"/>
      </w:pPr>
      <w:r>
        <w:t>KIỂM THỬ</w:t>
      </w:r>
    </w:p>
    <w:p w:rsidR="00D07E90" w:rsidRPr="00D07E90" w:rsidRDefault="00D07E90" w:rsidP="00D07E90">
      <w:pPr>
        <w:pStyle w:val="Heading2"/>
      </w:pPr>
      <w:r>
        <w:t>Nhóm dự đoán xu hướng</w:t>
      </w:r>
    </w:p>
    <w:p w:rsidR="00D07E90" w:rsidRPr="00D07E90" w:rsidRDefault="00D07E90" w:rsidP="00D07E90">
      <w:pPr>
        <w:ind w:left="720"/>
        <w:rPr>
          <w:rFonts w:eastAsiaTheme="minorEastAsia" w:cs="Times New Roman"/>
          <w:szCs w:val="28"/>
        </w:rPr>
      </w:pPr>
      <w:r w:rsidRPr="00D07E90">
        <w:rPr>
          <w:rFonts w:eastAsiaTheme="minorEastAsia" w:cs="Times New Roman"/>
          <w:szCs w:val="28"/>
        </w:rPr>
        <w:t>Sử dụng 2 kiểu kiểm thử</w:t>
      </w:r>
      <w:r w:rsidR="00BE501A">
        <w:rPr>
          <w:rFonts w:eastAsiaTheme="minorEastAsia" w:cs="Times New Roman"/>
          <w:szCs w:val="28"/>
        </w:rPr>
        <w:t xml:space="preserve"> [6]</w:t>
      </w:r>
      <w:r w:rsidRPr="00D07E90">
        <w:rPr>
          <w:rFonts w:eastAsiaTheme="minorEastAsia" w:cs="Times New Roman"/>
          <w:szCs w:val="28"/>
        </w:rPr>
        <w:t>:</w:t>
      </w:r>
    </w:p>
    <w:p w:rsidR="00D07E90" w:rsidRPr="00D07E90" w:rsidRDefault="00D07E90" w:rsidP="00D07E90">
      <w:pPr>
        <w:numPr>
          <w:ilvl w:val="2"/>
          <w:numId w:val="17"/>
        </w:numPr>
        <w:spacing w:line="360" w:lineRule="auto"/>
        <w:ind w:left="2880"/>
        <w:rPr>
          <w:rFonts w:cs="Times New Roman"/>
          <w:szCs w:val="28"/>
        </w:rPr>
      </w:pPr>
      <w:r w:rsidRPr="00D07E90">
        <w:rPr>
          <w:rFonts w:cs="Times New Roman"/>
          <w:szCs w:val="28"/>
        </w:rPr>
        <w:lastRenderedPageBreak/>
        <w:t>Two-period: dữ liệu chia 2 phần, 1 phần huấn luyện, 1 phần kiểm (giống các nghiên cứu khác).</w:t>
      </w:r>
    </w:p>
    <w:p w:rsidR="00D07E90" w:rsidRPr="00D07E90" w:rsidRDefault="00D07E90" w:rsidP="00D07E90">
      <w:pPr>
        <w:numPr>
          <w:ilvl w:val="2"/>
          <w:numId w:val="17"/>
        </w:numPr>
        <w:spacing w:line="360" w:lineRule="auto"/>
        <w:ind w:left="2880"/>
        <w:rPr>
          <w:rFonts w:cs="Times New Roman"/>
          <w:szCs w:val="28"/>
        </w:rPr>
      </w:pPr>
      <w:r w:rsidRPr="00D07E90">
        <w:rPr>
          <w:rFonts w:cs="Times New Roman"/>
          <w:szCs w:val="28"/>
        </w:rPr>
        <w:t xml:space="preserve">Multi-period: dữ liệu huấn luyện là phần dữ liệu liền trước của phần muốn kiểm thử. </w:t>
      </w:r>
    </w:p>
    <w:p w:rsidR="00D07E90" w:rsidRPr="00D07E90" w:rsidRDefault="00D07E90" w:rsidP="00D07E90">
      <w:pPr>
        <w:ind w:left="720"/>
        <w:rPr>
          <w:rFonts w:cs="Times New Roman"/>
          <w:szCs w:val="28"/>
        </w:rPr>
      </w:pPr>
      <w:r w:rsidRPr="00D07E90">
        <w:rPr>
          <w:rFonts w:cs="Times New Roman"/>
          <w:szCs w:val="28"/>
        </w:rPr>
        <w:t>Chẳng hạn có 100 ngày, để dự đoán ngày thứ 15 ta dùng dữ liệu từ ngày 1-14. Để dự đoán ngày 16 ta dùng dữ liệu từ ngày 2-15, vân vân…</w:t>
      </w:r>
    </w:p>
    <w:p w:rsidR="00D07E90" w:rsidRPr="006B4EC1" w:rsidRDefault="00D07E90" w:rsidP="00D07E90">
      <w:pPr>
        <w:ind w:left="720"/>
        <w:rPr>
          <w:rFonts w:cs="Times New Roman"/>
          <w:i/>
          <w:sz w:val="28"/>
          <w:szCs w:val="28"/>
        </w:rPr>
      </w:pPr>
      <w:r w:rsidRPr="00D07E90">
        <w:rPr>
          <w:rFonts w:cs="Times New Roman"/>
          <w:szCs w:val="28"/>
        </w:rPr>
        <w:t>Trong mỗi kiểu kiểm thử sẽ chia ra theo nhiều chu kỳ khác nhau: 5, 10, 30, 60 ngày.</w:t>
      </w:r>
    </w:p>
    <w:p w:rsidR="009C77C2" w:rsidRPr="009C77C2" w:rsidRDefault="009C77C2" w:rsidP="009C77C2"/>
    <w:p w:rsidR="00327B24" w:rsidRDefault="00327B24" w:rsidP="00327B24">
      <w:pPr>
        <w:pStyle w:val="Heading1"/>
      </w:pPr>
      <w:r>
        <w:t>CÁC TÀI LIỆU TRÍCH DẪN</w:t>
      </w:r>
    </w:p>
    <w:p w:rsidR="00327B24" w:rsidRDefault="00327B24" w:rsidP="00327B24">
      <w:pPr>
        <w:pStyle w:val="ListParagraph"/>
        <w:numPr>
          <w:ilvl w:val="0"/>
          <w:numId w:val="11"/>
        </w:numPr>
      </w:pPr>
      <w:r>
        <w:t xml:space="preserve">Kuan-Yu Chen, Chia-Hui Ho, </w:t>
      </w:r>
      <w:r w:rsidRPr="00D91E79">
        <w:rPr>
          <w:i/>
          <w:iCs/>
        </w:rPr>
        <w:t>An Improved Support Vector Regression Modeling for Taiwan Stock Exchange Market Weighted Index Forecasting</w:t>
      </w:r>
      <w:r>
        <w:t>, IEEE 2005</w:t>
      </w:r>
    </w:p>
    <w:p w:rsidR="00327B24" w:rsidRDefault="00327B24" w:rsidP="00327B24">
      <w:pPr>
        <w:pStyle w:val="ListParagraph"/>
        <w:numPr>
          <w:ilvl w:val="0"/>
          <w:numId w:val="11"/>
        </w:numPr>
      </w:pPr>
      <w:r>
        <w:t xml:space="preserve">Yu-kun Bao, Zhi-tao Liu, Lei Guo, Wen Wang , </w:t>
      </w:r>
      <w:r>
        <w:rPr>
          <w:i/>
          <w:iCs/>
        </w:rPr>
        <w:t>Forecasting stock composite index by fuzzy support vector machines regression</w:t>
      </w:r>
      <w:r>
        <w:t>, IEEE, 2005</w:t>
      </w:r>
    </w:p>
    <w:p w:rsidR="00327B24" w:rsidRDefault="00327B24" w:rsidP="00327B24">
      <w:pPr>
        <w:pStyle w:val="ListParagraph"/>
        <w:numPr>
          <w:ilvl w:val="0"/>
          <w:numId w:val="11"/>
        </w:numPr>
      </w:pPr>
      <w:r>
        <w:t xml:space="preserve">Sheng-Hsun Hsu, JJ Po-An Hsieh, Ting-Chih Chih, Kuei-Chu Hsu, </w:t>
      </w:r>
      <w:r w:rsidRPr="006B0F3D">
        <w:rPr>
          <w:i/>
        </w:rPr>
        <w:t>A two-stage architecture for stock price forecasting by integrating self-organizing map and support vector regression</w:t>
      </w:r>
      <w:r>
        <w:t xml:space="preserve">, </w:t>
      </w:r>
      <w:r w:rsidRPr="006B0F3D">
        <w:t>Expert Systems with Applications 36 (2009) 7947–7951</w:t>
      </w:r>
    </w:p>
    <w:p w:rsidR="00371D85" w:rsidRPr="00371D85" w:rsidRDefault="00371D85" w:rsidP="00371D85">
      <w:pPr>
        <w:pStyle w:val="ListParagraph"/>
        <w:numPr>
          <w:ilvl w:val="0"/>
          <w:numId w:val="11"/>
        </w:numPr>
        <w:spacing w:line="360" w:lineRule="auto"/>
        <w:rPr>
          <w:bCs/>
          <w:i/>
          <w:szCs w:val="28"/>
        </w:rPr>
      </w:pPr>
      <w:r w:rsidRPr="00371D85">
        <w:rPr>
          <w:szCs w:val="28"/>
        </w:rPr>
        <w:t xml:space="preserve">Shiyi Chen, Kiho Jeong, Wolfgang K.Hardle, </w:t>
      </w:r>
      <w:r w:rsidRPr="00371D85">
        <w:rPr>
          <w:bCs/>
          <w:i/>
          <w:szCs w:val="28"/>
        </w:rPr>
        <w:t>Recurrent Support Vector Regression for a Nonlinear ARMA Model with Applications to Forecasting Financial Returns</w:t>
      </w:r>
      <w:r w:rsidRPr="00371D85">
        <w:rPr>
          <w:szCs w:val="28"/>
        </w:rPr>
        <w:t xml:space="preserve">, </w:t>
      </w:r>
      <w:r w:rsidRPr="00371D85">
        <w:rPr>
          <w:iCs/>
          <w:szCs w:val="28"/>
        </w:rPr>
        <w:t>SFB 649 Discussion Paper</w:t>
      </w:r>
      <w:r w:rsidRPr="00371D85">
        <w:rPr>
          <w:szCs w:val="28"/>
        </w:rPr>
        <w:t xml:space="preserve">, </w:t>
      </w:r>
      <w:r w:rsidRPr="00371D85">
        <w:rPr>
          <w:iCs/>
          <w:szCs w:val="28"/>
        </w:rPr>
        <w:t>2008</w:t>
      </w:r>
    </w:p>
    <w:p w:rsidR="00327B24" w:rsidRPr="00371D85" w:rsidRDefault="00371D85" w:rsidP="00371D85">
      <w:pPr>
        <w:pStyle w:val="ListParagraph"/>
        <w:numPr>
          <w:ilvl w:val="0"/>
          <w:numId w:val="11"/>
        </w:numPr>
        <w:rPr>
          <w:sz w:val="22"/>
        </w:rPr>
      </w:pPr>
      <w:r w:rsidRPr="00371D85">
        <w:rPr>
          <w:szCs w:val="28"/>
        </w:rPr>
        <w:t xml:space="preserve">QinghuaWen *,Zehong Yang, Yixu Song, Peifa Jia, </w:t>
      </w:r>
      <w:r w:rsidRPr="00371D85">
        <w:rPr>
          <w:bCs/>
          <w:i/>
          <w:szCs w:val="28"/>
        </w:rPr>
        <w:t>Automatic stock decision support system based on box theory and SVM algorithm</w:t>
      </w:r>
      <w:r w:rsidRPr="00371D85">
        <w:rPr>
          <w:szCs w:val="28"/>
        </w:rPr>
        <w:t xml:space="preserve">, </w:t>
      </w:r>
      <w:r w:rsidRPr="00371D85">
        <w:rPr>
          <w:iCs/>
          <w:szCs w:val="28"/>
        </w:rPr>
        <w:t>Expert Systems with Applications</w:t>
      </w:r>
      <w:r w:rsidRPr="00371D85">
        <w:rPr>
          <w:szCs w:val="28"/>
        </w:rPr>
        <w:t xml:space="preserve">, </w:t>
      </w:r>
      <w:r w:rsidRPr="00371D85">
        <w:rPr>
          <w:iCs/>
          <w:szCs w:val="28"/>
        </w:rPr>
        <w:t>2010</w:t>
      </w:r>
    </w:p>
    <w:p w:rsidR="003822F5" w:rsidRPr="00371D85" w:rsidRDefault="00371D85" w:rsidP="00371D85">
      <w:pPr>
        <w:pStyle w:val="ListParagraph"/>
        <w:numPr>
          <w:ilvl w:val="0"/>
          <w:numId w:val="11"/>
        </w:numPr>
        <w:rPr>
          <w:sz w:val="22"/>
        </w:rPr>
      </w:pPr>
      <w:r w:rsidRPr="00371D85">
        <w:rPr>
          <w:szCs w:val="28"/>
        </w:rPr>
        <w:t xml:space="preserve">Deng-Yiv Chiu *, Ping-Jie Chen, </w:t>
      </w:r>
      <w:r w:rsidRPr="00371D85">
        <w:rPr>
          <w:bCs/>
          <w:i/>
          <w:szCs w:val="28"/>
        </w:rPr>
        <w:t>Dynamically exploring internal mechanism of stock market by fuzzy-based support vector machines with high dimension input space and genetic algorithm</w:t>
      </w:r>
      <w:r w:rsidRPr="00371D85">
        <w:rPr>
          <w:szCs w:val="28"/>
        </w:rPr>
        <w:t xml:space="preserve">, </w:t>
      </w:r>
      <w:r w:rsidRPr="00371D85">
        <w:rPr>
          <w:iCs/>
          <w:szCs w:val="28"/>
        </w:rPr>
        <w:t>Expert Systems with Applications</w:t>
      </w:r>
      <w:r w:rsidRPr="00371D85">
        <w:rPr>
          <w:szCs w:val="28"/>
        </w:rPr>
        <w:t xml:space="preserve">, </w:t>
      </w:r>
      <w:r w:rsidRPr="00371D85">
        <w:rPr>
          <w:iCs/>
          <w:szCs w:val="28"/>
        </w:rPr>
        <w:t>2009</w:t>
      </w:r>
    </w:p>
    <w:p w:rsidR="00137C46" w:rsidRDefault="00137C46" w:rsidP="0059104B"/>
    <w:sectPr w:rsidR="00137C46" w:rsidSect="00137C46">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5DB9" w:rsidRDefault="00FA5DB9" w:rsidP="000F087B">
      <w:pPr>
        <w:spacing w:after="0" w:line="240" w:lineRule="auto"/>
      </w:pPr>
      <w:r>
        <w:separator/>
      </w:r>
    </w:p>
  </w:endnote>
  <w:endnote w:type="continuationSeparator" w:id="1">
    <w:p w:rsidR="00FA5DB9" w:rsidRDefault="00FA5DB9" w:rsidP="000F08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0F087B">
      <w:trPr>
        <w:trHeight w:val="151"/>
      </w:trPr>
      <w:tc>
        <w:tcPr>
          <w:tcW w:w="2250" w:type="pct"/>
          <w:tcBorders>
            <w:bottom w:val="single" w:sz="4" w:space="0" w:color="4F81BD" w:themeColor="accent1"/>
          </w:tcBorders>
        </w:tcPr>
        <w:p w:rsidR="000F087B" w:rsidRDefault="000F087B">
          <w:pPr>
            <w:pStyle w:val="Header"/>
            <w:rPr>
              <w:rFonts w:asciiTheme="majorHAnsi" w:eastAsiaTheme="majorEastAsia" w:hAnsiTheme="majorHAnsi" w:cstheme="majorBidi"/>
              <w:b/>
              <w:bCs/>
            </w:rPr>
          </w:pPr>
        </w:p>
      </w:tc>
      <w:tc>
        <w:tcPr>
          <w:tcW w:w="500" w:type="pct"/>
          <w:vMerge w:val="restart"/>
          <w:noWrap/>
          <w:vAlign w:val="center"/>
        </w:tcPr>
        <w:p w:rsidR="000F087B" w:rsidRDefault="000F087B">
          <w:pPr>
            <w:pStyle w:val="NoSpacing"/>
            <w:rPr>
              <w:rFonts w:asciiTheme="majorHAnsi" w:hAnsiTheme="majorHAnsi"/>
            </w:rPr>
          </w:pPr>
          <w:r>
            <w:rPr>
              <w:rFonts w:asciiTheme="majorHAnsi" w:hAnsiTheme="majorHAnsi"/>
              <w:b/>
            </w:rPr>
            <w:t xml:space="preserve">Page </w:t>
          </w:r>
          <w:r w:rsidR="00DF0CD1" w:rsidRPr="00DF0CD1">
            <w:fldChar w:fldCharType="begin"/>
          </w:r>
          <w:r w:rsidR="00F06DCF">
            <w:instrText xml:space="preserve"> PAGE  \* MERGEFORMAT </w:instrText>
          </w:r>
          <w:r w:rsidR="00DF0CD1" w:rsidRPr="00DF0CD1">
            <w:fldChar w:fldCharType="separate"/>
          </w:r>
          <w:r w:rsidR="00BE501A" w:rsidRPr="00BE501A">
            <w:rPr>
              <w:rFonts w:asciiTheme="majorHAnsi" w:hAnsiTheme="majorHAnsi"/>
              <w:b/>
              <w:noProof/>
            </w:rPr>
            <w:t>1</w:t>
          </w:r>
          <w:r w:rsidR="00DF0CD1">
            <w:rPr>
              <w:rFonts w:asciiTheme="majorHAnsi" w:hAnsiTheme="majorHAnsi"/>
              <w:b/>
              <w:noProof/>
            </w:rPr>
            <w:fldChar w:fldCharType="end"/>
          </w:r>
        </w:p>
      </w:tc>
      <w:tc>
        <w:tcPr>
          <w:tcW w:w="2250" w:type="pct"/>
          <w:tcBorders>
            <w:bottom w:val="single" w:sz="4" w:space="0" w:color="4F81BD" w:themeColor="accent1"/>
          </w:tcBorders>
        </w:tcPr>
        <w:p w:rsidR="000F087B" w:rsidRDefault="000F087B">
          <w:pPr>
            <w:pStyle w:val="Header"/>
            <w:rPr>
              <w:rFonts w:asciiTheme="majorHAnsi" w:eastAsiaTheme="majorEastAsia" w:hAnsiTheme="majorHAnsi" w:cstheme="majorBidi"/>
              <w:b/>
              <w:bCs/>
            </w:rPr>
          </w:pPr>
        </w:p>
      </w:tc>
    </w:tr>
    <w:tr w:rsidR="000F087B">
      <w:trPr>
        <w:trHeight w:val="150"/>
      </w:trPr>
      <w:tc>
        <w:tcPr>
          <w:tcW w:w="2250" w:type="pct"/>
          <w:tcBorders>
            <w:top w:val="single" w:sz="4" w:space="0" w:color="4F81BD" w:themeColor="accent1"/>
          </w:tcBorders>
        </w:tcPr>
        <w:p w:rsidR="000F087B" w:rsidRDefault="000F087B">
          <w:pPr>
            <w:pStyle w:val="Header"/>
            <w:rPr>
              <w:rFonts w:asciiTheme="majorHAnsi" w:eastAsiaTheme="majorEastAsia" w:hAnsiTheme="majorHAnsi" w:cstheme="majorBidi"/>
              <w:b/>
              <w:bCs/>
            </w:rPr>
          </w:pPr>
        </w:p>
      </w:tc>
      <w:tc>
        <w:tcPr>
          <w:tcW w:w="500" w:type="pct"/>
          <w:vMerge/>
        </w:tcPr>
        <w:p w:rsidR="000F087B" w:rsidRDefault="000F087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0F087B" w:rsidRDefault="000F087B">
          <w:pPr>
            <w:pStyle w:val="Header"/>
            <w:rPr>
              <w:rFonts w:asciiTheme="majorHAnsi" w:eastAsiaTheme="majorEastAsia" w:hAnsiTheme="majorHAnsi" w:cstheme="majorBidi"/>
              <w:b/>
              <w:bCs/>
            </w:rPr>
          </w:pPr>
        </w:p>
      </w:tc>
    </w:tr>
  </w:tbl>
  <w:p w:rsidR="000F087B" w:rsidRDefault="00A9510D">
    <w:pPr>
      <w:pStyle w:val="Footer"/>
    </w:pPr>
    <w:r>
      <w:t>SVR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5DB9" w:rsidRDefault="00FA5DB9" w:rsidP="000F087B">
      <w:pPr>
        <w:spacing w:after="0" w:line="240" w:lineRule="auto"/>
      </w:pPr>
      <w:r>
        <w:separator/>
      </w:r>
    </w:p>
  </w:footnote>
  <w:footnote w:type="continuationSeparator" w:id="1">
    <w:p w:rsidR="00FA5DB9" w:rsidRDefault="00FA5DB9" w:rsidP="000F08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F3C4C"/>
    <w:multiLevelType w:val="hybridMultilevel"/>
    <w:tmpl w:val="68A26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7A409E"/>
    <w:multiLevelType w:val="hybridMultilevel"/>
    <w:tmpl w:val="6582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102DB6"/>
    <w:multiLevelType w:val="hybridMultilevel"/>
    <w:tmpl w:val="9D100CD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14A3BF6"/>
    <w:multiLevelType w:val="hybridMultilevel"/>
    <w:tmpl w:val="25989BB8"/>
    <w:lvl w:ilvl="0" w:tplc="41687FCC">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F74358F"/>
    <w:multiLevelType w:val="hybridMultilevel"/>
    <w:tmpl w:val="E20C68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FC01173"/>
    <w:multiLevelType w:val="hybridMultilevel"/>
    <w:tmpl w:val="2E641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9F2A3A"/>
    <w:multiLevelType w:val="hybridMultilevel"/>
    <w:tmpl w:val="E69C9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41687FCC">
      <w:numFmt w:val="bullet"/>
      <w:lvlText w:val="-"/>
      <w:lvlJc w:val="left"/>
      <w:pPr>
        <w:ind w:left="3600" w:hanging="360"/>
      </w:pPr>
      <w:rPr>
        <w:rFonts w:ascii="Times New Roman" w:eastAsia="Calibri"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3D29C3"/>
    <w:multiLevelType w:val="hybridMultilevel"/>
    <w:tmpl w:val="E7FE7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765521"/>
    <w:multiLevelType w:val="hybridMultilevel"/>
    <w:tmpl w:val="E0302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E7458A"/>
    <w:multiLevelType w:val="hybridMultilevel"/>
    <w:tmpl w:val="0324F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7301B0"/>
    <w:multiLevelType w:val="hybridMultilevel"/>
    <w:tmpl w:val="5554D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7186BC3"/>
    <w:multiLevelType w:val="hybridMultilevel"/>
    <w:tmpl w:val="8CC03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C4147B"/>
    <w:multiLevelType w:val="hybridMultilevel"/>
    <w:tmpl w:val="F042BF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5D6F3F59"/>
    <w:multiLevelType w:val="hybridMultilevel"/>
    <w:tmpl w:val="87DEE4C0"/>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nsid w:val="6C5C4A45"/>
    <w:multiLevelType w:val="hybridMultilevel"/>
    <w:tmpl w:val="F118D4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26B4862"/>
    <w:multiLevelType w:val="hybridMultilevel"/>
    <w:tmpl w:val="D0B0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1C0D9B"/>
    <w:multiLevelType w:val="hybridMultilevel"/>
    <w:tmpl w:val="3ECA1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1"/>
  </w:num>
  <w:num w:numId="5">
    <w:abstractNumId w:val="0"/>
  </w:num>
  <w:num w:numId="6">
    <w:abstractNumId w:val="6"/>
  </w:num>
  <w:num w:numId="7">
    <w:abstractNumId w:val="3"/>
  </w:num>
  <w:num w:numId="8">
    <w:abstractNumId w:val="4"/>
  </w:num>
  <w:num w:numId="9">
    <w:abstractNumId w:val="15"/>
  </w:num>
  <w:num w:numId="10">
    <w:abstractNumId w:val="13"/>
  </w:num>
  <w:num w:numId="11">
    <w:abstractNumId w:val="11"/>
  </w:num>
  <w:num w:numId="12">
    <w:abstractNumId w:val="10"/>
  </w:num>
  <w:num w:numId="13">
    <w:abstractNumId w:val="12"/>
  </w:num>
  <w:num w:numId="14">
    <w:abstractNumId w:val="2"/>
  </w:num>
  <w:num w:numId="15">
    <w:abstractNumId w:val="14"/>
  </w:num>
  <w:num w:numId="16">
    <w:abstractNumId w:val="16"/>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F087B"/>
    <w:rsid w:val="0006345D"/>
    <w:rsid w:val="00077FA8"/>
    <w:rsid w:val="000E4E3E"/>
    <w:rsid w:val="000F087B"/>
    <w:rsid w:val="001331BE"/>
    <w:rsid w:val="00137C46"/>
    <w:rsid w:val="001F0EEC"/>
    <w:rsid w:val="00245BBE"/>
    <w:rsid w:val="00327A3E"/>
    <w:rsid w:val="00327B24"/>
    <w:rsid w:val="00371D85"/>
    <w:rsid w:val="003822F5"/>
    <w:rsid w:val="00413E73"/>
    <w:rsid w:val="0056216B"/>
    <w:rsid w:val="0059104B"/>
    <w:rsid w:val="005F0634"/>
    <w:rsid w:val="0065452E"/>
    <w:rsid w:val="008D4A64"/>
    <w:rsid w:val="008D7ADD"/>
    <w:rsid w:val="00964EA4"/>
    <w:rsid w:val="009C77C2"/>
    <w:rsid w:val="00A9510D"/>
    <w:rsid w:val="00A96A73"/>
    <w:rsid w:val="00AE5808"/>
    <w:rsid w:val="00BE501A"/>
    <w:rsid w:val="00C86BA4"/>
    <w:rsid w:val="00D07E90"/>
    <w:rsid w:val="00D1242F"/>
    <w:rsid w:val="00D377AB"/>
    <w:rsid w:val="00DF0CD1"/>
    <w:rsid w:val="00EF55D7"/>
    <w:rsid w:val="00F06DCF"/>
    <w:rsid w:val="00F156D1"/>
    <w:rsid w:val="00F21989"/>
    <w:rsid w:val="00F40B6D"/>
    <w:rsid w:val="00FA5DB9"/>
    <w:rsid w:val="00FB6C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04B"/>
    <w:pPr>
      <w:jc w:val="both"/>
    </w:pPr>
    <w:rPr>
      <w:rFonts w:ascii="Times New Roman" w:hAnsi="Times New Roman"/>
      <w:sz w:val="24"/>
    </w:rPr>
  </w:style>
  <w:style w:type="paragraph" w:styleId="Heading1">
    <w:name w:val="heading 1"/>
    <w:basedOn w:val="Normal"/>
    <w:next w:val="Normal"/>
    <w:link w:val="Heading1Char"/>
    <w:uiPriority w:val="9"/>
    <w:qFormat/>
    <w:rsid w:val="0006345D"/>
    <w:pPr>
      <w:keepNext/>
      <w:keepLines/>
      <w:shd w:val="clear" w:color="auto" w:fill="0070C0"/>
      <w:spacing w:before="480" w:after="0"/>
      <w:outlineLvl w:val="0"/>
    </w:pPr>
    <w:rPr>
      <w:rFonts w:eastAsiaTheme="majorEastAsia" w:cstheme="majorBidi"/>
      <w:b/>
      <w:bCs/>
      <w:color w:val="FFFFFF" w:themeColor="background1"/>
      <w:sz w:val="28"/>
      <w:szCs w:val="28"/>
    </w:rPr>
  </w:style>
  <w:style w:type="paragraph" w:styleId="Heading2">
    <w:name w:val="heading 2"/>
    <w:basedOn w:val="Normal"/>
    <w:next w:val="Normal"/>
    <w:link w:val="Heading2Char"/>
    <w:uiPriority w:val="9"/>
    <w:unhideWhenUsed/>
    <w:qFormat/>
    <w:rsid w:val="0059104B"/>
    <w:pPr>
      <w:keepNext/>
      <w:keepLines/>
      <w:spacing w:before="200" w:after="0"/>
      <w:outlineLvl w:val="1"/>
    </w:pPr>
    <w:rPr>
      <w:rFonts w:eastAsiaTheme="majorEastAsia" w:cstheme="majorBidi"/>
      <w:b/>
      <w:bCs/>
      <w:color w:val="984806" w:themeColor="accent6" w:themeShade="80"/>
      <w:sz w:val="26"/>
      <w:szCs w:val="26"/>
    </w:rPr>
  </w:style>
  <w:style w:type="paragraph" w:styleId="Heading3">
    <w:name w:val="heading 3"/>
    <w:basedOn w:val="Normal"/>
    <w:next w:val="Normal"/>
    <w:link w:val="Heading3Char"/>
    <w:uiPriority w:val="9"/>
    <w:semiHidden/>
    <w:unhideWhenUsed/>
    <w:qFormat/>
    <w:rsid w:val="0059104B"/>
    <w:pPr>
      <w:keepNext/>
      <w:keepLines/>
      <w:spacing w:before="200" w:after="0"/>
      <w:outlineLvl w:val="2"/>
    </w:pPr>
    <w:rPr>
      <w:rFonts w:asciiTheme="majorHAnsi" w:eastAsiaTheme="majorEastAsia" w:hAnsiTheme="majorHAnsi" w:cstheme="majorBidi"/>
      <w:b/>
      <w:bCs/>
      <w:color w:val="4F6228" w:themeColor="accent3"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45D"/>
    <w:rPr>
      <w:rFonts w:ascii="Times New Roman" w:eastAsiaTheme="majorEastAsia" w:hAnsi="Times New Roman" w:cstheme="majorBidi"/>
      <w:b/>
      <w:bCs/>
      <w:color w:val="FFFFFF" w:themeColor="background1"/>
      <w:sz w:val="28"/>
      <w:szCs w:val="28"/>
      <w:shd w:val="clear" w:color="auto" w:fill="0070C0"/>
    </w:rPr>
  </w:style>
  <w:style w:type="character" w:customStyle="1" w:styleId="Heading2Char">
    <w:name w:val="Heading 2 Char"/>
    <w:basedOn w:val="DefaultParagraphFont"/>
    <w:link w:val="Heading2"/>
    <w:uiPriority w:val="9"/>
    <w:rsid w:val="0059104B"/>
    <w:rPr>
      <w:rFonts w:ascii="Times New Roman" w:eastAsiaTheme="majorEastAsia" w:hAnsi="Times New Roman" w:cstheme="majorBidi"/>
      <w:b/>
      <w:bCs/>
      <w:color w:val="984806" w:themeColor="accent6" w:themeShade="80"/>
      <w:sz w:val="26"/>
      <w:szCs w:val="26"/>
    </w:rPr>
  </w:style>
  <w:style w:type="paragraph" w:styleId="Header">
    <w:name w:val="header"/>
    <w:basedOn w:val="Normal"/>
    <w:link w:val="HeaderChar"/>
    <w:uiPriority w:val="99"/>
    <w:unhideWhenUsed/>
    <w:rsid w:val="000F0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87B"/>
    <w:rPr>
      <w:rFonts w:ascii="Times New Roman" w:hAnsi="Times New Roman"/>
      <w:sz w:val="24"/>
    </w:rPr>
  </w:style>
  <w:style w:type="paragraph" w:styleId="Footer">
    <w:name w:val="footer"/>
    <w:basedOn w:val="Normal"/>
    <w:link w:val="FooterChar"/>
    <w:uiPriority w:val="99"/>
    <w:unhideWhenUsed/>
    <w:rsid w:val="000F0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87B"/>
    <w:rPr>
      <w:rFonts w:ascii="Times New Roman" w:hAnsi="Times New Roman"/>
      <w:sz w:val="24"/>
    </w:rPr>
  </w:style>
  <w:style w:type="paragraph" w:styleId="NoSpacing">
    <w:name w:val="No Spacing"/>
    <w:link w:val="NoSpacingChar"/>
    <w:uiPriority w:val="1"/>
    <w:qFormat/>
    <w:rsid w:val="000F087B"/>
    <w:pPr>
      <w:spacing w:after="0" w:line="240" w:lineRule="auto"/>
    </w:pPr>
    <w:rPr>
      <w:rFonts w:eastAsiaTheme="minorEastAsia"/>
    </w:rPr>
  </w:style>
  <w:style w:type="character" w:customStyle="1" w:styleId="NoSpacingChar">
    <w:name w:val="No Spacing Char"/>
    <w:basedOn w:val="DefaultParagraphFont"/>
    <w:link w:val="NoSpacing"/>
    <w:uiPriority w:val="1"/>
    <w:rsid w:val="000F087B"/>
    <w:rPr>
      <w:rFonts w:eastAsiaTheme="minorEastAsia"/>
    </w:rPr>
  </w:style>
  <w:style w:type="character" w:customStyle="1" w:styleId="Heading3Char">
    <w:name w:val="Heading 3 Char"/>
    <w:basedOn w:val="DefaultParagraphFont"/>
    <w:link w:val="Heading3"/>
    <w:uiPriority w:val="9"/>
    <w:semiHidden/>
    <w:rsid w:val="0059104B"/>
    <w:rPr>
      <w:rFonts w:asciiTheme="majorHAnsi" w:eastAsiaTheme="majorEastAsia" w:hAnsiTheme="majorHAnsi" w:cstheme="majorBidi"/>
      <w:b/>
      <w:bCs/>
      <w:color w:val="4F6228" w:themeColor="accent3" w:themeShade="80"/>
      <w:sz w:val="24"/>
    </w:rPr>
  </w:style>
  <w:style w:type="paragraph" w:styleId="Title">
    <w:name w:val="Title"/>
    <w:basedOn w:val="Normal"/>
    <w:next w:val="Normal"/>
    <w:link w:val="TitleChar"/>
    <w:uiPriority w:val="10"/>
    <w:qFormat/>
    <w:rsid w:val="0059104B"/>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104B"/>
    <w:rPr>
      <w:rFonts w:ascii="Times New Roman" w:eastAsiaTheme="majorEastAsia" w:hAnsi="Times New Roman" w:cstheme="majorBidi"/>
      <w:color w:val="17365D" w:themeColor="text2" w:themeShade="BF"/>
      <w:spacing w:val="5"/>
      <w:kern w:val="28"/>
      <w:sz w:val="52"/>
      <w:szCs w:val="52"/>
    </w:rPr>
  </w:style>
  <w:style w:type="paragraph" w:styleId="ListParagraph">
    <w:name w:val="List Paragraph"/>
    <w:basedOn w:val="Normal"/>
    <w:uiPriority w:val="34"/>
    <w:qFormat/>
    <w:rsid w:val="001F0EEC"/>
    <w:pPr>
      <w:ind w:left="720"/>
      <w:contextualSpacing/>
    </w:pPr>
  </w:style>
  <w:style w:type="paragraph" w:styleId="BalloonText">
    <w:name w:val="Balloon Text"/>
    <w:basedOn w:val="Normal"/>
    <w:link w:val="BalloonTextChar"/>
    <w:uiPriority w:val="99"/>
    <w:semiHidden/>
    <w:unhideWhenUsed/>
    <w:rsid w:val="00AE5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808"/>
    <w:rPr>
      <w:rFonts w:ascii="Tahoma" w:hAnsi="Tahoma" w:cs="Tahoma"/>
      <w:sz w:val="16"/>
      <w:szCs w:val="16"/>
    </w:rPr>
  </w:style>
  <w:style w:type="character" w:styleId="PlaceholderText">
    <w:name w:val="Placeholder Text"/>
    <w:basedOn w:val="DefaultParagraphFont"/>
    <w:uiPriority w:val="99"/>
    <w:semiHidden/>
    <w:rsid w:val="001331BE"/>
    <w:rPr>
      <w:color w:val="808080"/>
    </w:rPr>
  </w:style>
  <w:style w:type="paragraph" w:styleId="Caption">
    <w:name w:val="caption"/>
    <w:basedOn w:val="Normal"/>
    <w:next w:val="Normal"/>
    <w:uiPriority w:val="35"/>
    <w:unhideWhenUsed/>
    <w:qFormat/>
    <w:rsid w:val="00D1242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D801B-B953-4C9C-982E-DA039AE01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5</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KienTran</dc:creator>
  <cp:lastModifiedBy>HotGa</cp:lastModifiedBy>
  <cp:revision>13</cp:revision>
  <dcterms:created xsi:type="dcterms:W3CDTF">2009-09-19T13:07:00Z</dcterms:created>
  <dcterms:modified xsi:type="dcterms:W3CDTF">2010-10-14T16:11:00Z</dcterms:modified>
</cp:coreProperties>
</file>