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500 题合成集的前 200 题上，系统以 126 token 的平均上下文取得 0.960 召回，高于纠正式基线（0.925，179 token）与稠密检索（0.910，115 token）；差异在配对 bootstrap 与 McNemar 检验下显著，且经重复子采样仍成立。在 312 篇官方文档上，混合检索以 300 token 预算取得 0.910 召回，按难度自适应的规则以少 11%–20% 的 token 达到同等召回（bootstrap 95% CI [11.2%, 19.8%]）；在四个 BEIR 子集上，同一规则在同等 nDCG@10 下节省 1%–24% 上下文，并在一个人为构造的对抗子集上失效——这一点如实报告。最后，split conformal 一层把「召回目标」翻译成带覆盖保证的预算：20 条标注题即可让新问题以至少 1−α 的概率被覆盖，混合检索器上经验覆盖与名义值差距不超过 0.015、预算仅 120–276 token；对检索器达不到的目标显式拒绝，而不是许诺。</w:t>
      </w:r>
    </w:p>
    <w:p>
      <w:pPr>
        <w:pStyle w:val="Heading1"/>
      </w:pPr>
      <w:r>
        <w:t>Abstract (English)</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1%–24% 上下文（scifact 24%、nfcorpus 6%、fiqa 1%；arguana 上反而更费）；句级索引与门控改写不能迁移到英文文档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p>
      <w:r>
        <w:rPr>
          <w:b/>
        </w:rPr>
        <w:t>表 1</w:t>
      </w:r>
      <w:r>
        <w:t>：代表性自适应检索路线与本文的对照。</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0.910 对 0.718）。是否建两套索引是</w:t>
      </w:r>
      <w:r>
        <w:rPr>
          <w:b/>
        </w:rPr>
        <w:t>语料级</w:t>
      </w:r>
      <w:r>
        <w:t>决定：短句语料建双索引，英文文档只建固定块（6.9 节）。两者都可用时，由逐题预算 ctx（单位 token，等于 B）决定：ctx ≤ 500 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p>
      <w:r>
        <w:rPr>
          <w:b/>
        </w:rPr>
        <w:t>表 2</w:t>
      </w:r>
      <w:r>
        <w:t>：受控合成基准上的主结果（500 题、800 token 预算）。</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p>
      <w:r>
        <w:rPr>
          <w:b/>
        </w:rPr>
        <w:t>表 3</w:t>
      </w:r>
      <w:r>
        <w:t>：五个 2/3 子采样的稳定性。</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p>
      <w:r>
        <w:rPr>
          <w:b/>
        </w:rPr>
        <w:t>表 4</w:t>
      </w:r>
      <w:r>
        <w:t>：消融：逐个去掉组件。</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p>
      <w:r>
        <w:rPr>
          <w:b/>
        </w:rPr>
        <w:t>表 5</w:t>
      </w:r>
      <w:r>
        <w:t>：检索收益的跨数据集、跨模型验证（Qwen3-4B，800 token 预算）。</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p>
      <w:r>
        <w:rPr>
          <w:b/>
        </w:rPr>
        <w:t>表 6</w:t>
      </w:r>
      <w:r>
        <w:t>：端到端效率（关闭答案缓存，20 条查询）。</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内部评测（301 题，文档级召回）</w:t>
      </w:r>
    </w:p>
    <w:p>
      <w:r>
        <w:rPr>
          <w:b/>
        </w:rPr>
        <w:t>表 7</w:t>
      </w:r>
      <w:r>
        <w:t>：内部基准：301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Hybrid（α=0.2）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bl>
    <w:p>
      <w:r>
        <w:t xml:space="preserve">在 301 题上做配对 bootstrap：召回差为 −0.003（95% CI [−0.020, +0.010]，p = 0.81）， token 节省 </w:t>
      </w:r>
      <w:r>
        <w:rPr>
          <w:b/>
        </w:rPr>
        <w:t>15.5%</w:t>
      </w:r>
      <w:r>
        <w:t>（95% CI [11.2%, 19.8%]）——质量与固定 k=8 统计上不可区分，而上下文少用 11%–20%。</w:t>
      </w:r>
    </w:p>
    <w:p>
      <w:r>
        <w:rPr>
          <w:b/>
        </w:rPr>
        <w:t>BEIR（公开口径，文档级）</w:t>
      </w:r>
    </w:p>
    <w:p>
      <w:r>
        <w:t>四个 BEIR 子集走同一条流水线（bge-m3 向量、混合 α=0.2、块大小 200），以固定 k=8 为参照； 自适应配置取「nDCG@10 与参照相差不超过 0.002 的最省 token 配置」，查询全用、不做抽样。</w:t>
      </w:r>
    </w:p>
    <w:p>
      <w:r>
        <w:rPr>
          <w:b/>
        </w:rPr>
        <w:t>表 8</w:t>
      </w:r>
      <w:r>
        <w:t>：BEIR 四个子集（全查询，固定 k=8 为参照）。</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数据集</w:t>
            </w:r>
          </w:p>
        </w:tc>
        <w:tc>
          <w:tcPr>
            <w:tcW w:type="dxa" w:w="1440"/>
          </w:tcPr>
          <w:p>
            <w:r>
              <w:rPr>
                <w:b/>
                <w:sz w:val="18"/>
              </w:rPr>
            </w:r>
            <w:r>
              <w:rPr>
                <w:b/>
                <w:sz w:val="18"/>
              </w:rPr>
              <w:t>固定 k=8 nDCG@10</w:t>
            </w:r>
          </w:p>
        </w:tc>
        <w:tc>
          <w:tcPr>
            <w:tcW w:type="dxa" w:w="1440"/>
          </w:tcPr>
          <w:p>
            <w:r>
              <w:rPr>
                <w:b/>
                <w:sz w:val="18"/>
              </w:rPr>
            </w:r>
            <w:r>
              <w:rPr>
                <w:b/>
                <w:sz w:val="18"/>
              </w:rPr>
              <w:t>token</w:t>
            </w:r>
          </w:p>
        </w:tc>
        <w:tc>
          <w:tcPr>
            <w:tcW w:type="dxa" w:w="1440"/>
          </w:tcPr>
          <w:p>
            <w:r>
              <w:rPr>
                <w:b/>
                <w:sz w:val="18"/>
              </w:rPr>
            </w:r>
            <w:r>
              <w:rPr>
                <w:b/>
                <w:sz w:val="18"/>
              </w:rPr>
              <w:t>自适应 nDCG@10</w:t>
            </w:r>
          </w:p>
        </w:tc>
        <w:tc>
          <w:tcPr>
            <w:tcW w:type="dxa" w:w="1440"/>
          </w:tcPr>
          <w:p>
            <w:r>
              <w:rPr>
                <w:b/>
                <w:sz w:val="18"/>
              </w:rPr>
            </w:r>
            <w:r>
              <w:rPr>
                <w:b/>
                <w:sz w:val="18"/>
              </w:rPr>
              <w:t>token</w:t>
            </w:r>
          </w:p>
        </w:tc>
        <w:tc>
          <w:tcPr>
            <w:tcW w:type="dxa" w:w="1440"/>
          </w:tcPr>
          <w:p>
            <w:r>
              <w:rPr>
                <w:b/>
                <w:sz w:val="18"/>
              </w:rPr>
            </w:r>
            <w:r>
              <w:rPr>
                <w:b/>
                <w:sz w:val="18"/>
              </w:rPr>
              <w:t>节省</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语料小、间隔分布双峰时省得最多（scifact）；语料变大、间隔变平后收益缩小（fiqa 有 57,638 篇）； 在对抗构造的 arguana 上则反转为负——我们试过的每个自适应配置都多花 token 才换来一点点提升。 也就是说，分数间隔在自然语料上能按难度排序问题，在对抗构造的语料上不能。本文如实报告这一失败， 而不是按数据集调 τ 把它藏起来。scidocs 也跑了但不计入：其文档长到 embedding 端点会截断， 绝对 nDCG 被同等压低的缘故。</w:t>
      </w:r>
    </w:p>
    <w:p>
      <w:r>
        <w:rPr>
          <w:b/>
        </w:rPr>
        <w:t>真实文档上的显著性</w:t>
      </w:r>
      <w:r>
        <w:t>：300 token 预算下，301 题300 token 预算下，301 题的配对比较是混合结果，本文如实报告。混合检索显著优于 BM25（36 胜 3 负，McNemar p &lt; 0.0001，三组比较经 Holm 校正后仍显著），也显著优于稠密 bge-large（25 胜 8 负，p = 0.0046，Holm 校正后 0.0091），但与稠密 bge-m3 持平（11 胜 4 负，p = 0.12）。因此在本语料上系统是「与最强稠密检索持平」，而不是超过它；这一设定下的贡献在成本侧，不在准确率侧。</w:t>
      </w:r>
    </w:p>
    <w:p>
      <w:r>
        <w:t>三条更新后的结论：</w:t>
      </w:r>
    </w:p>
    <w:p>
      <w:pPr>
        <w:pStyle w:val="ListNumber"/>
      </w:pPr>
      <w:r>
        <w:rPr>
          <w:b/>
        </w:rPr>
        <w:t>可迁移的收益是「按难度自适应」</w:t>
      </w:r>
      <w:r>
        <w:t>：同等召回或命中率下省 1%–24% 上下文</w:t>
      </w:r>
    </w:p>
    <w:p>
      <w:r>
        <w:t>（scifact 24%、nfcorpus 6%、fiqa 1%），而在对抗构造的 arguana 上不省反增。</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0.718 对固定块 0.910，</w:t>
      </w:r>
    </w:p>
    <w:p>
      <w:r>
        <w:t>门控改写 0.874 对 0.910——两者都不成立，原结论必须限定到「中文短句、问题与文档措辞差距大」的场景。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而且它有分布无关、带有限样本保证的解法。</w:t>
      </w:r>
    </w:p>
    <w:p>
      <w:r>
        <w:rPr>
          <w:b/>
        </w:rPr>
        <w:t>协议（split conformal）</w:t>
      </w:r>
      <w:r>
        <w:t>：抽 N 条（默认 20）带标注的问题，记录每条「答案片段进入上下文所需的 最小预算」，取这些值的第 ⌈(N+1)(1−α)⌉ 个次序统计量作为预算，其中 α = 1 − T。若该次序统计量无穷大 （标定集从未达到目标），协议直接报「不可达」，而不是返回一个数字。在校准集与测试集可交换的假设下， 所得预算以至少 1−α 的概率覆盖新问题，因此期望召回不低于 T。100 次随机划分，校准与评估分离。</w:t>
      </w:r>
    </w:p>
    <w:p>
      <w:r>
        <w:rPr>
          <w:b/>
        </w:rPr>
        <w:t>表 9</w:t>
      </w:r>
      <w:r>
        <w:t>：保形校准：三个目标与两个较弱检索器上的覆盖。</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检索器</w:t>
            </w:r>
          </w:p>
        </w:tc>
        <w:tc>
          <w:tcPr>
            <w:tcW w:type="dxa" w:w="1440"/>
          </w:tcPr>
          <w:p>
            <w:r>
              <w:rPr>
                <w:b/>
                <w:sz w:val="18"/>
              </w:rPr>
            </w:r>
            <w:r>
              <w:rPr>
                <w:b/>
                <w:sz w:val="18"/>
              </w:rPr>
              <w:t>目标</w:t>
            </w:r>
          </w:p>
        </w:tc>
        <w:tc>
          <w:tcPr>
            <w:tcW w:type="dxa" w:w="1440"/>
          </w:tcPr>
          <w:p>
            <w:r>
              <w:rPr>
                <w:b/>
                <w:sz w:val="18"/>
              </w:rPr>
            </w:r>
            <w:r>
              <w:rPr>
                <w:b/>
                <w:sz w:val="18"/>
              </w:rPr>
              <w:t>预算（中位）</w:t>
            </w:r>
          </w:p>
        </w:tc>
        <w:tc>
          <w:tcPr>
            <w:tcW w:type="dxa" w:w="1440"/>
          </w:tcPr>
          <w:p>
            <w:r>
              <w:rPr>
                <w:b/>
                <w:sz w:val="18"/>
              </w:rPr>
            </w:r>
            <w:r>
              <w:rPr>
                <w:b/>
                <w:sz w:val="18"/>
              </w:rPr>
              <w:t>经验覆盖</w:t>
            </w:r>
          </w:p>
        </w:tc>
        <w:tc>
          <w:tcPr>
            <w:tcW w:type="dxa" w:w="1440"/>
          </w:tcPr>
          <w:p>
            <w:r>
              <w:rPr>
                <w:b/>
                <w:sz w:val="18"/>
              </w:rPr>
            </w:r>
            <w:r>
              <w:rPr>
                <w:b/>
                <w:sz w:val="18"/>
              </w:rPr>
              <w:t>名义覆盖</w:t>
            </w:r>
          </w:p>
        </w:tc>
        <w:tc>
          <w:tcPr>
            <w:tcW w:type="dxa" w:w="1440"/>
          </w:tcPr>
          <w:p>
            <w:r>
              <w:rPr>
                <w:b/>
                <w:sz w:val="18"/>
              </w:rPr>
            </w:r>
            <w:r>
              <w:rPr>
                <w:b/>
                <w:sz w:val="18"/>
              </w:rPr>
              <w:t>差距</w:t>
            </w:r>
          </w:p>
        </w:tc>
      </w:tr>
      <w:tr>
        <w:tc>
          <w:tcPr>
            <w:tcW w:type="dxa" w:w="1440"/>
          </w:tcPr>
          <w:p>
            <w:r>
              <w:rPr>
                <w:sz w:val="18"/>
              </w:rPr>
            </w:r>
            <w:r>
              <w:rPr>
                <w:sz w:val="18"/>
              </w:rPr>
              <w:t>Hybrid（bge-m3）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三条结论。</w:t>
      </w:r>
      <w:r>
        <w:rPr>
          <w:b/>
        </w:rPr>
        <w:t>第一</w:t>
      </w:r>
      <w:r>
        <w:t>，在最强检索器上保证成立：三个目标的经验覆盖与名义值差距都在 0.015 以内， 而预算（120–276 token）远低于固定 k=8 达到同召回所需的 289 token。</w:t>
      </w:r>
      <w:r>
        <w:rPr>
          <w:b/>
        </w:rPr>
        <w:t>第二</w:t>
      </w:r>
      <w:r>
        <w:t>，校准与检索器绑定： 换成 bge-large-en 后 0.90 目标差 −0.029，BM25 上差 −0.042——因为它们在本文语料上根本到不了， 协议「拒绝」这条路径正是它诚实的原因。</w:t>
      </w:r>
      <w:r>
        <w:rPr>
          <w:b/>
        </w:rPr>
        <w:t>第三</w:t>
      </w:r>
      <w:r>
        <w:t>，饱和曲线加安全边际的变体能达到相近的达标率， 但需要手调边际且没有保证，故以保形形式为主。</w:t>
      </w:r>
    </w:p>
    <w:p>
      <w:r>
        <w:t>这个保证不是只在三个点上成立。把 α 从 0.05 扫到 0.50，名义覆盖从 0.95 降到 0.50， 经验覆盖的偏差都在 0.046 以内：0.95→0.922、0.90→0.891、0.85→0.865、0.80→0.810、0.75→0.754、 0.70→0.699、0.60→0.646、0.50→0.524（图 5）。唯一的系统性差距在最远端：名义 0.95 时有 28% 的标定样本 根本达不到目标，协议选择</w:t>
      </w:r>
      <w:r>
        <w:rPr>
          <w:b/>
        </w:rPr>
        <w:t>拒绝</w:t>
      </w:r>
      <w:r>
        <w:t>而不是给出一个覆盖不足的预算；在能给出预算的样本里，中位预算是 664 token。</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图 5</w:t>
      </w:r>
      <w:r>
        <w:t>：混合检索器上保形协议的经验覆盖对名义覆盖，α 从 0.05 扫到 0.50。灰线为「名义=经验」， 竖线为 100 次随机划分的覆盖 5% 分位，标注给出中位预算与拒绝率。</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图 4</w:t>
      </w:r>
      <w:r>
        <w:t>：（A）四个检索器在 301 题上的预算-召回曲线，虚线为 0.80 / 0.85 / 0.90 目标； （B）曲线拟合变体的达标率随安全边际变化，用于与本节保形协议对照。</w:t>
      </w:r>
    </w:p>
    <w:p>
      <w:pPr>
        <w:pStyle w:val="Heading2"/>
      </w:pPr>
      <w:r>
        <w:t>6.11 第二个预算为什么不咬合</w:t>
      </w:r>
    </w:p>
    <w:p>
      <w:r>
        <w:t>真实系统同时受 token、延迟与钱约束，因此会有人问：只用标量预算是不是把问题简化了？ 本文在 301 题上实测检索侧：BM25 16 ms、向量检索 45 ms（含查询编码）、混合检索 73 ms， 而生成 p50 为 898 ms（6.8 节）。检索最多占端到端 7.5%，且三个成本维度在本设定下共线： 钱是 token 的固定倍数，prefill 延迟与上下文长度近似线性，不同检索器之间 16–70 ms 的差异 不足以撼动延迟预算。 把 6.16 的官方分类器也算进来，各策略的运行点如下：</w:t>
      </w:r>
    </w:p>
    <w:p>
      <w:r>
        <w:rPr>
          <w:b/>
        </w:rPr>
        <w:t>表 10</w:t>
      </w:r>
      <w:r>
        <w:t>：所有策略的运行点，含 6.16 节的官方分类器。</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策略</w:t>
            </w:r>
          </w:p>
        </w:tc>
        <w:tc>
          <w:tcPr>
            <w:tcW w:type="dxa" w:w="2160"/>
          </w:tcPr>
          <w:p>
            <w:r>
              <w:rPr>
                <w:b/>
                <w:sz w:val="18"/>
              </w:rPr>
            </w:r>
            <w:r>
              <w:rPr>
                <w:b/>
                <w:sz w:val="18"/>
              </w:rPr>
              <w:t>召回</w:t>
            </w:r>
          </w:p>
        </w:tc>
        <w:tc>
          <w:tcPr>
            <w:tcW w:type="dxa" w:w="2160"/>
          </w:tcPr>
          <w:p>
            <w:r>
              <w:rPr>
                <w:b/>
                <w:sz w:val="18"/>
              </w:rPr>
            </w:r>
            <w:r>
              <w:rPr>
                <w:b/>
                <w:sz w:val="18"/>
              </w:rPr>
              <w:t>平均 token</w:t>
            </w:r>
          </w:p>
        </w:tc>
        <w:tc>
          <w:tcPr>
            <w:tcW w:type="dxa" w:w="2160"/>
          </w:tcPr>
          <w:p>
            <w:r>
              <w:rPr>
                <w:b/>
                <w:sz w:val="18"/>
              </w:rPr>
            </w:r>
            <w:r>
              <w:rPr>
                <w:b/>
                <w:sz w:val="18"/>
              </w:rPr>
              <w:t>平均延迟（ms）</w:t>
            </w:r>
          </w:p>
        </w:tc>
      </w:tr>
      <w:tr>
        <w:tc>
          <w:tcPr>
            <w:tcW w:type="dxa" w:w="2160"/>
          </w:tcPr>
          <w:p>
            <w:r>
              <w:rPr>
                <w:sz w:val="18"/>
              </w:rPr>
            </w:r>
            <w:r>
              <w:rPr>
                <w:sz w:val="18"/>
              </w:rPr>
              <w:t>官方分类器（忠实）</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官方分类器（适配）</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本文（自适应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混合检索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这里延迟只算检索；分类器另加 21 ms 的 CPU 推理，其余不变。所有策略都落在 16–74 ms 之间， 比生成的 898 ms 低一个数量级，因此延迟不构成第二个约束。在 token-召回平面上，学到的分类器 是</w:t>
      </w:r>
      <w:r>
        <w:rPr>
          <w:b/>
        </w:rPr>
        <w:t>内部点</w:t>
      </w:r>
      <w:r>
        <w:t>（0.844/160）而不是端点：固定 top-3 更便宜、top-5 更准，而本文规则与固定 top-8 占据高召回端（244 与 318 token）。</w:t>
      </w:r>
    </w:p>
    <w:p>
      <w:r>
        <w:t>唯一有不同成本向量的动作是查询改写：它同时增加 token 与约 870 ms 延迟，而在这批题上 召回还下降了（0.874 对 0.910），因此在任何二维预算下都被支配。第二个维度只有在某个组件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2"/>
      </w:pPr>
      <w:r>
        <w:t>6.12 检索时间与上下文长度的交换率</w:t>
      </w:r>
    </w:p>
    <w:p>
      <w:r>
        <w:t xml:space="preserve">6.11 节说明第二个预算不咬合，但两个维度并非无关：它们可以交换。同召回下，更强的检索器需要更少上下文。 在 301 题上，达到 0.80 召回时 BM25 需要 331 token、耗时 16 ms，而混合检索只需 114 token、74 ms—— </w:t>
      </w:r>
      <w:r>
        <w:rPr>
          <w:b/>
        </w:rPr>
        <w:t>58 ms 检索时间换 217 token，交换率 3.7 token/ms</w:t>
      </w:r>
      <w:r>
        <w:t xml:space="preserve">；目标提到 0.90 时，同样的交换省下 1050 token， 即 </w:t>
      </w:r>
      <w:r>
        <w:rPr>
          <w:b/>
        </w:rPr>
        <w:t>18.3 token/ms</w:t>
      </w:r>
      <w:r>
        <w:t>。</w:t>
      </w:r>
    </w:p>
    <w:p>
      <w:r>
        <w:t>这笔交换划不划算，取决于一个 token 在下游有多贵。用本地 Ollama 直接测 prefill （读 prompt_eval_duration，并用随机 prompt 避免前缀缓存）得：100 token 195 ms、300 token 570 ms、 600 token 1194 ms、1000 token 2125 ms，</w:t>
      </w:r>
      <w:r>
        <w:rPr>
          <w:b/>
        </w:rPr>
        <w:t>斜率 2.15 ms/token</w:t>
      </w:r>
      <w:r>
        <w:t>（CPU 推理）。于是换成强检索器的净收益 在 0.80 目标下是 512 ms、0.90 目标下是 1743 ms，而多花的检索只有 57 ms——</w:t>
      </w:r>
      <w:r>
        <w:rPr>
          <w:b/>
        </w:rPr>
        <w:t>净赚 4–17 倍</w:t>
      </w:r>
      <w:r>
        <w:t>。</w:t>
      </w:r>
    </w:p>
    <w:p>
      <w:r>
        <w:t xml:space="preserve">盈亏平衡条件是 r × p &gt; 1（r 为 token/ms，p 为每 token 的 prefill 毫秒）。本机 4.0 × 2.15 = 8.6， 所以永远划算；若换成 GPU（p ≈ 0.1 ms/token），0.80 目标下乘积降到 0.4 不再划算，但 0.90 目标 （1.34）仍然划算。因此这笔交易是可计算的，而不是定性的；它也把 6.11 的结论从另一侧解释清楚： </w:t>
      </w:r>
      <w:r>
        <w:rPr>
          <w:b/>
        </w:rPr>
        <w:t>检索时间相对上下文太便宜，几乎总该花。</w:t>
      </w:r>
    </w:p>
    <w:p>
      <w:pPr>
        <w:pStyle w:val="Heading2"/>
      </w:pPr>
      <w:r>
        <w:t>6.13 题目是怎么写的，和原文有多少重叠</w:t>
      </w:r>
    </w:p>
    <w:p>
      <w:r>
        <w:t>301 道题有两个来源：6 道由作者用中文撰写并译为英文，其余由作者依据文档起草、再逐条对照原文核对， 并要求答案在原文中逐字出现。由于「复用原文措辞的题目」会让检索靠字面匹配取胜，本文量化了重叠程度。</w:t>
      </w:r>
    </w:p>
    <w:p>
      <w:r>
        <w:t xml:space="preserve">对每道题，计算其 4-gram 出现在源文档中的比例，以及与源文档共享的最长连续词串。4-gram 覆盖率中位数 为 </w:t>
      </w:r>
      <w:r>
        <w:rPr>
          <w:b/>
        </w:rPr>
        <w:t>0.000</w:t>
      </w:r>
      <w:r>
        <w:t xml:space="preserve">（均值 0.044）；301 题中仅 5 题（1.7%）超过 0.50，均为「什么是容器」这类极短定义题；最长共享词串中位 2 词、最多 9 词。 作为对照，直接把承载答案的原句当作查询，覆盖率中位数为 </w:t>
      </w:r>
      <w:r>
        <w:rPr>
          <w:b/>
        </w:rPr>
        <w:t>1.000</w:t>
      </w:r>
      <w:r>
        <w:t>。可见题目并非对原文的词汇改写： 检索无法靠匹配问题自身的措辞取胜，而这正是评测所需要的性质。</w:t>
      </w:r>
    </w:p>
    <w:p>
      <w:pPr>
        <w:pStyle w:val="Heading2"/>
      </w:pPr>
      <w:r>
        <w:t>6.14 错误从哪里来</w:t>
      </w:r>
    </w:p>
    <w:p>
      <w:r>
        <w:t>300 token 预算下，混合检索在 301 题中漏掉 27 题。这些题里答案片段</w:t>
      </w:r>
      <w:r>
        <w:rPr>
          <w:b/>
        </w:rPr>
        <w:t>都存在于</w:t>
      </w:r>
      <w:r>
        <w:t>目标文档中， 所以失败发生在排序而不是数据：正确段落就在语料里，但没进预算。漏掉的题集中在「短、低信号」的答案上—— 一个裸数字（0.1、X+8）、一个哈希函数个数、一个完成标记 (0, NULL)——语料里很多段落都含这些串， 检索器缺乏区分度。</w:t>
      </w:r>
    </w:p>
    <w:p>
      <w:r>
        <w:t>多跳生成基准上的失败模式不同：300 道题里</w:t>
      </w:r>
      <w:r>
        <w:rPr>
          <w:b/>
        </w:rPr>
        <w:t>没有一条空输出</w:t>
      </w:r>
      <w:r>
        <w:t>，错误都是</w:t>
      </w:r>
      <w:r>
        <w:rPr>
          <w:b/>
        </w:rPr>
        <w:t>选错实体</w:t>
      </w:r>
      <w:r>
        <w:t>而非拒答。 例如「Miller v. California 与 Gates v. Collier 哪个先上法庭」答成了后者； 「Francis I Rakoczi 的妻子出生在哪」答成了她的常居地。检索命中答案片段的比例是 0.51–0.69， 而正确率是 0.14–0.52，因此剩余差距里约一半丢在生成侧，不在检索。</w:t>
      </w:r>
    </w:p>
    <w:p>
      <w:r>
        <w:t>实际含义是：这两类错误都不会被「更多上下文」或「更大预算」修好——前者需要更好的短答案排序， 后者需要更好的实体消歧与两跳证据拼接。</w:t>
      </w:r>
    </w:p>
    <w:p>
      <w:pPr>
        <w:pStyle w:val="Heading2"/>
      </w:pPr>
      <w:r>
        <w:t>6.15 顺序相关成本：保证会破，决策不变</w:t>
      </w:r>
    </w:p>
    <w:p>
      <w:r>
        <w:t>假设 A2 把成本视为可加、与顺序无关。真实部署不是这样：同一文档的第二块通常共享前缀，增量成本更低； 批处理折扣也取决于此前取了什么。于是我们追问：预算贪心在「按文档打折」下还成立吗？</w:t>
      </w:r>
    </w:p>
    <w:p>
      <w:r>
        <w:rPr>
          <w:b/>
        </w:rPr>
        <w:t>先说理论。</w:t>
      </w:r>
      <w:r>
        <w:t xml:space="preserve"> 在「文档首块全价、后续块乘 d」的模型下，集合成本从模函数变成</w:t>
      </w:r>
      <w:r>
        <w:rPr>
          <w:b/>
        </w:rPr>
        <w:t>子模</w:t>
      </w:r>
      <w:r>
        <w:t>： 某文档取过一块之后，其边际成本从 p 降到 d·p。第 5 节引用的界（Khuller 等）建立在</w:t>
      </w:r>
      <w:r>
        <w:rPr>
          <w:b/>
        </w:rPr>
        <w:t>可加成本</w:t>
      </w:r>
      <w:r>
        <w:t>上， 因此 (1−1/e)/2 及其跨档恢复都不再自动成立。这是真实的缺口，不是技术细节。</w:t>
      </w:r>
    </w:p>
    <w:p>
      <w:r>
        <w:rPr>
          <w:b/>
        </w:rPr>
        <w:t>再看实验。</w:t>
      </w:r>
      <w:r>
        <w:t xml:space="preserve"> 在 301 题上，每题只取前 12 个候选，穷举 2^12 个子集，计算真实折扣成本与达成召回， d 取 {1.0, 0.7, 0.5, 0.3}。三种策略：真成本贪心（按收益/真实边际成本排序）、朴素贪心（按分数取、 按全价计费）、穷举最优。</w:t>
      </w:r>
    </w:p>
    <w:p>
      <w:r>
        <w:t>结果：</w:t>
      </w:r>
      <w:r>
        <w:rPr>
          <w:b/>
        </w:rPr>
        <w:t>三种策略在每个折扣下完全一致</w:t>
      </w:r>
      <w:r>
        <w:t>——平均召回都是 0.927，贪心在 301/301 题上达到最优， 朴素策略也从未真正超支。原因不在算法而在指标：召回是逐题二值的（答案片段在不在上下文里）， 而 301 题中有 202 题的答案就落在最好的那一块里，所以「取了那一块」的策略无论其余成本如何都最优。 折扣改变的是</w:t>
      </w:r>
      <w:r>
        <w:rPr>
          <w:b/>
        </w:rPr>
        <w:t>其他块</w:t>
      </w:r>
      <w:r>
        <w:t>的价格，而目标函数并不奖励它们。</w:t>
      </w:r>
    </w:p>
    <w:p>
      <w:r>
        <w:t>实际含义有两层。</w:t>
      </w:r>
      <w:r>
        <w:rPr>
          <w:b/>
        </w:rPr>
        <w:t>第一</w:t>
      </w:r>
      <w:r>
        <w:t xml:space="preserve">，理论保证确实不能迁移——在顺序相关成本下仍声称 (1−1/e)/2 是错的。 </w:t>
      </w:r>
      <w:r>
        <w:rPr>
          <w:b/>
        </w:rPr>
        <w:t>第二</w:t>
      </w:r>
      <w:r>
        <w:t>，对单片段检索，成本非可加性是</w:t>
      </w:r>
      <w:r>
        <w:rPr>
          <w:b/>
        </w:rPr>
        <w:t>惰性</w:t>
      </w:r>
      <w:r>
        <w:t>的：只有当目标需要拼接多处证据（如多跳问题）， 或答案被拆散在不同段落时，它才真正影响决策。因此本文保留 A2 作为显式假设，把保证的破坏写在这里， 不对带前缀缓存的部署场景声称该界。</w:t>
      </w:r>
    </w:p>
    <w:p>
      <w:pPr>
        <w:pStyle w:val="Heading2"/>
      </w:pPr>
      <w:r>
        <w:t>6.16 复现官方复杂度分类器</w:t>
      </w:r>
    </w:p>
    <w:p>
      <w:r>
        <w:t>路由类论文最容易被攻击的一点，是它从不真正运行被比较的路由基线。附录 C 只用 TF-IDF 与 BERT 近似其行为； 本节改用</w:t>
      </w:r>
      <w:r>
        <w:rPr>
          <w:b/>
        </w:rPr>
        <w:t>官方标签、官方训练配方</w:t>
      </w:r>
      <w:r>
        <w:t>训出的分类器。</w:t>
      </w:r>
    </w:p>
    <w:p>
      <w:r>
        <w:t xml:space="preserve">Adaptive-RAG 没有公开 checkpoint，但仓库里带了它自己训练分类器所用的 silver 标签（A/B/C 复杂度）： 训练集 3,817 条、验证集 1,431 条。本文用同样的 T5 seq2seq 目标函数在这些标签上训练。 受 CPU 限制，我们训练 t5-small、6 个 epoch（原文是 GPU 上的 T5-large），在官方验证集上取得 </w:t>
      </w:r>
      <w:r>
        <w:rPr>
          <w:b/>
        </w:rPr>
        <w:t>43.3%</w:t>
      </w:r>
      <w:r>
        <w:t xml:space="preserve"> 三分类准确率（多数类约占 40%），因此这是</w:t>
      </w:r>
      <w:r>
        <w:rPr>
          <w:b/>
        </w:rPr>
        <w:t>缩小模型规模后的机制复现</w:t>
      </w:r>
      <w:r>
        <w:t>，不是原模型。</w:t>
      </w:r>
    </w:p>
    <w:p>
      <w:r>
        <w:t>随后把分类器用于本文 301 题，按原文映射路由：A（简单）不取上下文，B（单跳）取 5 段，C（多跳）取 10 段。</w:t>
      </w:r>
    </w:p>
    <w:p>
      <w:r>
        <w:rPr>
          <w:b/>
        </w:rPr>
        <w:t>表 11</w:t>
      </w:r>
      <w:r>
        <w:t>：官方复杂度分类器在 301 题上的路由结果。</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召回</w:t>
            </w:r>
          </w:p>
        </w:tc>
        <w:tc>
          <w:tcPr>
            <w:tcW w:type="dxa" w:w="2880"/>
          </w:tcPr>
          <w:p>
            <w:r>
              <w:rPr>
                <w:b/>
                <w:sz w:val="18"/>
              </w:rPr>
            </w:r>
            <w:r>
              <w:rPr>
                <w:b/>
                <w:sz w:val="18"/>
              </w:rPr>
              <w:t>平均 token</w:t>
            </w:r>
          </w:p>
        </w:tc>
      </w:tr>
      <w:tr>
        <w:tc>
          <w:tcPr>
            <w:tcW w:type="dxa" w:w="2880"/>
          </w:tcPr>
          <w:p>
            <w:r>
              <w:rPr>
                <w:sz w:val="18"/>
              </w:rPr>
            </w:r>
            <w:r>
              <w:rPr>
                <w:sz w:val="18"/>
              </w:rPr>
              <w:t>官方分类器（忠实：A=不检索）</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官方分类器（适配：A=top-1 段）</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混合检索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混合检索 top-8</w:t>
            </w:r>
          </w:p>
        </w:tc>
        <w:tc>
          <w:tcPr>
            <w:tcW w:type="dxa" w:w="2880"/>
          </w:tcPr>
          <w:p>
            <w:r>
              <w:rPr>
                <w:sz w:val="18"/>
              </w:rPr>
            </w:r>
            <w:r>
              <w:rPr>
                <w:sz w:val="18"/>
              </w:rPr>
              <w:t>0.904</w:t>
            </w:r>
          </w:p>
        </w:tc>
        <w:tc>
          <w:tcPr>
            <w:tcW w:type="dxa" w:w="2880"/>
          </w:tcPr>
          <w:p>
            <w:r>
              <w:rPr>
                <w:sz w:val="18"/>
              </w:rPr>
            </w:r>
            <w:r>
              <w:rPr>
                <w:sz w:val="18"/>
              </w:rPr>
              <w:t>289</w:t>
            </w:r>
          </w:p>
        </w:tc>
      </w:tr>
    </w:tbl>
    <w:p>
      <w:r>
        <w:t>分类器把 83 题判为 A、189 题判为 B、29 题判为 C。它的运行点夹在固定深度的两个点之间： 0.844/160 token 落在 top-3（0.824/108）与 top-5（0.890/180）之间，因此既没有支配固定深度， 也到不了高召回区——因为 A 预测直接不给证据。它的路由也是固定的：没有「用 token 换目标召回」的旋钮。 这正是 6.10 节提供、而该基线缺失的接口；两者互补而非互斥：分类器凭学到的先验挑一个运行点， 保形协议则把「目标质量」折算成它实际需要的预算。</w:t>
      </w:r>
    </w:p>
    <w:p>
      <w:pPr>
        <w:pStyle w:val="Heading2"/>
      </w:pPr>
      <w:r>
        <w:t>6.17 逐题阈值：试了，没收益</w:t>
      </w:r>
    </w:p>
    <w:p>
      <w:r>
        <w:t>6.6 节的深度规则用</w:t>
      </w:r>
      <w:r>
        <w:rPr>
          <w:b/>
        </w:rPr>
        <w:t>全局</w:t>
      </w:r>
      <w:r>
        <w:t>阈值 τ 作用在归一化间隔 γ=(s1−s2)/s1 上，换语料就要重调 （scifact 0.12、nfcorpus 0.20）。逐题规则能省掉这个常数，于是我们测了最自然的一种： 在「这道题自己的分数序列出现断崖」处停。具体取最小的 k 使 (s_k−s_{k+1})/s1 ≥ δ，上限 10，扫 δ。</w:t>
      </w:r>
    </w:p>
    <w:p>
      <w:r>
        <w:rPr>
          <w:b/>
        </w:rPr>
        <w:t>表 12</w:t>
      </w:r>
      <w:r>
        <w:t>：逐题阈值扫描：nDCG@10、token 与相对固定 k=8 的节省。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δ</w:t>
            </w:r>
          </w:p>
        </w:tc>
        <w:tc>
          <w:tcPr>
            <w:tcW w:type="dxa" w:w="1728"/>
          </w:tcPr>
          <w:p>
            <w:r>
              <w:rPr>
                <w:b/>
                <w:sz w:val="18"/>
              </w:rPr>
            </w:r>
            <w:r>
              <w:rPr>
                <w:b/>
                <w:sz w:val="18"/>
              </w:rPr>
              <w:t>召回</w:t>
            </w:r>
          </w:p>
        </w:tc>
        <w:tc>
          <w:tcPr>
            <w:tcW w:type="dxa" w:w="1728"/>
          </w:tcPr>
          <w:p>
            <w:r>
              <w:rPr>
                <w:b/>
                <w:sz w:val="18"/>
              </w:rPr>
            </w:r>
            <w:r>
              <w:rPr>
                <w:b/>
                <w:sz w:val="18"/>
              </w:rPr>
              <w:t>平均 token</w:t>
            </w:r>
          </w:p>
        </w:tc>
        <w:tc>
          <w:tcPr>
            <w:tcW w:type="dxa" w:w="1728"/>
          </w:tcPr>
          <w:p>
            <w:r>
              <w:rPr>
                <w:b/>
                <w:sz w:val="18"/>
              </w:rPr>
            </w:r>
            <w:r>
              <w:rPr>
                <w:b/>
                <w:sz w:val="18"/>
              </w:rPr>
              <w:t>相对 k=8 节省</w:t>
            </w:r>
          </w:p>
        </w:tc>
        <w:tc>
          <w:tcPr>
            <w:tcW w:type="dxa" w:w="1728"/>
          </w:tcPr>
          <w:p>
            <w:r>
              <w:rPr>
                <w:b/>
                <w:sz w:val="18"/>
              </w:rPr>
            </w:r>
            <w:r>
              <w:rPr>
                <w:b/>
                <w:sz w:val="18"/>
              </w:rPr>
              <w:t>平均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没有一档跑赢全局阈值。最接近的 δ=0.03 省 16% 上下文，但掉了 1.7 个召回点（0.887 对固定 k=8 的 0.904）；而全局规则在 244 token 处拿到 0.900，只掉 0.4 个点。δ 超过 0.05 后规则几乎不再提前停， 反而比固定深度更费。</w:t>
      </w:r>
    </w:p>
    <w:p>
      <w:r>
        <w:t>原因在定义里就能看出来：混合检索分数已按题归一化，所以绝对间隔 (s1−s2)/s1 跨题可比； 而相邻块的</w:t>
      </w:r>
      <w:r>
        <w:rPr>
          <w:b/>
        </w:rPr>
        <w:t>增量落差</w:t>
      </w:r>
      <w:r>
        <w:t>噪声更大——一对</w:t>
      </w:r>
      <w:r>
        <w:rPr>
          <w:b/>
        </w:rPr>
        <w:t>平坦分数</w:t>
      </w:r>
      <w:r>
        <w:t>就足以触发或抑制一次截断。 因此本文保留全局阈值，把逐题版本作为</w:t>
      </w:r>
      <w:r>
        <w:rPr>
          <w:b/>
        </w:rPr>
        <w:t>负结果</w:t>
      </w:r>
      <w:r>
        <w:t>报告；重标定成本仍是明说的局限，而不是拿一个 不奏效的规则把它糊过去。</w:t>
      </w:r>
    </w:p>
    <w:p>
      <w:r>
        <w:t>同一条规则搬到 BEIR scifact 上同样失效：δ=0.02 的 nDCG@10 为 0.6827、用 1818 token （省 30%，但比固定 k=8 低 2.4 个点）；δ=0.03 为 0.6895、2271 token（省 13%）；而固定 k=8 是 0.7071、2615 token。全局阈值则把 nDCG@10 保持在 0.7062，同时省 24%。 所以「单题断崖」这个信号在内部评测和公开基准上都不能替代全局间隔阈值。</w:t>
      </w:r>
    </w:p>
    <w:p>
      <w:pPr>
        <w:pStyle w:val="Heading2"/>
      </w:pPr>
      <w:r>
        <w:t>6.18 间隔是不是充分统计量？一个经验检验</w:t>
      </w:r>
    </w:p>
    <w:p>
      <w:r>
        <w:t>6.6 节的阈值规则把 γ 当作难度信号，但没有说明</w:t>
      </w:r>
      <w:r>
        <w:rPr>
          <w:b/>
        </w:rPr>
        <w:t>为什么</w:t>
      </w:r>
      <w:r>
        <w:t>它管用。它需要的假设是： 随着 γ 增大，多取一块的边际价值递减——有把握的题加深几乎无收益，没把握的题收益最大。 这是关于分数分布的一个断言，可以在证明之前先检验。</w:t>
      </w:r>
    </w:p>
    <w:p>
      <w:r>
        <w:t>把 301 题按 γ 四分位分箱，比较同一箱内 k=4 与 k=10 的召回。</w:t>
      </w:r>
    </w:p>
    <w:p>
      <w:r>
        <w:rPr>
          <w:b/>
        </w:rPr>
        <w:t>表 13</w:t>
      </w:r>
      <w:r>
        <w:t>：按间隔四分位的边际收益：各箱内 k=4 与 k=10 的召回。</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γ 四分位</w:t>
            </w:r>
          </w:p>
        </w:tc>
        <w:tc>
          <w:tcPr>
            <w:tcW w:type="dxa" w:w="1728"/>
          </w:tcPr>
          <w:p>
            <w:r>
              <w:rPr>
                <w:b/>
                <w:sz w:val="18"/>
              </w:rPr>
            </w:r>
            <w:r>
              <w:rPr>
                <w:b/>
                <w:sz w:val="18"/>
              </w:rPr>
              <w:t>n</w:t>
            </w:r>
          </w:p>
        </w:tc>
        <w:tc>
          <w:tcPr>
            <w:tcW w:type="dxa" w:w="1728"/>
          </w:tcPr>
          <w:p>
            <w:r>
              <w:rPr>
                <w:b/>
                <w:sz w:val="18"/>
              </w:rPr>
            </w:r>
            <w:r>
              <w:rPr>
                <w:b/>
                <w:sz w:val="18"/>
              </w:rPr>
              <w:t>k=4 召回</w:t>
            </w:r>
          </w:p>
        </w:tc>
        <w:tc>
          <w:tcPr>
            <w:tcW w:type="dxa" w:w="1728"/>
          </w:tcPr>
          <w:p>
            <w:r>
              <w:rPr>
                <w:b/>
                <w:sz w:val="18"/>
              </w:rPr>
            </w:r>
            <w:r>
              <w:rPr>
                <w:b/>
                <w:sz w:val="18"/>
              </w:rPr>
              <w:t>k=10 召回</w:t>
            </w:r>
          </w:p>
        </w:tc>
        <w:tc>
          <w:tcPr>
            <w:tcW w:type="dxa" w:w="1728"/>
          </w:tcPr>
          <w:p>
            <w:r>
              <w:rPr>
                <w:b/>
                <w:sz w:val="18"/>
              </w:rPr>
            </w:r>
            <w:r>
              <w:rPr>
                <w:b/>
                <w:sz w:val="18"/>
              </w:rPr>
              <w:t>Δ(10−4)</w:t>
            </w:r>
          </w:p>
        </w:tc>
      </w:tr>
      <w:tr>
        <w:tc>
          <w:tcPr>
            <w:tcW w:type="dxa" w:w="1728"/>
          </w:tcPr>
          <w:p>
            <w:r>
              <w:rPr>
                <w:sz w:val="18"/>
              </w:rPr>
            </w:r>
            <w:r>
              <w:rPr>
                <w:sz w:val="18"/>
              </w:rPr>
              <w:t>Q1（γ ≤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Q4（γ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 xml:space="preserve">边际收益随 γ </w:t>
      </w:r>
      <w:r>
        <w:rPr>
          <w:b/>
        </w:rPr>
        <w:t>单调递减</w:t>
      </w:r>
      <w:r>
        <w:t>：0.093、0.067、0.013、0.013。被间隔判为有把握的题，再多取六块 几乎啥也不涨；被判为没把握的题，涨得最多。阈值规则的经验前提在本语料上成立。</w:t>
      </w:r>
    </w:p>
    <w:p>
      <w:r>
        <w:t>但要说清楚它证明了什么、没证明什么。它</w:t>
      </w:r>
      <w:r>
        <w:rPr>
          <w:b/>
        </w:rPr>
        <w:t>没有</w:t>
      </w:r>
      <w:r>
        <w:t>证明 γ 是充分统计量：一个统计量可以在箱内 预测平均收益，却排不出箱内顺序；也解释不了 6.9 节那个对抗语料上关系反转的反例。它说明的是： 阈值背后的假设</w:t>
      </w:r>
      <w:r>
        <w:rPr>
          <w:b/>
        </w:rPr>
        <w:t>不是空谈</w:t>
      </w:r>
      <w:r>
        <w:t>，强度大致就是想象的那个形状，而一个形式化处理——从 Plackett–Luce 或指数族模型推出边际价值、再给阈值规则的次优性一个界——</w:t>
      </w:r>
      <w:r>
        <w:rPr>
          <w:b/>
        </w:rPr>
        <w:t>有一个可被数据证伪的目标</w:t>
      </w:r>
      <w:r>
        <w:t>。</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token）；真正迁移的是按检索分数间隔逐题决定取几块——同命中率下，自然语料 省 1%–24%，对抗语料上则无收益（6.9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（0.910），可迁移的收益是 6.9 节报告的自适应省 1%–24% 上下文。</w:t>
      </w:r>
      <w:r>
        <w:rPr>
          <w:b/>
        </w:rPr>
        <w:t>自适应阈值</w:t>
      </w:r>
      <w:r>
        <w:t>：τ 是全局常数，按语料调 （scifact 0.12、nfcorpus 0.20）。逐题规则测过并失败（6.17 节），重标定因此仍是手工步骤。</w:t>
      </w:r>
      <w:r>
        <w:rPr>
          <w:b/>
        </w:rPr>
        <w:t>公开基准</w:t>
      </w:r>
      <w:r>
        <w:t>：跑了 BEIR 四个子集，其中 arguana 无收益，节省应读作 1%–24% 的区间，不是一个普适数值。</w:t>
      </w:r>
    </w:p>
    <w:p>
      <w:pPr>
        <w:pStyle w:val="Heading1"/>
      </w:pPr>
      <w:r>
        <w:t>9 结论</w:t>
      </w:r>
    </w:p>
    <w:p>
      <w:r>
        <w:t>本文把检索深度选择表述为「带预算的子模最大化」：给每个动作标价（多取一块、切混合检索、改写查询、加第二跳）， 在预算下按边际收益排序选取。由此得到两条可实现的推论：改写门限由预算的影子价格决定， 最优级联是一条置信阈值链。受控基准上系统以 126 token 取得 0.960 召回；在 312 篇官方文档上， 300 token 预算取得 0.910 召回，与固定深度在统计上不可区分而上下文省 11%–20%；四个 BEIR 子集上 同等 nDCG@10 下省 1%–24%，并在一个人为构造的对抗子集上失效——这一点如实报告。split conformal 一层 把「召回目标」翻译成带覆盖保证的预算，并对检索器达不到的目标显式拒绝。</w:t>
      </w:r>
    </w:p>
    <w:p>
      <w:r>
        <w:t>本文也写清了间隔何时可信：高把握区且尾部不相对变厚（附录 D），两个反例分别标出每条假设的必要性。 更一般的结论是：上下文预算更适合当作</w:t>
      </w:r>
      <w:r>
        <w:rPr>
          <w:b/>
        </w:rPr>
        <w:t>接口</w:t>
      </w:r>
      <w:r>
        <w:t>而不是超参数——给定目标与二十条标注题， 系统可以证明它承诺的东西，也可以在不能时说出来。</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w:t>
      </w:r>
    </w:p>
    <w:p>
      <w:r>
        <w:rPr>
          <w:b/>
        </w:rPr>
        <w:t>Data Availability Statement.</w:t>
      </w:r>
      <w:r>
        <w:t xml:space="preserve"> 全部代码、评测集与实验脚本位于 https://github.com/mylgtab/budget-rag （MIT 许可，v1.1.0）。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p>
      <w:pPr>
        <w:pStyle w:val="Heading1"/>
      </w:pPr>
      <w:r>
        <w:t>附录 D 为什么间隔能预测边际收益递减</w:t>
      </w:r>
    </w:p>
    <w:p>
      <w:r>
        <w:t>6.18 节用实验表明：多取一块的边际价值随间隔递减。本附录给出这条关系可被证明的条件， 并用两个反例说明每个条件都不可省。我们只完整证明两块（k = 1）的情形；一般情形作为猜想给出， 并以 6.18 节的测量作为数值支持。</w:t>
      </w:r>
    </w:p>
    <w:p>
      <w:r>
        <w:rPr>
          <w:b/>
        </w:rPr>
        <w:t>D.1 记号。</w:t>
      </w:r>
      <w:r>
        <w:t xml:space="preserve"> 沿用 6.6 节：p_i 为「已知前 i−1 块都没有答案时，第 i 块含答案」的条件概率； Q(S_k) = P(E_k)；Δ_k = Q(S_{k+1}) − Q(S_k)；γ = (s_1 − s_2)/s_1。</w:t>
      </w:r>
    </w:p>
    <w:p>
      <w:r>
        <w:rPr>
          <w:b/>
        </w:rPr>
        <w:t>引理 D.1。</w:t>
      </w:r>
      <w:r>
        <w:t xml:space="preserve"> 在 6.6 节的独立性假设下，Q(S_k) = 1 − ∏_{i≤k}(1−p_i)，且 Δ_k = (1 − Q(S_k)) · p_{k+1}。</w:t>
      </w:r>
    </w:p>
    <w:p>
      <w:r>
        <w:t>*证明*：由独立性，1 − Q(S_k) = P(答案不在前 k 块) = ∏_{i≤k}(1−p_i)； 两式相减得 ∏_{i≤k}(1−p_i) · p_{k+1}。∎</w:t>
      </w:r>
    </w:p>
    <w:p>
      <w:r>
        <w:t>系数是 1−Q 而不是 Q：增益只能来自尚未覆盖的那部分。</w:t>
      </w:r>
    </w:p>
    <w:p>
      <w:r>
        <w:rPr>
          <w:b/>
        </w:rPr>
        <w:t>引理 D.2。</w:t>
      </w:r>
      <w:r>
        <w:t xml:space="preserve"> 若 p_1 ≥ p_2 ≥ … ≥ p_K，则对固定的一道题，Δ_k 随 k 递减。</w:t>
      </w:r>
    </w:p>
    <w:p>
      <w:r>
        <w:t>*证明*：Δ_{k+1} = ∏_{i≤k+1}(1−p_i)·p_{k+2} ≤ ∏_{i≤k}(1−p_i)·p_{k+1} = Δ_k， 因为 1−p_{k+1} ≤ 1 且 p_{k+2} ≤ p_{k+1}。∎</w:t>
      </w:r>
    </w:p>
    <w:p>
      <w:r>
        <w:rPr>
          <w:b/>
        </w:rPr>
        <w:t>D.2 跨题定理（k = 1）。</w:t>
      </w:r>
      <w:r>
        <w:t xml:space="preserve"> 记 Δ_1 = (1−p_1)·p_2 = ρ·p_1(1−p_1)，其中 ρ := p_2/p_1。 结论需要的不只是 p_1 变大。</w:t>
      </w:r>
    </w:p>
    <w:p>
      <w:r>
        <w:t>*假设*：(A1) 分数排序即效用排序；(A3) 存在单调递增 g 使 p_1 = g(γ)； (H1) p_1 ≥ 1/2；(H2) ρ 关于 p_1 单调不增。</w:t>
      </w:r>
    </w:p>
    <w:p>
      <w:r>
        <w:t>*定理*：在 A1、A3、H1、H2 下，Δ_1 关于 γ 单调不增。</w:t>
      </w:r>
    </w:p>
    <w:p>
      <w:r>
        <w:t>*证明*：取两道题 q、q'，使 p_1(q) ≤ p_1(q') 且两者 ≥ 1/2。由 H2 得 ρ(q') ≤ ρ(q)。 令 h(p) = p(1−p)，则 Δ_1(q') − Δ_1(q) = ρ(q')h(p_1(q')) − ρ(q)h(p_1(q)) ≤ ρ(q)[h(p_1(q')) − h(p_1(q))]， 因为 ρ(q') ≤ ρ(q) 且 ρ ≥ 0。又 h'(p) = 1−2p ≤ 0 在 [1/2,1] 上成立， 故 h(p_1(q')) ≤ h(p_1(q))，差 ≤ 0。再由 A3（γ 大 ⇒ p_1 大）得 Δ_1 关于 γ 不增。∎</w:t>
      </w:r>
    </w:p>
    <w:p>
      <w:r>
        <w:rPr>
          <w:b/>
        </w:rPr>
        <w:t>D.3 反例 1：A1 + A3 不够。</w:t>
      </w:r>
      <w:r>
        <w:t xml:space="preserve"> 取 p_i ≡ θ（常数），则 ρ = 1、Δ_1 = θ(1−θ)， 故 dΔ_1/dθ = 1−2θ。当 θ &lt; 1/2 时，把握度越高边际收益反而越大，与定理相反。 这就是 H1（高把握区）不可省的原因。注意此例不满足 A2，因此它只说明 A1+A3 不足。</w:t>
      </w:r>
    </w:p>
    <w:p>
      <w:r>
        <w:rPr>
          <w:b/>
        </w:rPr>
        <w:t>D.4 反例 2：H2 是本质条件。</w:t>
      </w:r>
      <w:r>
        <w:t xml:space="preserve"> 取 p_1 = θ、p_2 = θ²，其余 p_i = 0。此时 A1、A2（θ² ≤ θ）、A3 与 H1（取 θ ∈ [1/2, 2/3)）都成立，但 Δ_1 = (1−θ)θ²、dΔ_1/dθ = θ(2−3θ) &gt; 0（θ &lt; 2/3），结论不成立。 </w:t>
      </w:r>
      <w:r>
        <w:rPr>
          <w:b/>
        </w:rPr>
        <w:t>除 H2 外的全部假设都满足，结论仍然失败</w:t>
      </w:r>
      <w:r>
        <w:t>：H2 不是补丁，而是必要条件； 它也恰好是 6.9 节对抗语料所破坏的那条。</w:t>
      </w:r>
    </w:p>
    <w:p>
      <w:r>
        <w:rPr>
          <w:b/>
        </w:rPr>
        <w:t>D.5 一般情形（k ≥ 2）。</w:t>
      </w:r>
      <w:r>
        <w:t xml:space="preserve"> 猜想：若对每个 j，比值 ρ_j := p_{j+1}/p_j 关于 p_1 单调不增， 且 p_1 ≥ 1/2，则 Δ_k 关于 γ 单调不增，对一切 k。6.18 节给出了数值支持 （边际收益按 γ 四分位为 0.093 → 0.067 → 0.013 → 0.013），但本文不声称证明： 完整处理需要控制各 ρ_j 的联合行为，这是两块论证覆盖不到的。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