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Title Page</w:t>
      </w:r>
    </w:p>
    <w:p>
      <w:r>
        <w:rPr>
          <w:b/>
        </w:rPr>
        <w:t>Title:</w:t>
      </w:r>
      <w:r>
        <w:t xml:space="preserve"> Budget-Aware Retrieval: Allocating Context Tokens Where They Pay Off</w:t>
      </w:r>
    </w:p>
    <w:p>
      <w:r>
        <w:rPr>
          <w:b/>
        </w:rPr>
        <w:t>Author:</w:t>
      </w:r>
      <w:r>
        <w:t xml:space="preserve"> Qiaomu Li</w:t>
      </w:r>
    </w:p>
    <w:p>
      <w:r>
        <w:rPr>
          <w:b/>
        </w:rPr>
        <w:t>Affiliation:</w:t>
      </w:r>
      <w:r>
        <w:t xml:space="preserve"> School of Mathematics and Information Science, Zhangjiakou University, Zhangjiakou 075000, Hebei, China</w:t>
      </w:r>
    </w:p>
    <w:p>
      <w:r>
        <w:rPr>
          <w:b/>
        </w:rPr>
        <w:t>Corresponding author:</w:t>
      </w:r>
      <w:r>
        <w:t xml:space="preserve"> lqm050509@gmail.com</w:t>
      </w:r>
    </w:p>
    <w:p>
      <w:r>
        <w:rPr>
          <w:b/>
        </w:rPr>
        <w:t>ORCID:</w:t>
      </w:r>
      <w:r>
        <w:t xml:space="preserve"> 0009-0003-7912-3918</w:t>
      </w:r>
    </w:p>
    <w:p>
      <w:r>
        <w:rPr>
          <w:b/>
        </w:rPr>
        <w:t>Article type:</w:t>
      </w:r>
      <w:r>
        <w:t xml:space="preserve"> Original Research</w:t>
      </w:r>
    </w:p>
    <w:p>
      <w:r>
        <w:rPr>
          <w:b/>
        </w:rPr>
        <w:t>Declarations:</w:t>
      </w:r>
      <w:r>
        <w:t xml:space="preserve"> no external funding; no conflicts of interest. Code and evaluation sets are released under the MIT license; the repository link is given in the manuscript for the review process and will be replaced by a permanent archive link upon acceptance.</w:t>
      </w:r>
    </w:p>
    <w:p>
      <w:r>
        <w:rPr>
          <w:b/>
        </w:rPr>
        <w:t>Author contributions:</w:t>
      </w:r>
      <w:r>
        <w:t xml:space="preserve"> the single author performed conceptualization, methodology, software, validation, formal analysis, data curation, writing, and revision. Generative AI tools assisted with code implementation and language editing; all reported numbers were produced by running the released scripts, and the author takes full responsibility for the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