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56</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66</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and it is a genuinely strong low-budget baseline: at 66 tokens it reaches 0.844, better than fixed top-3 at 108. It is however dominated once high recall is required, because an A prediction removes the evidence outright, and its routing is fixed -- there is no knob that trades tokens for a target recall. That is precisely the interface Section 6.10 provides and this baseline lacks, which is why the two are complementary rather than competing: the classifier picks a cheap operating point, the conformal protocol certifies a target quality at whatever budget that costs.</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and per-query calibration is left open.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