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w:t>
      </w:r>
    </w:p>
    <w:p>
      <w:pPr>
        <w:pStyle w:val="Heading1"/>
      </w:pPr>
      <w:r>
        <w:t>Abstract (English,)</w:t>
      </w:r>
    </w:p>
    <w:p>
      <w:r>
        <w:t xml:space="preserve">Retrieval-augmented generation treats the amount of retrieved context as a fixed hyperparameter, although real budgets are finite and query difficulty varies by orders of magnitude. We formulate retrieval-depth selection as </w:t>
      </w:r>
      <w:r>
        <w:rPr>
          <w:b/>
        </w:rPr>
        <w:t>budget-constrained submodular maximization</w:t>
      </w:r>
      <w:r>
        <w:t>: each retrieval action — taking another chunk, switching to hybrid retrieval, rewriting the query, adding a second hop — carries a cost and a marginal quality gain, and a policy is a subset of actions under a budget. Under diminishing returns, the quality function is monotone submodular, so greedy selection by gain-per-cost admits a $1-1/e$ guarantee. The same view yields two implementable consequences: whether query rewriting pays off is governed by the shadow price of the budget rather than a fixed rule, and the optimal cascade is a chain of confidence thresholds whose cutoffs fall as that price rises.</w:t>
      </w:r>
    </w:p>
    <w:p>
      <w:r>
        <w:t xml:space="preserve">We build a reproducible system from this framework. On a 200-query retrieval benchmark with bge-m3 embeddings it attains </w:t>
      </w:r>
      <w:r>
        <w:rPr>
          <w:b/>
        </w:rPr>
        <w:t>0.960</w:t>
      </w:r>
      <w:r>
        <w:t xml:space="preserve"> recall at an average context cost of </w:t>
      </w:r>
      <w:r>
        <w:rPr>
          <w:b/>
        </w:rPr>
        <w:t>126 tokens</w:t>
      </w:r>
      <w:r>
        <w:t>, compared with 0.925 at 179 tokens for a corrective-retrieval baseline and 0.910 at 115 tokens for dense retrieval; all differences are significant under paired bootstrap and McNemar tests ($p&lt;0.05$), and the advantage persists under repeated subsampling. On 500 end-to-end queries the system matches fixed top-3 containment (0.912 vs 0.920, within paired noise) at roughly half the prompt cost (474 vs 972 tokens). Recall reaches 0.995 and 1.000 on two LongBench retrieval subsets. On three multi-hop generation benchmarks, retrieval improves answer accuracy consistently for both a hosted large model and a locally deployed 4B model. Two hundred doubly-annotated examples show that automatic containment metrics are conservative, so the reported recall values are lower bounds on answer quality.</w:t>
      </w:r>
    </w:p>
    <w:p>
      <w:r>
        <w:rPr>
          <w:b/>
        </w:rPr>
        <w:t>Keywords</w:t>
      </w:r>
      <w:r>
        <w:t>: retrieval-augmented generation; context budget; submodular maximization; adaptive retrieval; cost-aware inference</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7%–21% 上下文（按语料单独调 τ 时最高 27%）；句级索引与门控改写不能迁移到英文文档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内部评测（143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Hybrid（α=0.2）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本文（按难度自适应，k=4/10）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scifact（300 查询，文档级）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平均 token</w:t>
            </w:r>
          </w:p>
        </w:tc>
      </w:tr>
      <w:tr>
        <w:tc>
          <w:tcPr>
            <w:tcW w:type="dxa" w:w="2160"/>
          </w:tcPr>
          <w:p>
            <w:r>
              <w:rPr>
                <w:sz w:val="18"/>
              </w:rPr>
            </w:r>
            <w:r>
              <w:rPr>
                <w:sz w:val="18"/>
              </w:rPr>
              <w:t>固定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固定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自适应 τ=0.12（k=3/10）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2393（省 27%）</w:t>
            </w:r>
          </w:p>
        </w:tc>
      </w:tr>
    </w:tbl>
    <w:p>
      <w:r>
        <w:rPr>
          <w:b/>
        </w:rPr>
        <w:t>BEIR nfcorpus（150 查询）</w:t>
      </w:r>
      <w:r>
        <w:t>：自适应 τ=0.20（k=4/10）nDCG 0.3725、hit 0.740，token 3218， 对固定 k=10 省 7%。阈值不必按语料调：把 τ 取成该批查询间隔分布的 (1−ρ) 分位数，「调参」就变成 「愿意把多少比例的问题当作简单题」。scifact 上 ρ=0.3 得 τ=0.149，nDCG 0.7095、hit 0.850 不变， token 从 3264 降到 2589（省 21%）；nfcorpus 只有 ρ=0.1 安全（省 7%），因为其间隔分布更平， 再多判简单题就会掉点。</w:t>
      </w:r>
      <w:r>
        <w:rPr>
          <w:b/>
        </w:rPr>
        <w:t>BEIR fiqa（300 查询、5.7 万文档）</w:t>
      </w:r>
      <w:r>
        <w:t>：τ=0.12（k=4/10）保持 hit 0.703， 省 5%——语料越大分数越平，被判为难题的比例越高，节省越小。</w:t>
      </w:r>
    </w:p>
    <w:p>
      <w:r>
        <w:t>三条更新后的结论：</w:t>
      </w:r>
    </w:p>
    <w:p>
      <w:pPr>
        <w:pStyle w:val="ListNumber"/>
      </w:pPr>
      <w:r>
        <w:rPr>
          <w:b/>
        </w:rPr>
        <w:t>可迁移的收益是「按难度自适应」</w:t>
      </w:r>
      <w:r>
        <w:t>：同等召回或命中率下省 7%–27% 上下文，</w:t>
      </w:r>
    </w:p>
    <w:p>
      <w:r>
        <w:t>省多少取决于文档长度（scifact 文档长，省 27%；nfcorpus 文档短，省 7%）。</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token）；真正迁移的是按检索分数间隔逐题决定取几块——同命中率下，短文档语料 省 7%，长摘要语料省 27%（6.9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（0.937），可迁移的收益是 6.9 节报告的自适应省 7%–27% 上下文。</w:t>
      </w:r>
      <w:r>
        <w:rPr>
          <w:b/>
        </w:rPr>
        <w:t>自适应阈值</w:t>
      </w:r>
      <w:r>
        <w:t>：τ 是全局常数，按语料调 （scifact 0.12、nfcorpus 0.20），逐题标定尚未做。</w:t>
      </w:r>
      <w:r>
        <w:rPr>
          <w:b/>
        </w:rPr>
        <w:t>公开基准</w:t>
      </w:r>
      <w:r>
        <w:t>：跑了 BEIR 三个子集，节省应读作区间（7%–21%），不是一个普适数值。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