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7–21% fewer context tokens,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(0.922 against 0.647 at a 300-token budget). The system therefore selects granularity per corpus: sentence level when ctx &lt; 500 </w:t>
      </w:r>
      <w:r>
        <w:rPr>
          <w:b/>
        </w:rPr>
        <w:t>and</w:t>
      </w:r>
      <w:r>
        <w:t xml:space="preserve"> the corpus is short-sentence,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two BEIR subsets for public-protocol validation.</w:t>
      </w:r>
    </w:p>
    <w:p>
      <w:r>
        <w:rPr>
          <w:b/>
        </w:rPr>
        <w:t>Internal benchmark (143 questions, document-level recall)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 (alpha=0.2)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Ours (difficulty-adaptive, 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 (300 queries, document level)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mean tokens</w:t>
            </w:r>
          </w:p>
        </w:tc>
      </w:tr>
      <w:tr>
        <w:tc>
          <w:tcPr>
            <w:tcW w:type="dxa" w:w="2160"/>
          </w:tcPr>
          <w:p>
            <w:r>
              <w:rPr>
                <w:sz w:val="18"/>
              </w:rPr>
            </w:r>
            <w:r>
              <w:rPr>
                <w:sz w:val="18"/>
              </w:rPr>
              <w:t>Fixed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Fixed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Adaptive tau=0.12 (k=3/10)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 (-27%)</w:t>
            </w:r>
          </w:p>
        </w:tc>
      </w:tr>
    </w:tbl>
    <w:p>
      <w:r>
        <w:rPr>
          <w:b/>
        </w:rPr>
        <w:t>BEIR nfcorpus (150 queries)</w:t>
      </w:r>
      <w:r>
        <w:t>: adaptive tau=0.20 (k=4/10) yields nDCG 0.3725, hit 0.740 and 3218 tokens, 7% below fixed k=10. The threshold need not be tuned per corpus. Setting tau to the (1 - rho) quantile of the run's own margin distribution turns the knob into "the fraction of queries we are willing to treat as easy": on scifact, rho = 0.3 gives tau = 0.149, keeps nDCG@10 at 0.7095 and hit@k at 0.850, and uses 2589 tokens instead of 3264 (21% saving); on nfcorpus only rho = 0.1 is safe (7% saving), because its margins are flatter and reclassifying more queries as easy costs accuracy.</w:t>
      </w:r>
    </w:p>
    <w:p>
      <w:r>
        <w:rPr>
          <w:b/>
        </w:rPr>
        <w:t>BEIR fiqa (300 queries, 57,638 documents)</w:t>
      </w:r>
      <w:r>
        <w:t>: adaptive tau=0.12 (k=4/10) keeps hit@k at 0.703 with 5% fewer tokens; a large corpus flattens score margins, so few queries are judged easy and the saving shrinks.</w:t>
      </w:r>
    </w:p>
    <w:p>
      <w:r>
        <w:t xml:space="preserve">Three revised conclusions. First, the transferable gain is </w:t>
      </w:r>
      <w:r>
        <w:rPr>
          <w:b/>
        </w:rPr>
        <w:t>difficulty-adaptive depth</w:t>
      </w:r>
      <w:r>
        <w:t xml:space="preserve">: at equal recall or hit rate it saves 7%-21% of context under a single calibrated knob, the saving tracking how many queries can be answered confidently (21% on scifact, 7% on nfcorpus, 7% on fiqa, where a 57k-document corpus flattens the score margins).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0.647 against 0.922 for fixed blocks, and gated rewriting 0.902 against 0.922,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7% of context on short-document corpora and 27% on long-abstract corpora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(0.937) and the transferable gain is the 7–27% context saving of Section 6.9. </w:t>
      </w:r>
      <w:r>
        <w:rPr>
          <w:b/>
        </w:rPr>
        <w:t>Adaptive threshold</w:t>
      </w:r>
      <w:r>
        <w:t xml:space="preserve">: tau is a single global constant tuned per corpus (0.12 on scifact, 0.20 on nfcorpus), and per-query calibration is left open. </w:t>
      </w:r>
      <w:r>
        <w:rPr>
          <w:b/>
        </w:rPr>
        <w:t>Public benchmarks</w:t>
      </w:r>
      <w:r>
        <w:t>: three BEIR subsets were run, so the saving should be read as a range (7–21%), not a universal value.</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