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104-154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104</w:t>
            </w:r>
          </w:p>
        </w:tc>
        <w:tc>
          <w:tcPr>
            <w:tcW w:type="dxa" w:w="1440"/>
          </w:tcPr>
          <w:p>
            <w:r>
              <w:rPr>
                <w:sz w:val="18"/>
              </w:rPr>
            </w:r>
            <w:r>
              <w:rPr>
                <w:sz w:val="18"/>
              </w:rPr>
              <w:t>0.815</w:t>
            </w:r>
          </w:p>
        </w:tc>
        <w:tc>
          <w:tcPr>
            <w:tcW w:type="dxa" w:w="1440"/>
          </w:tcPr>
          <w:p>
            <w:r>
              <w:rPr>
                <w:sz w:val="18"/>
              </w:rPr>
            </w:r>
            <w:r>
              <w:rPr>
                <w:sz w:val="18"/>
              </w:rPr>
              <w:t>0.800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135</w:t>
            </w:r>
          </w:p>
        </w:tc>
        <w:tc>
          <w:tcPr>
            <w:tcW w:type="dxa" w:w="1440"/>
          </w:tcPr>
          <w:p>
            <w:r>
              <w:rPr>
                <w:sz w:val="18"/>
              </w:rPr>
            </w:r>
            <w:r>
              <w:rPr>
                <w:sz w:val="18"/>
              </w:rPr>
              <w:t>0.850</w:t>
            </w:r>
          </w:p>
        </w:tc>
        <w:tc>
          <w:tcPr>
            <w:tcW w:type="dxa" w:w="1440"/>
          </w:tcPr>
          <w:p>
            <w:r>
              <w:rPr>
                <w:sz w:val="18"/>
              </w:rPr>
            </w:r>
            <w:r>
              <w:rPr>
                <w:sz w:val="18"/>
              </w:rPr>
              <w:t>0.850</w:t>
            </w:r>
          </w:p>
        </w:tc>
        <w:tc>
          <w:tcPr>
            <w:tcW w:type="dxa" w:w="1440"/>
          </w:tcPr>
          <w:p>
            <w:r>
              <w:rPr>
                <w:sz w:val="18"/>
              </w:rPr>
            </w:r>
            <w:r>
              <w:rPr>
                <w:sz w:val="18"/>
              </w:rPr>
              <w:t>0.000</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154</w:t>
            </w:r>
          </w:p>
        </w:tc>
        <w:tc>
          <w:tcPr>
            <w:tcW w:type="dxa" w:w="1440"/>
          </w:tcPr>
          <w:p>
            <w:r>
              <w:rPr>
                <w:sz w:val="18"/>
              </w:rPr>
            </w:r>
            <w:r>
              <w:rPr>
                <w:sz w:val="18"/>
              </w:rPr>
              <w:t>0.894</w:t>
            </w:r>
          </w:p>
        </w:tc>
        <w:tc>
          <w:tcPr>
            <w:tcW w:type="dxa" w:w="1440"/>
          </w:tcPr>
          <w:p>
            <w:r>
              <w:rPr>
                <w:sz w:val="18"/>
              </w:rPr>
            </w:r>
            <w:r>
              <w:rPr>
                <w:sz w:val="18"/>
              </w:rPr>
              <w:t>0.900</w:t>
            </w:r>
          </w:p>
        </w:tc>
        <w:tc>
          <w:tcPr>
            <w:tcW w:type="dxa" w:w="1440"/>
          </w:tcPr>
          <w:p>
            <w:r>
              <w:rPr>
                <w:sz w:val="18"/>
              </w:rPr>
            </w:r>
            <w:r>
              <w:rPr>
                <w:sz w:val="18"/>
              </w:rPr>
              <w:t>-0.006</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156</w:t>
            </w:r>
          </w:p>
        </w:tc>
        <w:tc>
          <w:tcPr>
            <w:tcW w:type="dxa" w:w="1440"/>
          </w:tcPr>
          <w:p>
            <w:r>
              <w:rPr>
                <w:sz w:val="18"/>
              </w:rPr>
            </w:r>
            <w:r>
              <w:rPr>
                <w:sz w:val="18"/>
              </w:rPr>
              <w:t>0.813</w:t>
            </w:r>
          </w:p>
        </w:tc>
        <w:tc>
          <w:tcPr>
            <w:tcW w:type="dxa" w:w="1440"/>
          </w:tcPr>
          <w:p>
            <w:r>
              <w:rPr>
                <w:sz w:val="18"/>
              </w:rPr>
            </w:r>
            <w:r>
              <w:rPr>
                <w:sz w:val="18"/>
              </w:rPr>
              <w:t>0.800</w:t>
            </w:r>
          </w:p>
        </w:tc>
        <w:tc>
          <w:tcPr>
            <w:tcW w:type="dxa" w:w="1440"/>
          </w:tcPr>
          <w:p>
            <w:r>
              <w:rPr>
                <w:sz w:val="18"/>
              </w:rPr>
            </w:r>
            <w:r>
              <w:rPr>
                <w:sz w:val="18"/>
              </w:rPr>
              <w:t>+0.013</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337</w:t>
            </w:r>
          </w:p>
        </w:tc>
        <w:tc>
          <w:tcPr>
            <w:tcW w:type="dxa" w:w="1440"/>
          </w:tcPr>
          <w:p>
            <w:r>
              <w:rPr>
                <w:sz w:val="18"/>
              </w:rPr>
            </w:r>
            <w:r>
              <w:rPr>
                <w:sz w:val="18"/>
              </w:rPr>
              <w:t>0.871</w:t>
            </w:r>
          </w:p>
        </w:tc>
        <w:tc>
          <w:tcPr>
            <w:tcW w:type="dxa" w:w="1440"/>
          </w:tcPr>
          <w:p>
            <w:r>
              <w:rPr>
                <w:sz w:val="18"/>
              </w:rPr>
            </w:r>
            <w:r>
              <w:rPr>
                <w:sz w:val="18"/>
              </w:rPr>
              <w:t>0.900</w:t>
            </w:r>
          </w:p>
        </w:tc>
        <w:tc>
          <w:tcPr>
            <w:tcW w:type="dxa" w:w="1440"/>
          </w:tcPr>
          <w:p>
            <w:r>
              <w:rPr>
                <w:sz w:val="18"/>
              </w:rPr>
            </w:r>
            <w:r>
              <w:rPr>
                <w:sz w:val="18"/>
              </w:rPr>
              <w:t>-0.029</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366</w:t>
            </w:r>
          </w:p>
        </w:tc>
        <w:tc>
          <w:tcPr>
            <w:tcW w:type="dxa" w:w="1440"/>
          </w:tcPr>
          <w:p>
            <w:r>
              <w:rPr>
                <w:sz w:val="18"/>
              </w:rPr>
            </w:r>
            <w:r>
              <w:rPr>
                <w:sz w:val="18"/>
              </w:rPr>
              <w:t>0.800</w:t>
            </w:r>
          </w:p>
        </w:tc>
        <w:tc>
          <w:tcPr>
            <w:tcW w:type="dxa" w:w="1440"/>
          </w:tcPr>
          <w:p>
            <w:r>
              <w:rPr>
                <w:sz w:val="18"/>
              </w:rPr>
            </w:r>
            <w:r>
              <w:rPr>
                <w:sz w:val="18"/>
              </w:rPr>
              <w:t>0.800</w:t>
            </w:r>
          </w:p>
        </w:tc>
        <w:tc>
          <w:tcPr>
            <w:tcW w:type="dxa" w:w="1440"/>
          </w:tcPr>
          <w:p>
            <w:r>
              <w:rPr>
                <w:sz w:val="18"/>
              </w:rPr>
            </w:r>
            <w:r>
              <w:rPr>
                <w:sz w:val="18"/>
              </w:rPr>
              <w:t>0.000</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0.858</w:t>
            </w:r>
          </w:p>
        </w:tc>
        <w:tc>
          <w:tcPr>
            <w:tcW w:type="dxa" w:w="1440"/>
          </w:tcPr>
          <w:p>
            <w:r>
              <w:rPr>
                <w:sz w:val="18"/>
              </w:rPr>
            </w:r>
            <w:r>
              <w:rPr>
                <w:sz w:val="18"/>
              </w:rPr>
              <w:t>0.900</w:t>
            </w:r>
          </w:p>
        </w:tc>
        <w:tc>
          <w:tcPr>
            <w:tcW w:type="dxa" w:w="1440"/>
          </w:tcPr>
          <w:p>
            <w:r>
              <w:rPr>
                <w:sz w:val="18"/>
              </w:rPr>
            </w:r>
            <w:r>
              <w:rPr>
                <w:sz w:val="18"/>
              </w:rPr>
              <w:t>-0.042</w:t>
            </w:r>
          </w:p>
        </w:tc>
      </w:tr>
    </w:tbl>
    <w:p>
      <w:r>
        <w:t>Three findings follow. First, on the strongest retriever the guarantee holds: empirical coverage tracks the nominal level within 0.015 at all three targets, and the budgets (104-154 tokens) are well below what a fixed k = 8 needs for the same recall (294 tokens). Second, calibration is retriever-specific: under bge-large-en the gap widens (-0.029 at 0.90) and under BM25 the high targets fall short (-0.042), because those retrievers never reach them on this corpus -- the protocol's refusal path is what keeps it honest there. Third, a saturating-curve variant with a safety margin reaches a similar reach rate but needs a hand-tuned margin and gives no guarantee, so the conformal form is preferred.</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143-question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143-question benchmark: BM25 takes 16 ms, dense retrieval 42 ms (including query encoding) and hybrid retrieval 69 ms, while generation takes 898 ms at p50 (Section 6.8). Retrieval therefore accounts for at most 7.2%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(0.902 against 0.937),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143-question benchmark, reaching 0.80 recall costs BM25 325 tokens at 17 ms but hybrid retrieval 87 tokens at 77 ms, so 60 ms of retrieval time buys 238 tokens, an exchange rate of </w:t>
      </w:r>
      <w:r>
        <w:rPr>
          <w:b/>
        </w:rPr>
        <w:t>4.0 tokens per millisecond</w:t>
      </w:r>
      <w:r>
        <w:t xml:space="preserve">; at a 0.90 target the same swap saves 810 tokens, or </w:t>
      </w:r>
      <w:r>
        <w:rPr>
          <w:b/>
        </w:rPr>
        <w:t>13.4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512 ms at a 0.80 target and 1743 ms at 0.90, against 57 ms of extra retrieval: a factor of 4 to 17.</w:t>
      </w:r>
    </w:p>
    <w:p>
      <w:r>
        <w:t>The break-even condition is r * p &gt; 1, where r is the exchange rate in tokens per millisecond and p is the prefill cost per token. On this machine 4.0 * 2.15 = 8.6, so the swap always pays. On a GPU where prefill costs about 0.1 ms per token the product falls to 0.4 at a 0.80 target, so the swap stops paying there but remains profitable at 0.90 (1.34). The trade is therefore computable rather than qualitative, and it explains the conclusion of Section 6.11 from the other side: retrieval time is so cheap relative to context that spending it is almost always right.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