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7A6F9" w14:textId="77777777" w:rsidR="004F4A29" w:rsidRDefault="004F4A29" w:rsidP="004F4A29">
      <w:pPr>
        <w:pStyle w:val="Heading2"/>
      </w:pPr>
      <w:r>
        <w:t>Căn cứ pháp lý</w:t>
      </w:r>
    </w:p>
    <w:p w14:paraId="71CD5394" w14:textId="77777777" w:rsidR="004F4A29" w:rsidRDefault="004F4A29" w:rsidP="004F4A29">
      <w:pPr>
        <w:pStyle w:val="Heading3"/>
      </w:pPr>
      <w:bookmarkStart w:id="0" w:name="_Toc900014"/>
      <w:r>
        <w:t>12.1. Luật</w:t>
      </w:r>
      <w:bookmarkEnd w:id="0"/>
    </w:p>
    <w:p w14:paraId="6D0C4CA7" w14:textId="77777777" w:rsidR="004F4A29" w:rsidRDefault="004F4A29" w:rsidP="004F4A29">
      <w:r>
        <w:t>- Luật Chuyển đổi số số 148/2025/QH15;</w:t>
      </w:r>
    </w:p>
    <w:p w14:paraId="0BE58534" w14:textId="77777777" w:rsidR="004F4A29" w:rsidRDefault="004F4A29" w:rsidP="004F4A29">
      <w:r>
        <w:t>- Luật Ngân sách nhà nước số 89/2025/QH15;</w:t>
      </w:r>
    </w:p>
    <w:p w14:paraId="7F33C9F8" w14:textId="77777777" w:rsidR="004F4A29" w:rsidRDefault="004F4A29" w:rsidP="004F4A29">
      <w:r>
        <w:t>- Luật Đầu tư công số 58/2024/QH15, được sửa đổi, bổ sung bởi Luật số 90/2025/QH15 ngày 25 tháng 6 năm 2025;</w:t>
      </w:r>
    </w:p>
    <w:p w14:paraId="00D82423" w14:textId="77777777" w:rsidR="004F4A29" w:rsidRDefault="004F4A29" w:rsidP="004F4A29">
      <w:r>
        <w:t>- Luật Đấu thầu số 22/2023/QH15, được sửa đổi, bổ sung bởi Luật số 57/2024/QH15 và Luật số 90/2025/QH15;</w:t>
      </w:r>
    </w:p>
    <w:p w14:paraId="7EEEFBB2" w14:textId="77777777" w:rsidR="004F4A29" w:rsidRDefault="004F4A29" w:rsidP="004F4A29">
      <w:r>
        <w:t>- Luật Giao dịch điện tử số 20/2023/QH15;</w:t>
      </w:r>
    </w:p>
    <w:p w14:paraId="313AE995" w14:textId="77777777" w:rsidR="004F4A29" w:rsidRDefault="004F4A29" w:rsidP="004F4A29">
      <w:r>
        <w:t>- Luật Dữ liệu số 60/2024/QH15;</w:t>
      </w:r>
    </w:p>
    <w:p w14:paraId="3C1FB931" w14:textId="77777777" w:rsidR="004F4A29" w:rsidRDefault="004F4A29" w:rsidP="004F4A29">
      <w:r>
        <w:t>- Luật Bảo vệ dữ liệu cá nhân số 91/2025/QH15;</w:t>
      </w:r>
    </w:p>
    <w:p w14:paraId="28107241" w14:textId="77777777" w:rsidR="004F4A29" w:rsidRDefault="004F4A29" w:rsidP="004F4A29">
      <w:r>
        <w:t>- Luật An ninh mạng số 116/2025/QH15;</w:t>
      </w:r>
    </w:p>
    <w:p w14:paraId="19FBFF35" w14:textId="77777777" w:rsidR="004F4A29" w:rsidRDefault="004F4A29" w:rsidP="004F4A29">
      <w:r>
        <w:t>- Luật Ban hành văn bản quy phạm pháp luật số 64/2025/QH15, được sửa đổi, bổ sung bởi Luật số 87/2025/QH15.</w:t>
      </w:r>
    </w:p>
    <w:p w14:paraId="737A54B0" w14:textId="77777777" w:rsidR="004F4A29" w:rsidRDefault="004F4A29" w:rsidP="004F4A29">
      <w:pPr>
        <w:pStyle w:val="Heading3"/>
      </w:pPr>
      <w:bookmarkStart w:id="1" w:name="_Toc900015"/>
      <w:r>
        <w:t>12.2. Nghị quyết, nghị định</w:t>
      </w:r>
      <w:bookmarkEnd w:id="1"/>
    </w:p>
    <w:p w14:paraId="370FEC3C" w14:textId="77777777" w:rsidR="004F4A29" w:rsidRDefault="004F4A29" w:rsidP="004F4A29">
      <w:r>
        <w:t>- Nghị quyết số 57-NQ/TW ngày 22 tháng 12 năm 2024 của Bộ Chính trị về đột phá phát triển khoa học, công nghệ, đổi mới sáng tạo và chuyển đổi số quốc gia;</w:t>
      </w:r>
    </w:p>
    <w:p w14:paraId="78E67CDB" w14:textId="77777777" w:rsidR="004F4A29" w:rsidRDefault="004F4A29" w:rsidP="004F4A29">
      <w:r>
        <w:t>- Nghị định số 224/2026/NĐ-CP ngày 24 tháng 6 năm 2026 của Chính phủ quy định chi tiết một số điều và biện pháp thi hành Luật Chuyển đổi số;</w:t>
      </w:r>
    </w:p>
    <w:p w14:paraId="3D50CD34" w14:textId="77777777" w:rsidR="004F4A29" w:rsidRDefault="004F4A29" w:rsidP="004F4A29">
      <w:r>
        <w:t>- Nghị định số 85/2025/NĐ-CP ngày 08 tháng 4 năm 2025 của Chính phủ quy định chi tiết thi hành một số điều của Luật Đầu tư công; Nghị định số 275/2025/NĐ-CP ngày 18 tháng 10 năm 2025 của Chính phủ sửa đổi, bổ sung một số điều của Nghị định số 85/2025/NĐ-CP;</w:t>
      </w:r>
    </w:p>
    <w:p w14:paraId="5FDD103E" w14:textId="77777777" w:rsidR="004F4A29" w:rsidRDefault="004F4A29" w:rsidP="004F4A29">
      <w:r>
        <w:t>- Nghị định số 214/2025/NĐ-CP ngày 04 tháng 8 năm 2025 của Chính phủ quy định chi tiết một số điều và biện pháp thi hành Luật Đấu thầu về lựa chọn nhà thầu; Nghị định số 349/2026/NĐ-CP ngày 09 tháng 9 năm 2026 của Chính phủ sửa đổi, bổ sung một số điều của các nghị định quy định chi tiết một số điều và biện pháp thi hành Luật Đấu thầu về lựa chọn nhà thầu;</w:t>
      </w:r>
    </w:p>
    <w:p w14:paraId="3EC4F7E2" w14:textId="77777777" w:rsidR="004F4A29" w:rsidRDefault="004F4A29" w:rsidP="004F4A29">
      <w:r>
        <w:t>- Nghị định số 194/2025/NĐ-CP ngày 03 tháng 7 năm 2025 của Chính phủ quy định chi tiết một số điều của Luật Giao dịch điện tử về cơ sở dữ liệu quốc gia, kết nối và chia sẻ dữ liệu, dữ liệu mở phục vụ giao dịch điện tử của cơ quan nhà nước;</w:t>
      </w:r>
    </w:p>
    <w:p w14:paraId="25667F61" w14:textId="77777777" w:rsidR="004F4A29" w:rsidRDefault="004F4A29" w:rsidP="004F4A29">
      <w:r>
        <w:lastRenderedPageBreak/>
        <w:t>- Nghị định số 331/2026/NĐ-CP ngày 19 tháng 8 năm 2026 của Chính phủ về bảo vệ an ninh mạng đối với hệ thống thông tin;</w:t>
      </w:r>
    </w:p>
    <w:p w14:paraId="683183C1" w14:textId="77777777" w:rsidR="004F4A29" w:rsidRDefault="004F4A29" w:rsidP="004F4A29">
      <w:r>
        <w:t>- Nghị quyết số 33/2021/QH15 ngày 12 tháng 11 năm 2021 của Quốc hội về tổ chức phiên tòa trực tuyến;</w:t>
      </w:r>
    </w:p>
    <w:p w14:paraId="4E9862F2" w14:textId="77777777" w:rsidR="004F4A29" w:rsidRDefault="004F4A29" w:rsidP="004F4A29">
      <w:r>
        <w:t>-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4718C3F7" w14:textId="77777777" w:rsidR="004F4A29" w:rsidRDefault="004F4A29" w:rsidP="004F4A29">
      <w:r>
        <w:t>- Nghị định số 254/2025/NĐ-CP ngày 26 tháng 9 năm 2025 của Chính phủ quy định về quản lý, thanh toán, quyết toán dự án sử dụng vốn đầu tư công;</w:t>
      </w:r>
    </w:p>
    <w:p w14:paraId="1C22C3B5" w14:textId="77777777" w:rsidR="004F4A29" w:rsidRDefault="004F4A29" w:rsidP="004F4A29">
      <w:r>
        <w:t>- Chỉ thị số 16/CT-TTg ngày 23 tháng 4 năm 2026 của Thủ tướng Chính phủ về quản lý và sử dụng vốn đầu tư công gắn với hạch toán kinh tế - xã hội, đánh giá hiệu quả đầu tư, đẩy nhanh tiến độ xây dựng kế hoạch đầu tư công trung hạn giai đoạn 2026 – 2030.</w:t>
      </w:r>
    </w:p>
    <w:p w14:paraId="7CBABC95" w14:textId="77777777" w:rsidR="004F4A29" w:rsidRDefault="004F4A29" w:rsidP="004F4A29">
      <w:pPr>
        <w:pStyle w:val="Heading3"/>
      </w:pPr>
      <w:bookmarkStart w:id="2" w:name="_Toc900016"/>
      <w:r>
        <w:t>12.3. Thông tư, quyết định của bộ, ngành</w:t>
      </w:r>
      <w:bookmarkEnd w:id="2"/>
    </w:p>
    <w:p w14:paraId="22E1AB6C" w14:textId="77777777" w:rsidR="004F4A29" w:rsidRDefault="004F4A29" w:rsidP="004F4A29">
      <w:r>
        <w:t>- Thông tư số 39/2026/TT-BKHCN ngày 01 tháng 7 năm 2026 của Bộ trưởng Bộ Khoa học và Công nghệ quy định lập và quản lý chi phí trong hoạt động đầu tư, mua sắm, thuê dịch vụ cho chuyển đổi số sử dụng ngân sách nhà nước;</w:t>
      </w:r>
    </w:p>
    <w:p w14:paraId="467A1B7C" w14:textId="77777777" w:rsidR="004F4A29" w:rsidRDefault="004F4A29" w:rsidP="004F4A29">
      <w:r>
        <w:t>- Thông tư số 41/2026/TT-BKHCN ngày 01 tháng 7 năm 2026 của Bộ trưởng Bộ Khoa học và Công nghệ quy định chi tiết về phát triển thử nghiệm trong chuyển đổi số và quản lý chất lượng các hoạt động đầu tư, mua sắm, thuê dịch vụ cho chuyển đổi số sử dụng ngân sách nhà nước;</w:t>
      </w:r>
    </w:p>
    <w:p w14:paraId="557D484D" w14:textId="77777777" w:rsidR="004F4A29" w:rsidRDefault="004F4A29" w:rsidP="004F4A29">
      <w:r>
        <w:t>- Thông tư số 07/2026/TT-BNV ngày 05 tháng 5 năm 2026 của Bộ trưởng Bộ Nội vụ quy định mức lương của chuyên gia tư vấn trong nước làm cơ sở cho việc xác định giá gói thầu;</w:t>
      </w:r>
    </w:p>
    <w:p w14:paraId="424B8D29" w14:textId="77777777" w:rsidR="004F4A29" w:rsidRDefault="004F4A29" w:rsidP="004F4A29">
      <w:r>
        <w:t>- Thông tư liên tịch số 05/2021/TTLT-BTP-TANDTC-VKSNDTC-BCA-BQP-BTP ngày 15 tháng 12 năm 2021 quy định hướng dẫn thi hành tổ chức phiên tòa trực tuyến;</w:t>
      </w:r>
    </w:p>
    <w:p w14:paraId="677339E8" w14:textId="77777777" w:rsidR="004F4A29" w:rsidRDefault="004F4A29" w:rsidP="004F4A29">
      <w:r>
        <w:t>- Công văn số 503/BTP-TGPL ngày 23 tháng 02 năm 2022 của Bộ Tư pháp về việc bảo đảm cơ sở vật chất, trang thiết bị cho Trung tâm trợ giúp pháp lý nhà nước tham gia tổ chức phiên tòa trực tuyến và thực hiện chuyển đổi số.</w:t>
      </w:r>
    </w:p>
    <w:p w14:paraId="4A815538" w14:textId="77777777" w:rsidR="004F4A29" w:rsidRDefault="004F4A29" w:rsidP="004F4A29">
      <w:pPr>
        <w:pStyle w:val="Heading3"/>
      </w:pPr>
      <w:bookmarkStart w:id="3" w:name="_Toc900017"/>
      <w:r>
        <w:t>12.4. Văn bản của địa phương, bộ, ngành chủ quản</w:t>
      </w:r>
      <w:bookmarkEnd w:id="3"/>
    </w:p>
    <w:p w14:paraId="5EAF1A50" w14:textId="77777777" w:rsidR="004F4A29" w:rsidRDefault="004F4A29" w:rsidP="004F4A29">
      <w:r>
        <w:t>- Kế hoạch hành động số 09-KH/TU ngày 31 tháng 7 năm 2025 của Ban Thường vụ Tỉnh ủy về thực hiện Nghị quyết số 57-NQ/TW;</w:t>
      </w:r>
    </w:p>
    <w:p w14:paraId="7E914826" w14:textId="77777777" w:rsidR="004F4A29" w:rsidRDefault="004F4A29" w:rsidP="004F4A29">
      <w:r>
        <w:lastRenderedPageBreak/>
        <w:t>- Kế hoạch số 635/KH-UBND ngày 22 tháng 8 năm 2025 của Ủy ban nhân dân tỉnh về thực hiện Nghị quyết số 57-NQ/TW, Nghị quyết số 71/NQ-CP và Kế hoạch hành động số 09-KH/TU;</w:t>
      </w:r>
    </w:p>
    <w:p w14:paraId="2689D8E3" w14:textId="77777777" w:rsidR="004F4A29" w:rsidRDefault="004F4A29" w:rsidP="004F4A29">
      <w:r>
        <w:t>- Nghị quyết số 64/NQ-HĐND ngày 11 tháng 12 năm 2025 của Hội đồng nhân dân tỉnh về phân bổ kế hoạch đầu tư công năm 2026 tỉnh Quảng Trị (nguồn vốn ngân sách tỉnh quản lý);</w:t>
      </w:r>
    </w:p>
    <w:p w14:paraId="11523257" w14:textId="77777777" w:rsidR="004F4A29" w:rsidRDefault="004F4A29" w:rsidP="004F4A29">
      <w:r>
        <w:t>- Quyết định số 1089/QĐ-UBND ngày 31 tháng 3 năm 2026 của Ủy ban nhân dân tỉnh phê duyệt Khung kiến trúc dữ liệu tỉnh Quảng Trị;</w:t>
      </w:r>
    </w:p>
    <w:p w14:paraId="1961FE16" w14:textId="77777777" w:rsidR="004F4A29" w:rsidRDefault="004F4A29" w:rsidP="004F4A29">
      <w:r>
        <w:t>- Kế hoạch số 1785/KH-UBND ngày 07 tháng 4 năm 2026 của Ủy ban nhân dân tỉnh về Chuyển đổi số tỉnh Quảng Trị giai đoạn 2026 – 2030;</w:t>
      </w:r>
    </w:p>
    <w:p w14:paraId="5F5D5A99" w14:textId="77777777" w:rsidR="004F4A29" w:rsidRDefault="004F4A29" w:rsidP="004F4A29">
      <w:r>
        <w:t>- Công văn số 2835/UBND-TH ngày 11 tháng 6 năm 2026 của Ủy ban nhân dân tỉnh về việc giao đơn vị lập đề xuất chủ trương đầu tư thực hiện các dự án đầu tư công thuộc lĩnh vực khoa học công nghệ, đổi mới sáng tạo và chuyển đổi số năm 2026;</w:t>
      </w:r>
    </w:p>
    <w:p w14:paraId="1B6979CC" w14:textId="77777777" w:rsidR="004F4A29" w:rsidRDefault="004F4A29" w:rsidP="004F4A29">
      <w:r>
        <w:t>- Quyết định số 2754/QĐ-UBND ngày 14 tháng 7 năm 2026 của Ủy ban nhân dân tỉnh phê duyệt chủ trương đầu tư dự án Đầu tư trang thiết bị chuyên ngành tư pháp và xây dựng phần mềm quản lý hoạt động xây dựng văn bản quy phạm pháp luật tỉnh Quảng Trị;</w:t>
      </w:r>
    </w:p>
    <w:p w14:paraId="38725543" w14:textId="77777777" w:rsidR="004F4A29" w:rsidRDefault="004F4A29" w:rsidP="004F4A29">
      <w:r>
        <w:t>- Báo cáo thẩm định số 5518/STC-QLKT ngày 03 tháng 7 năm 2026 của Sở Tài chính thẩm định đề xuất chủ trương đầu tư dự án;</w:t>
      </w:r>
    </w:p>
    <w:p w14:paraId="153DB021" w14:textId="77777777" w:rsidR="004F4A29" w:rsidRDefault="004F4A29" w:rsidP="004F4A29">
      <w:r>
        <w:t>- Các văn bản khác có liên quan.</w:t>
      </w:r>
    </w:p>
    <w:p w14:paraId="026C55E6" w14:textId="77777777" w:rsidR="00B66580" w:rsidRDefault="00B66580"/>
    <w:sectPr w:rsidR="00B66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39"/>
    <w:rsid w:val="00274639"/>
    <w:rsid w:val="004F4A29"/>
    <w:rsid w:val="00B6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D43927-FF6A-41AD-9BC4-2CF6C504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A29"/>
    <w:pPr>
      <w:spacing w:after="120" w:line="240" w:lineRule="auto"/>
      <w:ind w:firstLine="720"/>
      <w:jc w:val="both"/>
    </w:pPr>
    <w:rPr>
      <w:rFonts w:ascii="Times New Roman" w:eastAsia="Times New Roman" w:hAnsi="Times New Roman" w:cs="Times New Roman"/>
      <w:color w:val="000000"/>
      <w:sz w:val="28"/>
      <w:szCs w:val="28"/>
      <w:lang w:val="vi-VN" w:eastAsia="vi-VN"/>
    </w:rPr>
  </w:style>
  <w:style w:type="paragraph" w:styleId="Heading2">
    <w:name w:val="heading 2"/>
    <w:link w:val="Heading2Char"/>
    <w:uiPriority w:val="9"/>
    <w:unhideWhenUsed/>
    <w:qFormat/>
    <w:rsid w:val="004F4A29"/>
    <w:pPr>
      <w:keepNext/>
      <w:keepLines/>
      <w:spacing w:before="120" w:after="120" w:line="240" w:lineRule="auto"/>
      <w:ind w:firstLine="720"/>
      <w:jc w:val="both"/>
      <w:outlineLvl w:val="1"/>
    </w:pPr>
    <w:rPr>
      <w:rFonts w:ascii="Times New Roman" w:eastAsia="Times New Roman" w:hAnsi="Times New Roman" w:cs="Times New Roman"/>
      <w:b/>
      <w:bCs/>
      <w:color w:val="000000"/>
      <w:sz w:val="28"/>
      <w:szCs w:val="28"/>
      <w:lang w:val="vi-VN" w:eastAsia="vi-VN"/>
    </w:rPr>
  </w:style>
  <w:style w:type="paragraph" w:styleId="Heading3">
    <w:name w:val="heading 3"/>
    <w:link w:val="Heading3Char"/>
    <w:uiPriority w:val="9"/>
    <w:unhideWhenUsed/>
    <w:qFormat/>
    <w:rsid w:val="004F4A29"/>
    <w:pPr>
      <w:keepNext/>
      <w:keepLines/>
      <w:spacing w:before="120" w:after="120" w:line="240" w:lineRule="auto"/>
      <w:ind w:firstLine="720"/>
      <w:jc w:val="both"/>
      <w:outlineLvl w:val="2"/>
    </w:pPr>
    <w:rPr>
      <w:rFonts w:ascii="Times New Roman" w:eastAsia="Times New Roman" w:hAnsi="Times New Roman" w:cs="Times New Roman"/>
      <w:b/>
      <w:bCs/>
      <w:color w:val="000000"/>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4A29"/>
    <w:rPr>
      <w:rFonts w:ascii="Times New Roman" w:eastAsia="Times New Roman" w:hAnsi="Times New Roman" w:cs="Times New Roman"/>
      <w:b/>
      <w:bCs/>
      <w:color w:val="000000"/>
      <w:sz w:val="28"/>
      <w:szCs w:val="28"/>
      <w:lang w:val="vi-VN" w:eastAsia="vi-VN"/>
    </w:rPr>
  </w:style>
  <w:style w:type="character" w:customStyle="1" w:styleId="Heading3Char">
    <w:name w:val="Heading 3 Char"/>
    <w:basedOn w:val="DefaultParagraphFont"/>
    <w:link w:val="Heading3"/>
    <w:uiPriority w:val="9"/>
    <w:rsid w:val="004F4A29"/>
    <w:rPr>
      <w:rFonts w:ascii="Times New Roman" w:eastAsia="Times New Roman" w:hAnsi="Times New Roman" w:cs="Times New Roman"/>
      <w:b/>
      <w:bCs/>
      <w:color w:val="000000"/>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vuhuong297@gmail.com</dc:creator>
  <cp:keywords/>
  <dc:description/>
  <cp:lastModifiedBy>vuhuong297@gmail.com</cp:lastModifiedBy>
  <cp:revision>2</cp:revision>
  <dcterms:created xsi:type="dcterms:W3CDTF">2026-10-08T02:47:00Z</dcterms:created>
  <dcterms:modified xsi:type="dcterms:W3CDTF">2026-10-08T02:47:00Z</dcterms:modified>
</cp:coreProperties>
</file>