
<file path=[Content_Types].xml><?xml version="1.0" encoding="utf-8"?>
<Types xmlns="http://schemas.openxmlformats.org/package/2006/content-types">
  <Default Extension="bmp" ContentType="image/bmp"/>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tbl>
      <w:tblPr>
        <w:tblOverlap w:val="never"/>
        <w:tblW w:w="7349"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7349"/>
      </w:tblGrid>
      <w:tr>
        <w:trPr>
          <w:trHeight w:val="1932"/>
        </w:trPr>
        <w:tc>
          <w:tcPr>
            <w:tcW w:w="7349" w:type="dxa"/>
            <w:tcBorders>
              <w:top w:val="none" w:color="ff0000" w:sz="2"/>
              <w:left w:val="none" w:color="ff0000" w:sz="2"/>
              <w:bottom w:val="none" w:color="ff0000" w:sz="2"/>
              <w:right w:val="none" w:color="ff0000" w:sz="2"/>
            </w:tcBorders>
            <w:vAlign w:val="top"/>
          </w:tcPr>
          <w:p>
            <w:pPr>
              <w:pStyle w:val="0"/>
              <w:widowControl w:val="off"/>
              <w:spacing w:line="408" w:lineRule="auto"/>
            </w:pPr>
            <w:r>
              <w:rPr>
                <w:spacing w:val="43"/>
                <w:sz w:val="28"/>
              </w:rPr>
              <w:t>2026</w:t>
            </w:r>
            <w:r>
              <w:rPr>
                <w:sz w:val="28"/>
              </w:rPr>
              <w:t>학년도</w:t>
            </w:r>
          </w:p>
          <w:p>
            <w:r>
              <w:br w:type="page"/>
            </w:r>
          </w:p>
          <w:p>
            <w:pPr>
              <w:pStyle w:val="0"/>
              <w:widowControl w:val="off"/>
              <w:spacing w:line="408" w:lineRule="auto"/>
            </w:pPr>
            <w:r>
              <w:rPr>
                <w:spacing w:val="-11"/>
                <w:sz w:val="28"/>
              </w:rPr>
              <w:t>박사학위논문</w:t>
            </w:r>
          </w:p>
        </w:tc>
      </w:tr>
      <w:tr>
        <w:trPr>
          <w:trHeight w:val="2925"/>
        </w:trPr>
        <w:tc>
          <w:tcPr>
            <w:tcW w:w="7349" w:type="dxa"/>
            <w:tcBorders>
              <w:top w:val="none" w:color="ff0000" w:sz="2"/>
              <w:left w:val="none" w:color="ff0000" w:sz="2"/>
              <w:bottom w:val="none" w:color="ff0000" w:sz="2"/>
              <w:right w:val="none" w:color="ff0000" w:sz="2"/>
            </w:tcBorders>
            <w:vAlign w:val="top"/>
          </w:tcPr>
          <w:p>
            <w:pPr>
              <w:pStyle w:val="0"/>
              <w:widowControl w:val="off"/>
              <w:wordWrap w:val="1"/>
              <w:jc w:val="center"/>
            </w:pPr>
            <w:r>
              <w:rPr>
                <w:sz w:val="44"/>
                <w:shd w:val="clear" w:color="000000"/>
              </w:rPr>
              <w:t>도시 수도공사 현장 온톨로지 기반의 실시간 공정 위험추론 및 지능형 안전 모니터링시스템 구축</w:t>
            </w:r>
          </w:p>
          <w:p>
            <w:r>
              <w:br w:type="page"/>
            </w:r>
          </w:p>
          <w:p>
            <w:pPr>
              <w:pStyle w:val="0"/>
              <w:widowControl w:val="off"/>
              <w:wordWrap w:val="1"/>
              <w:spacing w:line="408" w:lineRule="auto"/>
              <w:jc w:val="center"/>
              <w:rPr>
                <w:color w:val="000000"/>
                <w:spacing w:val="-17"/>
                <w:sz w:val="42"/>
              </w:rPr>
            </w:pPr>
          </w:p>
        </w:tc>
      </w:tr>
      <w:tr>
        <w:trPr>
          <w:trHeight w:val="1339"/>
        </w:trPr>
        <w:tc>
          <w:tcPr>
            <w:tcW w:w="7349" w:type="dxa"/>
            <w:tcBorders>
              <w:top w:val="none" w:color="ff0000" w:sz="2"/>
              <w:left w:val="none" w:color="ff0000" w:sz="2"/>
              <w:bottom w:val="none" w:color="ff0000" w:sz="2"/>
              <w:right w:val="none" w:color="ff0000" w:sz="2"/>
            </w:tcBorders>
            <w:vAlign w:val="top"/>
          </w:tcPr>
          <w:p>
            <w:pPr>
              <w:pStyle w:val="0"/>
              <w:widowControl w:val="off"/>
              <w:spacing w:line="408" w:lineRule="auto"/>
              <w:rPr/>
            </w:pPr>
          </w:p>
        </w:tc>
      </w:tr>
      <w:tr>
        <w:trPr>
          <w:trHeight w:val="376"/>
        </w:trPr>
        <w:tc>
          <w:tcPr>
            <w:tcW w:w="7349" w:type="dxa"/>
            <w:tcBorders>
              <w:top w:val="none" w:color="ff0000" w:sz="2"/>
              <w:left w:val="none" w:color="ff0000" w:sz="2"/>
              <w:bottom w:val="none" w:color="ff0000" w:sz="2"/>
              <w:right w:val="none" w:color="ff0000" w:sz="2"/>
            </w:tcBorders>
            <w:vAlign w:val="center"/>
          </w:tcPr>
          <w:p>
            <w:pPr>
              <w:pStyle w:val="0"/>
              <w:widowControl w:val="off"/>
              <w:wordWrap w:val="1"/>
              <w:spacing w:line="408" w:lineRule="auto"/>
              <w:jc w:val="center"/>
            </w:pPr>
            <w:r>
              <w:rPr>
                <w:sz w:val="32"/>
              </w:rPr>
              <w:t>지도교수 : 이 병길</w:t>
            </w:r>
          </w:p>
        </w:tc>
      </w:tr>
      <w:tr>
        <w:trPr>
          <w:trHeight w:val="2618"/>
        </w:trPr>
        <w:tc>
          <w:tcPr>
            <w:tcW w:w="7349" w:type="dxa"/>
            <w:tcBorders>
              <w:top w:val="none" w:color="ff0000" w:sz="2"/>
              <w:left w:val="none" w:color="ff0000" w:sz="2"/>
              <w:bottom w:val="none" w:color="ff0000" w:sz="2"/>
              <w:right w:val="none" w:color="ff0000" w:sz="2"/>
            </w:tcBorders>
            <w:vAlign w:val="top"/>
          </w:tcPr>
          <w:p>
            <w:pPr>
              <w:pStyle w:val="0"/>
              <w:widowControl w:val="off"/>
              <w:spacing w:line="408" w:lineRule="auto"/>
              <w:rPr/>
            </w:pPr>
          </w:p>
        </w:tc>
      </w:tr>
      <w:tr>
        <w:trPr>
          <w:trHeight w:val="476"/>
        </w:trPr>
        <w:tc>
          <w:tcPr>
            <w:tcW w:w="7349" w:type="dxa"/>
            <w:tcBorders>
              <w:top w:val="none" w:color="ff0000" w:sz="2"/>
              <w:left w:val="none" w:color="ff0000" w:sz="2"/>
              <w:bottom w:val="none" w:color="ff0000" w:sz="2"/>
              <w:right w:val="none" w:color="ff0000" w:sz="2"/>
            </w:tcBorders>
            <w:vAlign w:val="center"/>
          </w:tcPr>
          <w:p>
            <w:pPr>
              <w:pStyle w:val="0"/>
              <w:widowControl w:val="off"/>
              <w:wordWrap w:val="1"/>
              <w:spacing w:line="408" w:lineRule="auto"/>
              <w:jc w:val="center"/>
            </w:pPr>
            <w:r>
              <w:rPr>
                <w:sz w:val="42"/>
              </w:rPr>
              <w:t>경기대학교 일반대학원</w:t>
            </w:r>
          </w:p>
        </w:tc>
      </w:tr>
      <w:tr>
        <w:trPr>
          <w:trHeight w:val="453"/>
        </w:trPr>
        <w:tc>
          <w:tcPr>
            <w:tcW w:w="7349" w:type="dxa"/>
            <w:tcBorders>
              <w:top w:val="none" w:color="ff0000" w:sz="2"/>
              <w:left w:val="none" w:color="ff0000" w:sz="2"/>
              <w:bottom w:val="none" w:color="ff0000" w:sz="2"/>
              <w:right w:val="none" w:color="ff0000" w:sz="2"/>
            </w:tcBorders>
            <w:vAlign w:val="top"/>
          </w:tcPr>
          <w:p>
            <w:pPr>
              <w:pStyle w:val="0"/>
              <w:widowControl w:val="off"/>
              <w:wordWrap w:val="1"/>
              <w:spacing w:line="408" w:lineRule="auto"/>
              <w:jc w:val="center"/>
              <w:rPr>
                <w:color w:val="000000"/>
                <w:sz w:val="34"/>
              </w:rPr>
            </w:pPr>
          </w:p>
        </w:tc>
      </w:tr>
      <w:tr>
        <w:trPr>
          <w:trHeight w:val="356"/>
        </w:trPr>
        <w:tc>
          <w:tcPr>
            <w:tcW w:w="7349" w:type="dxa"/>
            <w:tcBorders>
              <w:top w:val="none" w:color="ff0000" w:sz="2"/>
              <w:left w:val="none" w:color="ff0000" w:sz="2"/>
              <w:bottom w:val="none" w:color="ff0000" w:sz="2"/>
              <w:right w:val="none" w:color="ff0000" w:sz="2"/>
            </w:tcBorders>
            <w:vAlign w:val="top"/>
          </w:tcPr>
          <w:p>
            <w:pPr>
              <w:pStyle w:val="0"/>
              <w:widowControl w:val="off"/>
              <w:wordWrap w:val="1"/>
              <w:spacing w:line="408" w:lineRule="auto"/>
              <w:jc w:val="center"/>
            </w:pPr>
            <w:r>
              <w:rPr>
                <w:sz w:val="30"/>
              </w:rPr>
              <w:t>토목공학과</w:t>
            </w:r>
          </w:p>
        </w:tc>
      </w:tr>
      <w:tr>
        <w:trPr>
          <w:trHeight w:val="474"/>
        </w:trPr>
        <w:tc>
          <w:tcPr>
            <w:tcW w:w="7349" w:type="dxa"/>
            <w:tcBorders>
              <w:top w:val="none" w:color="ff0000" w:sz="2"/>
              <w:left w:val="none" w:color="ff0000" w:sz="2"/>
              <w:bottom w:val="none" w:color="ff0000" w:sz="2"/>
              <w:right w:val="none" w:color="ff0000" w:sz="2"/>
            </w:tcBorders>
            <w:vAlign w:val="top"/>
          </w:tcPr>
          <w:p>
            <w:pPr>
              <w:pStyle w:val="0"/>
              <w:widowControl w:val="off"/>
              <w:wordWrap w:val="1"/>
              <w:spacing w:line="408" w:lineRule="auto"/>
              <w:jc w:val="center"/>
              <w:rPr>
                <w:color w:val="000000"/>
                <w:sz w:val="34"/>
              </w:rPr>
            </w:pPr>
          </w:p>
        </w:tc>
      </w:tr>
      <w:tr>
        <w:trPr>
          <w:trHeight w:val="396"/>
        </w:trPr>
        <w:tc>
          <w:tcPr>
            <w:tcW w:w="7349" w:type="dxa"/>
            <w:tcBorders>
              <w:top w:val="none" w:color="ff0000" w:sz="2"/>
              <w:left w:val="none" w:color="ff0000" w:sz="2"/>
              <w:bottom w:val="none" w:color="ff0000" w:sz="2"/>
              <w:right w:val="none" w:color="ff0000" w:sz="2"/>
            </w:tcBorders>
            <w:vAlign w:val="top"/>
          </w:tcPr>
          <w:p>
            <w:pPr>
              <w:pStyle w:val="0"/>
              <w:widowControl w:val="off"/>
              <w:wordWrap w:val="1"/>
              <w:spacing w:line="408" w:lineRule="auto"/>
              <w:jc w:val="center"/>
            </w:pPr>
            <w:r>
              <w:rPr>
                <w:sz w:val="34"/>
              </w:rPr>
              <w:t>문 유 미</w:t>
            </w:r>
          </w:p>
        </w:tc>
      </w:tr>
    </w:tbl>
    <w:p>
      <w:pPr>
        <w:pStyle w:val="0"/>
        <w:widowControl w:val="off"/>
        <w:wordWrap w:val="1"/>
        <w:jc w:val="center"/>
      </w:pPr>
    </w:p>
    <w:p>
      <w:r>
        <w:br w:type="page"/>
      </w:r>
    </w:p>
    <w:tbl>
      <w:tblPr>
        <w:tblOverlap w:val="never"/>
        <w:tblW w:w="7348"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7348"/>
      </w:tblGrid>
      <w:tr>
        <w:trPr>
          <w:trHeight w:val="283"/>
        </w:trPr>
        <w:tc>
          <w:tcPr>
            <w:tcW w:w="7348" w:type="dxa"/>
            <w:tcBorders>
              <w:top w:val="none" w:color="ff0000" w:sz="2"/>
              <w:left w:val="none" w:color="ff0000" w:sz="2"/>
              <w:bottom w:val="none" w:color="ff0000" w:sz="2"/>
              <w:right w:val="none" w:color="ff0000" w:sz="2"/>
            </w:tcBorders>
            <w:vAlign w:val="top"/>
          </w:tcPr>
          <w:p>
            <w:pPr>
              <w:pStyle w:val="0"/>
              <w:widowControl w:val="off"/>
              <w:wordWrap w:val="1"/>
              <w:spacing w:line="408" w:lineRule="auto"/>
              <w:jc w:val="center"/>
              <w:rPr>
                <w:color w:val="000000"/>
                <w:sz w:val="4"/>
                <w:shd w:val="clear" w:color="000000"/>
              </w:rPr>
            </w:pPr>
          </w:p>
        </w:tc>
      </w:tr>
      <w:tr>
        <w:trPr>
          <w:trHeight w:val="2640"/>
        </w:trPr>
        <w:tc>
          <w:tcPr>
            <w:tcW w:w="7348" w:type="dxa"/>
            <w:tcBorders>
              <w:top w:val="none" w:color="ff0000" w:sz="2"/>
              <w:left w:val="none" w:color="ff0000" w:sz="2"/>
              <w:bottom w:val="none" w:color="ff0000" w:sz="2"/>
              <w:right w:val="none" w:color="ff0000" w:sz="2"/>
            </w:tcBorders>
            <w:vAlign w:val="top"/>
          </w:tcPr>
          <w:p>
            <w:pPr>
              <w:pStyle w:val="0"/>
              <w:widowControl w:val="off"/>
              <w:wordWrap w:val="1"/>
              <w:jc w:val="center"/>
            </w:pPr>
            <w:r>
              <w:rPr>
                <w:sz w:val="44"/>
                <w:shd w:val="clear" w:color="000000"/>
              </w:rPr>
              <w:t>도시 수도공사 현장 온톨로지 기반의 실시간 공정 위험추론 및 지능형 안전 모니터링 시스템 구축</w:t>
            </w:r>
          </w:p>
          <w:p>
            <w:r>
              <w:br w:type="page"/>
            </w:r>
          </w:p>
          <w:p>
            <w:pPr>
              <w:pStyle w:val="0"/>
              <w:widowControl w:val="off"/>
              <w:wordWrap w:val="1"/>
              <w:spacing w:line="408" w:lineRule="auto"/>
              <w:jc w:val="center"/>
              <w:rPr>
                <w:color w:val="000000"/>
                <w:spacing w:val="-18"/>
                <w:sz w:val="44"/>
              </w:rPr>
            </w:pPr>
          </w:p>
        </w:tc>
      </w:tr>
      <w:tr>
        <w:trPr>
          <w:trHeight w:val="2011"/>
        </w:trPr>
        <w:tc>
          <w:tcPr>
            <w:tcW w:w="7348" w:type="dxa"/>
            <w:tcBorders>
              <w:top w:val="none" w:color="ff0000" w:sz="2"/>
              <w:left w:val="none" w:color="ff0000" w:sz="2"/>
              <w:bottom w:val="none" w:color="ff0000" w:sz="2"/>
              <w:right w:val="none" w:color="ff0000" w:sz="2"/>
            </w:tcBorders>
            <w:vAlign w:val="top"/>
          </w:tcPr>
          <w:p>
            <w:pPr>
              <w:pStyle w:val="0"/>
              <w:widowControl w:val="off"/>
              <w:spacing w:line="408" w:lineRule="auto"/>
              <w:rPr>
                <w:color w:val="000000"/>
                <w:shd w:val="clear" w:color="000000"/>
              </w:rPr>
            </w:pPr>
          </w:p>
        </w:tc>
      </w:tr>
      <w:tr>
        <w:trPr>
          <w:trHeight w:val="3430"/>
        </w:trPr>
        <w:tc>
          <w:tcPr>
            <w:tcW w:w="7348" w:type="dxa"/>
            <w:tcBorders>
              <w:top w:val="none" w:color="ff0000" w:sz="2"/>
              <w:left w:val="none" w:color="ff0000" w:sz="2"/>
              <w:bottom w:val="none" w:color="ff0000" w:sz="2"/>
              <w:right w:val="none" w:color="ff0000" w:sz="2"/>
            </w:tcBorders>
            <w:vAlign w:val="top"/>
          </w:tcPr>
          <w:p>
            <w:pPr>
              <w:pStyle w:val="0"/>
              <w:widowControl w:val="off"/>
              <w:wordWrap w:val="1"/>
              <w:spacing w:line="408" w:lineRule="auto"/>
              <w:jc w:val="center"/>
            </w:pPr>
            <w:r>
              <w:rPr>
                <w:sz w:val="32"/>
                <w:shd w:val="clear" w:color="000000"/>
              </w:rPr>
              <w:t>이 논문을 박사학위논문으로 제출함</w:t>
            </w:r>
          </w:p>
        </w:tc>
      </w:tr>
      <w:tr>
        <w:trPr>
          <w:trHeight w:val="396"/>
        </w:trPr>
        <w:tc>
          <w:tcPr>
            <w:tcW w:w="7348" w:type="dxa"/>
            <w:tcBorders>
              <w:top w:val="none" w:color="ff0000" w:sz="2"/>
              <w:left w:val="none" w:color="ff0000" w:sz="2"/>
              <w:bottom w:val="none" w:color="ff0000" w:sz="2"/>
              <w:right w:val="none" w:color="ff0000" w:sz="2"/>
            </w:tcBorders>
            <w:vAlign w:val="top"/>
          </w:tcPr>
          <w:p>
            <w:pPr>
              <w:pStyle w:val="0"/>
              <w:widowControl w:val="off"/>
              <w:wordWrap w:val="1"/>
              <w:spacing w:line="408" w:lineRule="auto"/>
              <w:jc w:val="center"/>
            </w:pPr>
            <w:r>
              <w:rPr>
                <w:sz w:val="34"/>
                <w:shd w:val="clear" w:color="000000"/>
              </w:rPr>
              <w:t>2026년 6월</w:t>
            </w:r>
          </w:p>
        </w:tc>
      </w:tr>
      <w:tr>
        <w:trPr>
          <w:trHeight w:val="457"/>
        </w:trPr>
        <w:tc>
          <w:tcPr>
            <w:tcW w:w="7348" w:type="dxa"/>
            <w:tcBorders>
              <w:top w:val="none" w:color="ff0000" w:sz="2"/>
              <w:left w:val="none" w:color="ff0000" w:sz="2"/>
              <w:bottom w:val="none" w:color="ff0000" w:sz="2"/>
              <w:right w:val="none" w:color="ff0000" w:sz="2"/>
            </w:tcBorders>
            <w:vAlign w:val="top"/>
          </w:tcPr>
          <w:p>
            <w:pPr>
              <w:pStyle w:val="0"/>
              <w:widowControl w:val="off"/>
              <w:spacing w:line="408" w:lineRule="auto"/>
              <w:rPr>
                <w:color w:val="000000"/>
                <w:shd w:val="clear" w:color="000000"/>
              </w:rPr>
            </w:pPr>
          </w:p>
        </w:tc>
      </w:tr>
      <w:tr>
        <w:trPr>
          <w:trHeight w:val="476"/>
        </w:trPr>
        <w:tc>
          <w:tcPr>
            <w:tcW w:w="7348" w:type="dxa"/>
            <w:tcBorders>
              <w:top w:val="none" w:color="ff0000" w:sz="2"/>
              <w:left w:val="none" w:color="ff0000" w:sz="2"/>
              <w:bottom w:val="none" w:color="ff0000" w:sz="2"/>
              <w:right w:val="none" w:color="ff0000" w:sz="2"/>
            </w:tcBorders>
            <w:vAlign w:val="center"/>
          </w:tcPr>
          <w:p>
            <w:pPr>
              <w:pStyle w:val="0"/>
              <w:widowControl w:val="off"/>
              <w:wordWrap w:val="1"/>
              <w:spacing w:line="408" w:lineRule="auto"/>
              <w:jc w:val="center"/>
            </w:pPr>
            <w:r>
              <w:rPr>
                <w:sz w:val="42"/>
              </w:rPr>
              <w:t>경기대학교 대학원</w:t>
            </w:r>
          </w:p>
        </w:tc>
      </w:tr>
      <w:tr>
        <w:trPr>
          <w:trHeight w:val="457"/>
        </w:trPr>
        <w:tc>
          <w:tcPr>
            <w:tcW w:w="7348" w:type="dxa"/>
            <w:tcBorders>
              <w:top w:val="none" w:color="ff0000" w:sz="2"/>
              <w:left w:val="none" w:color="ff0000" w:sz="2"/>
              <w:bottom w:val="none" w:color="ff0000" w:sz="2"/>
              <w:right w:val="none" w:color="ff0000" w:sz="2"/>
            </w:tcBorders>
            <w:vAlign w:val="top"/>
          </w:tcPr>
          <w:p>
            <w:pPr>
              <w:pStyle w:val="0"/>
              <w:widowControl w:val="off"/>
              <w:spacing w:line="408" w:lineRule="auto"/>
              <w:rPr>
                <w:color w:val="000000"/>
                <w:shd w:val="clear" w:color="000000"/>
              </w:rPr>
            </w:pPr>
          </w:p>
        </w:tc>
      </w:tr>
      <w:tr>
        <w:trPr>
          <w:trHeight w:val="356"/>
        </w:trPr>
        <w:tc>
          <w:tcPr>
            <w:tcW w:w="7348" w:type="dxa"/>
            <w:tcBorders>
              <w:top w:val="none" w:color="ff0000" w:sz="2"/>
              <w:left w:val="none" w:color="ff0000" w:sz="2"/>
              <w:bottom w:val="none" w:color="ff0000" w:sz="2"/>
              <w:right w:val="none" w:color="ff0000" w:sz="2"/>
            </w:tcBorders>
            <w:vAlign w:val="center"/>
          </w:tcPr>
          <w:p>
            <w:pPr>
              <w:pStyle w:val="0"/>
              <w:widowControl w:val="off"/>
              <w:wordWrap w:val="1"/>
              <w:spacing w:line="408" w:lineRule="auto"/>
              <w:jc w:val="center"/>
            </w:pPr>
            <w:r>
              <w:rPr>
                <w:sz w:val="30"/>
              </w:rPr>
              <w:t>토목공학과</w:t>
            </w:r>
          </w:p>
        </w:tc>
      </w:tr>
      <w:tr>
        <w:trPr>
          <w:trHeight w:val="457"/>
        </w:trPr>
        <w:tc>
          <w:tcPr>
            <w:tcW w:w="7348" w:type="dxa"/>
            <w:tcBorders>
              <w:top w:val="none" w:color="ff0000" w:sz="2"/>
              <w:left w:val="none" w:color="ff0000" w:sz="2"/>
              <w:bottom w:val="none" w:color="ff0000" w:sz="2"/>
              <w:right w:val="none" w:color="ff0000" w:sz="2"/>
            </w:tcBorders>
            <w:vAlign w:val="top"/>
          </w:tcPr>
          <w:p>
            <w:pPr>
              <w:pStyle w:val="0"/>
              <w:widowControl w:val="off"/>
              <w:spacing w:line="408" w:lineRule="auto"/>
              <w:rPr>
                <w:color w:val="000000"/>
                <w:shd w:val="clear" w:color="000000"/>
              </w:rPr>
            </w:pPr>
          </w:p>
        </w:tc>
      </w:tr>
      <w:tr>
        <w:trPr>
          <w:trHeight w:val="396"/>
        </w:trPr>
        <w:tc>
          <w:tcPr>
            <w:tcW w:w="7348" w:type="dxa"/>
            <w:tcBorders>
              <w:top w:val="none" w:color="ff0000" w:sz="2"/>
              <w:left w:val="none" w:color="ff0000" w:sz="2"/>
              <w:bottom w:val="none" w:color="ff0000" w:sz="2"/>
              <w:right w:val="none" w:color="ff0000" w:sz="2"/>
            </w:tcBorders>
            <w:vAlign w:val="top"/>
          </w:tcPr>
          <w:p>
            <w:pPr>
              <w:pStyle w:val="0"/>
              <w:widowControl w:val="off"/>
              <w:wordWrap w:val="1"/>
              <w:spacing w:line="408" w:lineRule="auto"/>
              <w:jc w:val="center"/>
            </w:pPr>
            <w:r>
              <w:rPr>
                <w:sz w:val="34"/>
              </w:rPr>
              <w:t>문 유 미</w:t>
            </w:r>
          </w:p>
        </w:tc>
      </w:tr>
    </w:tbl>
    <w:p>
      <w:pPr>
        <w:pStyle w:val="0"/>
        <w:widowControl w:val="off"/>
        <w:wordWrap w:val="1"/>
        <w:jc w:val="center"/>
      </w:pPr>
    </w:p>
    <w:tbl>
      <w:tblPr>
        <w:tblOverlap w:val="never"/>
        <w:tblW w:w="7235"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083"/>
        <w:gridCol w:w="2327"/>
        <w:gridCol w:w="2498"/>
        <w:gridCol w:w="327"/>
      </w:tblGrid>
      <w:tr>
        <w:trPr>
          <w:trHeight w:val="626"/>
        </w:trPr>
        <w:tc>
          <w:tcPr>
            <w:tcW w:w="7235" w:type="dxa"/>
            <w:gridSpan w:val="4"/>
            <w:tcBorders>
              <w:top w:val="none" w:color="ff0000" w:sz="2"/>
              <w:left w:val="none" w:color="ff0000" w:sz="2"/>
              <w:bottom w:val="none" w:color="ff0000" w:sz="2"/>
              <w:right w:val="none" w:color="ff0000" w:sz="2"/>
            </w:tcBorders>
            <w:vAlign w:val="top"/>
          </w:tcPr>
          <w:p>
            <w:pPr>
              <w:pStyle w:val="0"/>
              <w:widowControl w:val="off"/>
              <w:wordWrap w:val="1"/>
              <w:spacing w:line="408" w:lineRule="auto"/>
              <w:jc w:val="center"/>
              <w:rPr>
                <w:color w:val="000000"/>
                <w:spacing w:val="14"/>
                <w:sz w:val="40"/>
                <w:shd w:val="clear" w:color="000000"/>
              </w:rPr>
            </w:pPr>
          </w:p>
        </w:tc>
      </w:tr>
      <w:tr>
        <w:trPr>
          <w:trHeight w:val="456"/>
        </w:trPr>
        <w:tc>
          <w:tcPr>
            <w:tcW w:w="7235" w:type="dxa"/>
            <w:gridSpan w:val="4"/>
            <w:tcBorders>
              <w:top w:val="none" w:color="ff0000" w:sz="2"/>
              <w:left w:val="none" w:color="ff0000" w:sz="2"/>
              <w:bottom w:val="none" w:color="ff0000" w:sz="2"/>
              <w:right w:val="none" w:color="ff0000" w:sz="2"/>
            </w:tcBorders>
            <w:vAlign w:val="top"/>
          </w:tcPr>
          <w:p>
            <w:pPr>
              <w:pStyle w:val="0"/>
              <w:widowControl w:val="off"/>
              <w:wordWrap w:val="1"/>
              <w:spacing w:line="408" w:lineRule="auto"/>
              <w:jc w:val="center"/>
            </w:pPr>
            <w:r>
              <w:rPr>
                <w:spacing w:val="-16"/>
                <w:sz w:val="40"/>
                <w:shd w:val="clear" w:color="000000"/>
              </w:rPr>
              <w:t>문 유 미의 박사학위논문을 인준함</w:t>
            </w:r>
          </w:p>
        </w:tc>
      </w:tr>
      <w:tr>
        <w:trPr>
          <w:trHeight w:val="2355"/>
        </w:trPr>
        <w:tc>
          <w:tcPr>
            <w:tcW w:w="7235" w:type="dxa"/>
            <w:gridSpan w:val="4"/>
            <w:tcBorders>
              <w:top w:val="none" w:color="ff0000" w:sz="2"/>
              <w:left w:val="none" w:color="ff0000" w:sz="2"/>
              <w:bottom w:val="none" w:color="ff0000" w:sz="2"/>
              <w:right w:val="none" w:color="ff0000" w:sz="2"/>
            </w:tcBorders>
            <w:vAlign w:val="top"/>
          </w:tcPr>
          <w:p>
            <w:pPr>
              <w:pStyle w:val="0"/>
              <w:widowControl w:val="off"/>
              <w:spacing w:line="408" w:lineRule="auto"/>
              <w:rPr>
                <w:color w:val="000000"/>
                <w:shd w:val="clear" w:color="000000"/>
              </w:rPr>
            </w:pPr>
          </w:p>
        </w:tc>
      </w:tr>
      <w:tr>
        <w:trPr>
          <w:trHeight w:val="639"/>
        </w:trPr>
        <w:tc>
          <w:tcPr>
            <w:tcW w:w="2083" w:type="dxa"/>
            <w:tcBorders>
              <w:top w:val="none" w:color="ff0000" w:sz="2"/>
              <w:left w:val="none" w:color="ff0000" w:sz="2"/>
              <w:bottom w:val="none" w:color="ff0000" w:sz="2"/>
              <w:right w:val="none" w:color="ff0000" w:sz="2"/>
            </w:tcBorders>
            <w:vAlign w:val="center"/>
          </w:tcPr>
          <w:p>
            <w:pPr>
              <w:pStyle w:val="0"/>
              <w:widowControl w:val="off"/>
              <w:spacing w:line="408" w:lineRule="auto"/>
              <w:rPr>
                <w:color w:val="000000"/>
                <w:sz w:val="32"/>
                <w:shd w:val="clear" w:color="000000"/>
              </w:rPr>
            </w:pPr>
          </w:p>
        </w:tc>
        <w:tc>
          <w:tcPr>
            <w:tcW w:w="2327" w:type="dxa"/>
            <w:tcBorders>
              <w:top w:val="none" w:color="ff0000" w:sz="2"/>
              <w:left w:val="none" w:color="ff0000" w:sz="2"/>
              <w:bottom w:val="none" w:color="ff0000" w:sz="2"/>
              <w:right w:val="none" w:color="ff0000" w:sz="2"/>
            </w:tcBorders>
            <w:vAlign w:val="center"/>
          </w:tcPr>
          <w:p>
            <w:pPr>
              <w:pStyle w:val="0"/>
              <w:widowControl w:val="off"/>
              <w:spacing w:line="408" w:lineRule="auto"/>
              <w:jc w:val="distribute"/>
            </w:pPr>
            <w:r>
              <w:rPr>
                <w:sz w:val="32"/>
                <w:shd w:val="clear" w:color="000000"/>
              </w:rPr>
              <w:t>심 사 위 원 장</w:t>
            </w:r>
          </w:p>
        </w:tc>
        <w:tc>
          <w:tcPr>
            <w:tcW w:w="2498" w:type="dxa"/>
            <w:tcBorders>
              <w:top w:val="none" w:color="ff0000" w:sz="2"/>
              <w:left w:val="none" w:color="ff0000" w:sz="2"/>
              <w:bottom w:val="none" w:color="ff0000" w:sz="2"/>
              <w:right w:val="none" w:color="ff0000" w:sz="2"/>
            </w:tcBorders>
            <w:vAlign w:val="bottom"/>
          </w:tcPr>
          <w:p>
            <w:pPr>
              <w:pStyle w:val="0"/>
              <w:widowControl w:val="off"/>
              <w:spacing w:line="408" w:lineRule="auto"/>
            </w:pPr>
            <w:r>
              <w:rPr>
                <w:sz w:val="32"/>
                <w:u w:val="single"/>
                <w:shd w:val="clear" w:color="000000"/>
              </w:rPr>
              <w:t xml:space="preserve">                </w:t>
            </w:r>
          </w:p>
        </w:tc>
        <w:tc>
          <w:tcPr>
            <w:tcW w:w="327" w:type="dxa"/>
            <w:tcBorders>
              <w:top w:val="none" w:color="ff0000" w:sz="2"/>
              <w:left w:val="none" w:color="ff0000" w:sz="2"/>
              <w:bottom w:val="none" w:color="ff0000" w:sz="2"/>
              <w:right w:val="none" w:color="ff0000" w:sz="2"/>
            </w:tcBorders>
            <w:vAlign w:val="center"/>
          </w:tcPr>
          <w:p>
            <w:pPr>
              <w:pStyle w:val="0"/>
              <w:widowControl w:val="off"/>
              <w:spacing w:line="408" w:lineRule="auto"/>
              <w:jc w:val="left"/>
            </w:pPr>
            <w:r>
              <w:rPr>
                <w:sz w:val="32"/>
                <w:shd w:val="clear" w:color="000000"/>
              </w:rPr>
              <w:t>인</w:t>
            </w:r>
          </w:p>
        </w:tc>
      </w:tr>
      <w:tr>
        <w:trPr>
          <w:trHeight w:val="639"/>
        </w:trPr>
        <w:tc>
          <w:tcPr>
            <w:tcW w:w="2083" w:type="dxa"/>
            <w:tcBorders>
              <w:top w:val="none" w:color="ff0000" w:sz="2"/>
              <w:left w:val="none" w:color="ff0000" w:sz="2"/>
              <w:bottom w:val="none" w:color="ff0000" w:sz="2"/>
              <w:right w:val="none" w:color="ff0000" w:sz="2"/>
            </w:tcBorders>
            <w:vAlign w:val="top"/>
          </w:tcPr>
          <w:p>
            <w:pPr>
              <w:pStyle w:val="0"/>
              <w:widowControl w:val="off"/>
              <w:spacing w:line="408" w:lineRule="auto"/>
              <w:rPr>
                <w:color w:val="000000"/>
                <w:sz w:val="32"/>
                <w:shd w:val="clear" w:color="000000"/>
              </w:rPr>
            </w:pPr>
          </w:p>
        </w:tc>
        <w:tc>
          <w:tcPr>
            <w:tcW w:w="2327" w:type="dxa"/>
            <w:tcBorders>
              <w:top w:val="none" w:color="ff0000" w:sz="2"/>
              <w:left w:val="none" w:color="ff0000" w:sz="2"/>
              <w:bottom w:val="none" w:color="ff0000" w:sz="2"/>
              <w:right w:val="none" w:color="ff0000" w:sz="2"/>
            </w:tcBorders>
            <w:vAlign w:val="center"/>
          </w:tcPr>
          <w:p>
            <w:pPr>
              <w:pStyle w:val="0"/>
              <w:widowControl w:val="off"/>
              <w:spacing w:line="408" w:lineRule="auto"/>
              <w:jc w:val="distribute"/>
            </w:pPr>
            <w:r>
              <w:rPr>
                <w:sz w:val="32"/>
                <w:shd w:val="clear" w:color="000000"/>
              </w:rPr>
              <w:t>심 사 위 원</w:t>
            </w:r>
          </w:p>
        </w:tc>
        <w:tc>
          <w:tcPr>
            <w:tcW w:w="2498" w:type="dxa"/>
            <w:tcBorders>
              <w:top w:val="none" w:color="ff0000" w:sz="2"/>
              <w:left w:val="none" w:color="ff0000" w:sz="2"/>
              <w:bottom w:val="none" w:color="ff0000" w:sz="2"/>
              <w:right w:val="none" w:color="ff0000" w:sz="2"/>
            </w:tcBorders>
            <w:vAlign w:val="bottom"/>
          </w:tcPr>
          <w:p>
            <w:pPr>
              <w:pStyle w:val="0"/>
              <w:widowControl w:val="off"/>
              <w:spacing w:line="408" w:lineRule="auto"/>
            </w:pPr>
            <w:r>
              <w:rPr>
                <w:sz w:val="32"/>
                <w:u w:val="single"/>
                <w:shd w:val="clear" w:color="000000"/>
              </w:rPr>
              <w:t xml:space="preserve">               </w:t>
            </w:r>
          </w:p>
        </w:tc>
        <w:tc>
          <w:tcPr>
            <w:tcW w:w="327" w:type="dxa"/>
            <w:tcBorders>
              <w:top w:val="none" w:color="ff0000" w:sz="2"/>
              <w:left w:val="none" w:color="ff0000" w:sz="2"/>
              <w:bottom w:val="none" w:color="ff0000" w:sz="2"/>
              <w:right w:val="none" w:color="ff0000" w:sz="2"/>
            </w:tcBorders>
            <w:vAlign w:val="center"/>
          </w:tcPr>
          <w:p>
            <w:pPr>
              <w:pStyle w:val="0"/>
              <w:widowControl w:val="off"/>
              <w:spacing w:line="408" w:lineRule="auto"/>
              <w:jc w:val="distribute"/>
            </w:pPr>
            <w:r>
              <w:rPr>
                <w:sz w:val="32"/>
                <w:shd w:val="clear" w:color="000000"/>
              </w:rPr>
              <w:t>인</w:t>
            </w:r>
          </w:p>
        </w:tc>
      </w:tr>
      <w:tr>
        <w:trPr>
          <w:trHeight w:val="639"/>
        </w:trPr>
        <w:tc>
          <w:tcPr>
            <w:tcW w:w="2083" w:type="dxa"/>
            <w:tcBorders>
              <w:top w:val="none" w:color="ff0000" w:sz="2"/>
              <w:left w:val="none" w:color="ff0000" w:sz="2"/>
              <w:bottom w:val="none" w:color="ff0000" w:sz="2"/>
              <w:right w:val="none" w:color="ff0000" w:sz="2"/>
            </w:tcBorders>
            <w:vAlign w:val="top"/>
          </w:tcPr>
          <w:p>
            <w:pPr>
              <w:pStyle w:val="0"/>
              <w:widowControl w:val="off"/>
              <w:spacing w:line="408" w:lineRule="auto"/>
              <w:rPr>
                <w:color w:val="000000"/>
                <w:sz w:val="32"/>
                <w:shd w:val="clear" w:color="000000"/>
              </w:rPr>
            </w:pPr>
          </w:p>
        </w:tc>
        <w:tc>
          <w:tcPr>
            <w:tcW w:w="2327" w:type="dxa"/>
            <w:tcBorders>
              <w:top w:val="none" w:color="ff0000" w:sz="2"/>
              <w:left w:val="none" w:color="ff0000" w:sz="2"/>
              <w:bottom w:val="none" w:color="ff0000" w:sz="2"/>
              <w:right w:val="none" w:color="ff0000" w:sz="2"/>
            </w:tcBorders>
            <w:vAlign w:val="center"/>
          </w:tcPr>
          <w:p>
            <w:pPr>
              <w:pStyle w:val="0"/>
              <w:widowControl w:val="off"/>
              <w:spacing w:line="408" w:lineRule="auto"/>
              <w:jc w:val="distribute"/>
            </w:pPr>
            <w:r>
              <w:rPr>
                <w:sz w:val="32"/>
                <w:shd w:val="clear" w:color="000000"/>
              </w:rPr>
              <w:t>심 사 위 원</w:t>
            </w:r>
          </w:p>
        </w:tc>
        <w:tc>
          <w:tcPr>
            <w:tcW w:w="2498" w:type="dxa"/>
            <w:tcBorders>
              <w:top w:val="none" w:color="ff0000" w:sz="2"/>
              <w:left w:val="none" w:color="ff0000" w:sz="2"/>
              <w:bottom w:val="none" w:color="ff0000" w:sz="2"/>
              <w:right w:val="none" w:color="ff0000" w:sz="2"/>
            </w:tcBorders>
            <w:vAlign w:val="bottom"/>
          </w:tcPr>
          <w:p>
            <w:pPr>
              <w:pStyle w:val="0"/>
              <w:widowControl w:val="off"/>
              <w:spacing w:line="408" w:lineRule="auto"/>
            </w:pPr>
            <w:r>
              <w:rPr>
                <w:sz w:val="32"/>
                <w:u w:val="single"/>
                <w:shd w:val="clear" w:color="000000"/>
              </w:rPr>
              <w:t xml:space="preserve">               </w:t>
            </w:r>
          </w:p>
        </w:tc>
        <w:tc>
          <w:tcPr>
            <w:tcW w:w="327" w:type="dxa"/>
            <w:tcBorders>
              <w:top w:val="none" w:color="ff0000" w:sz="2"/>
              <w:left w:val="none" w:color="ff0000" w:sz="2"/>
              <w:bottom w:val="none" w:color="ff0000" w:sz="2"/>
              <w:right w:val="none" w:color="ff0000" w:sz="2"/>
            </w:tcBorders>
            <w:vAlign w:val="center"/>
          </w:tcPr>
          <w:p>
            <w:pPr>
              <w:pStyle w:val="0"/>
              <w:widowControl w:val="off"/>
              <w:spacing w:line="408" w:lineRule="auto"/>
              <w:jc w:val="left"/>
            </w:pPr>
            <w:r>
              <w:rPr>
                <w:sz w:val="32"/>
                <w:shd w:val="clear" w:color="000000"/>
              </w:rPr>
              <w:t>인</w:t>
            </w:r>
          </w:p>
        </w:tc>
      </w:tr>
      <w:tr>
        <w:trPr>
          <w:trHeight w:val="639"/>
        </w:trPr>
        <w:tc>
          <w:tcPr>
            <w:tcW w:w="2083" w:type="dxa"/>
            <w:tcBorders>
              <w:top w:val="none" w:color="ff0000" w:sz="2"/>
              <w:left w:val="none" w:color="ff0000" w:sz="2"/>
              <w:bottom w:val="none" w:color="ff0000" w:sz="2"/>
              <w:right w:val="none" w:color="ff0000" w:sz="2"/>
            </w:tcBorders>
            <w:vAlign w:val="top"/>
          </w:tcPr>
          <w:p>
            <w:pPr>
              <w:pStyle w:val="0"/>
              <w:widowControl w:val="off"/>
              <w:spacing w:line="408" w:lineRule="auto"/>
              <w:rPr>
                <w:color w:val="000000"/>
                <w:sz w:val="32"/>
                <w:shd w:val="clear" w:color="000000"/>
              </w:rPr>
            </w:pPr>
          </w:p>
        </w:tc>
        <w:tc>
          <w:tcPr>
            <w:tcW w:w="2327" w:type="dxa"/>
            <w:tcBorders>
              <w:top w:val="none" w:color="ff0000" w:sz="2"/>
              <w:left w:val="none" w:color="ff0000" w:sz="2"/>
              <w:bottom w:val="none" w:color="ff0000" w:sz="2"/>
              <w:right w:val="none" w:color="ff0000" w:sz="2"/>
            </w:tcBorders>
            <w:vAlign w:val="center"/>
          </w:tcPr>
          <w:p>
            <w:pPr>
              <w:pStyle w:val="0"/>
              <w:widowControl w:val="off"/>
              <w:spacing w:line="408" w:lineRule="auto"/>
              <w:jc w:val="distribute"/>
            </w:pPr>
            <w:r>
              <w:rPr>
                <w:sz w:val="32"/>
                <w:shd w:val="clear" w:color="000000"/>
              </w:rPr>
              <w:t>심 사 위 원</w:t>
            </w:r>
          </w:p>
        </w:tc>
        <w:tc>
          <w:tcPr>
            <w:tcW w:w="2498" w:type="dxa"/>
            <w:tcBorders>
              <w:top w:val="none" w:color="ff0000" w:sz="2"/>
              <w:left w:val="none" w:color="ff0000" w:sz="2"/>
              <w:bottom w:val="none" w:color="ff0000" w:sz="2"/>
              <w:right w:val="none" w:color="ff0000" w:sz="2"/>
            </w:tcBorders>
            <w:vAlign w:val="bottom"/>
          </w:tcPr>
          <w:p>
            <w:pPr>
              <w:pStyle w:val="0"/>
              <w:widowControl w:val="off"/>
              <w:spacing w:line="408" w:lineRule="auto"/>
            </w:pPr>
            <w:r>
              <w:rPr>
                <w:sz w:val="32"/>
                <w:u w:val="single"/>
                <w:shd w:val="clear" w:color="000000"/>
              </w:rPr>
              <w:t xml:space="preserve">               </w:t>
            </w:r>
          </w:p>
        </w:tc>
        <w:tc>
          <w:tcPr>
            <w:tcW w:w="327" w:type="dxa"/>
            <w:tcBorders>
              <w:top w:val="none" w:color="ff0000" w:sz="2"/>
              <w:left w:val="none" w:color="ff0000" w:sz="2"/>
              <w:bottom w:val="none" w:color="ff0000" w:sz="2"/>
              <w:right w:val="none" w:color="ff0000" w:sz="2"/>
            </w:tcBorders>
            <w:vAlign w:val="center"/>
          </w:tcPr>
          <w:p>
            <w:pPr>
              <w:pStyle w:val="0"/>
              <w:widowControl w:val="off"/>
              <w:spacing w:line="408" w:lineRule="auto"/>
              <w:jc w:val="left"/>
            </w:pPr>
            <w:r>
              <w:rPr>
                <w:sz w:val="32"/>
                <w:shd w:val="clear" w:color="000000"/>
              </w:rPr>
              <w:t>인</w:t>
            </w:r>
          </w:p>
        </w:tc>
      </w:tr>
      <w:tr>
        <w:trPr>
          <w:trHeight w:val="639"/>
        </w:trPr>
        <w:tc>
          <w:tcPr>
            <w:tcW w:w="2083" w:type="dxa"/>
            <w:tcBorders>
              <w:top w:val="none" w:color="ff0000" w:sz="2"/>
              <w:left w:val="none" w:color="ff0000" w:sz="2"/>
              <w:bottom w:val="none" w:color="ff0000" w:sz="2"/>
              <w:right w:val="none" w:color="ff0000" w:sz="2"/>
            </w:tcBorders>
            <w:vAlign w:val="top"/>
          </w:tcPr>
          <w:p>
            <w:pPr>
              <w:pStyle w:val="0"/>
              <w:widowControl w:val="off"/>
              <w:spacing w:line="408" w:lineRule="auto"/>
              <w:rPr>
                <w:color w:val="000000"/>
                <w:sz w:val="32"/>
                <w:shd w:val="clear" w:color="000000"/>
              </w:rPr>
            </w:pPr>
          </w:p>
        </w:tc>
        <w:tc>
          <w:tcPr>
            <w:tcW w:w="2327" w:type="dxa"/>
            <w:tcBorders>
              <w:top w:val="none" w:color="ff0000" w:sz="2"/>
              <w:left w:val="none" w:color="ff0000" w:sz="2"/>
              <w:bottom w:val="none" w:color="ff0000" w:sz="2"/>
              <w:right w:val="none" w:color="ff0000" w:sz="2"/>
            </w:tcBorders>
            <w:vAlign w:val="center"/>
          </w:tcPr>
          <w:p>
            <w:pPr>
              <w:pStyle w:val="0"/>
              <w:widowControl w:val="off"/>
              <w:spacing w:line="408" w:lineRule="auto"/>
              <w:jc w:val="distribute"/>
            </w:pPr>
            <w:r>
              <w:rPr>
                <w:sz w:val="32"/>
                <w:shd w:val="clear" w:color="000000"/>
              </w:rPr>
              <w:t>심 사 위 원</w:t>
            </w:r>
          </w:p>
        </w:tc>
        <w:tc>
          <w:tcPr>
            <w:tcW w:w="2498" w:type="dxa"/>
            <w:tcBorders>
              <w:top w:val="none" w:color="ff0000" w:sz="2"/>
              <w:left w:val="none" w:color="ff0000" w:sz="2"/>
              <w:bottom w:val="none" w:color="ff0000" w:sz="2"/>
              <w:right w:val="none" w:color="ff0000" w:sz="2"/>
            </w:tcBorders>
            <w:vAlign w:val="bottom"/>
          </w:tcPr>
          <w:p>
            <w:pPr>
              <w:pStyle w:val="0"/>
              <w:widowControl w:val="off"/>
              <w:spacing w:line="408" w:lineRule="auto"/>
            </w:pPr>
            <w:r>
              <w:rPr>
                <w:sz w:val="32"/>
                <w:u w:val="single"/>
                <w:shd w:val="clear" w:color="000000"/>
              </w:rPr>
              <w:t xml:space="preserve">               </w:t>
            </w:r>
          </w:p>
        </w:tc>
        <w:tc>
          <w:tcPr>
            <w:tcW w:w="327" w:type="dxa"/>
            <w:tcBorders>
              <w:top w:val="none" w:color="ff0000" w:sz="2"/>
              <w:left w:val="none" w:color="ff0000" w:sz="2"/>
              <w:bottom w:val="none" w:color="ff0000" w:sz="2"/>
              <w:right w:val="none" w:color="ff0000" w:sz="2"/>
            </w:tcBorders>
            <w:vAlign w:val="center"/>
          </w:tcPr>
          <w:p>
            <w:pPr>
              <w:pStyle w:val="0"/>
              <w:widowControl w:val="off"/>
              <w:spacing w:line="408" w:lineRule="auto"/>
              <w:jc w:val="left"/>
            </w:pPr>
            <w:r>
              <w:rPr>
                <w:sz w:val="32"/>
                <w:shd w:val="clear" w:color="000000"/>
              </w:rPr>
              <w:t>인</w:t>
            </w:r>
          </w:p>
        </w:tc>
      </w:tr>
      <w:tr>
        <w:trPr>
          <w:trHeight w:val="1282"/>
        </w:trPr>
        <w:tc>
          <w:tcPr>
            <w:tcW w:w="7235" w:type="dxa"/>
            <w:gridSpan w:val="4"/>
            <w:tcBorders>
              <w:top w:val="none" w:color="ff0000" w:sz="2"/>
              <w:left w:val="none" w:color="ff0000" w:sz="2"/>
              <w:bottom w:val="none" w:color="ff0000" w:sz="2"/>
              <w:right w:val="none" w:color="ff0000" w:sz="2"/>
            </w:tcBorders>
            <w:vAlign w:val="top"/>
          </w:tcPr>
          <w:p>
            <w:pPr>
              <w:pStyle w:val="0"/>
              <w:widowControl w:val="off"/>
              <w:wordWrap w:val="1"/>
              <w:spacing w:line="408" w:lineRule="auto"/>
              <w:jc w:val="center"/>
              <w:rPr>
                <w:color w:val="000000"/>
                <w:shd w:val="clear" w:color="000000"/>
              </w:rPr>
            </w:pPr>
          </w:p>
        </w:tc>
      </w:tr>
      <w:tr>
        <w:trPr>
          <w:trHeight w:val="396"/>
        </w:trPr>
        <w:tc>
          <w:tcPr>
            <w:tcW w:w="7235" w:type="dxa"/>
            <w:gridSpan w:val="4"/>
            <w:tcBorders>
              <w:top w:val="none" w:color="ff0000" w:sz="2"/>
              <w:left w:val="none" w:color="ff0000" w:sz="2"/>
              <w:bottom w:val="none" w:color="ff0000" w:sz="2"/>
              <w:right w:val="none" w:color="ff0000" w:sz="2"/>
            </w:tcBorders>
            <w:vAlign w:val="top"/>
          </w:tcPr>
          <w:p>
            <w:pPr>
              <w:pStyle w:val="0"/>
              <w:widowControl w:val="off"/>
              <w:wordWrap w:val="1"/>
              <w:spacing w:line="408" w:lineRule="auto"/>
              <w:jc w:val="center"/>
            </w:pPr>
            <w:r>
              <w:rPr>
                <w:sz w:val="34"/>
                <w:shd w:val="clear" w:color="000000"/>
              </w:rPr>
              <w:t>2026년 6월</w:t>
            </w:r>
          </w:p>
        </w:tc>
      </w:tr>
      <w:tr>
        <w:trPr>
          <w:trHeight w:val="2341"/>
        </w:trPr>
        <w:tc>
          <w:tcPr>
            <w:tcW w:w="7235" w:type="dxa"/>
            <w:gridSpan w:val="4"/>
            <w:tcBorders>
              <w:top w:val="none" w:color="ff0000" w:sz="2"/>
              <w:left w:val="none" w:color="ff0000" w:sz="2"/>
              <w:bottom w:val="none" w:color="ff0000" w:sz="2"/>
              <w:right w:val="none" w:color="ff0000" w:sz="2"/>
            </w:tcBorders>
            <w:vAlign w:val="top"/>
          </w:tcPr>
          <w:p>
            <w:pPr>
              <w:pStyle w:val="0"/>
              <w:widowControl w:val="off"/>
              <w:wordWrap w:val="1"/>
              <w:spacing w:line="408" w:lineRule="auto"/>
              <w:jc w:val="center"/>
              <w:rPr>
                <w:color w:val="000000"/>
                <w:shd w:val="clear" w:color="000000"/>
              </w:rPr>
            </w:pPr>
          </w:p>
        </w:tc>
      </w:tr>
      <w:tr>
        <w:trPr>
          <w:trHeight w:val="356"/>
        </w:trPr>
        <w:tc>
          <w:tcPr>
            <w:tcW w:w="7235" w:type="dxa"/>
            <w:gridSpan w:val="4"/>
            <w:tcBorders>
              <w:top w:val="none" w:color="ff0000" w:sz="2"/>
              <w:left w:val="none" w:color="ff0000" w:sz="2"/>
              <w:bottom w:val="none" w:color="ff0000" w:sz="2"/>
              <w:right w:val="none" w:color="ff0000" w:sz="2"/>
            </w:tcBorders>
            <w:vAlign w:val="center"/>
          </w:tcPr>
          <w:p>
            <w:pPr>
              <w:pStyle w:val="0"/>
              <w:widowControl w:val="off"/>
              <w:wordWrap w:val="1"/>
              <w:spacing w:line="408" w:lineRule="auto"/>
              <w:jc w:val="center"/>
            </w:pPr>
            <w:r>
              <w:rPr>
                <w:sz w:val="30"/>
                <w:shd w:val="clear" w:color="000000"/>
              </w:rPr>
              <w:t>경기대학교 일반대학원</w:t>
            </w:r>
          </w:p>
        </w:tc>
      </w:tr>
      <w:tr>
        <w:trPr>
          <w:trHeight w:val="413"/>
        </w:trPr>
        <w:tc>
          <w:tcPr>
            <w:tcW w:w="7235" w:type="dxa"/>
            <w:gridSpan w:val="4"/>
            <w:tcBorders>
              <w:top w:val="none" w:color="ff0000" w:sz="2"/>
              <w:left w:val="none" w:color="ff0000" w:sz="2"/>
              <w:bottom w:val="none" w:color="ff0000" w:sz="2"/>
              <w:right w:val="none" w:color="ff0000" w:sz="2"/>
            </w:tcBorders>
            <w:vAlign w:val="top"/>
          </w:tcPr>
          <w:p>
            <w:pPr>
              <w:pStyle w:val="0"/>
              <w:widowControl w:val="off"/>
              <w:wordWrap w:val="1"/>
              <w:spacing w:line="408" w:lineRule="auto"/>
              <w:jc w:val="center"/>
              <w:rPr>
                <w:color w:val="000000"/>
                <w:sz w:val="30"/>
                <w:shd w:val="clear" w:color="000000"/>
              </w:rPr>
            </w:pPr>
          </w:p>
        </w:tc>
      </w:tr>
    </w:tbl>
    <w:p>
      <w:pPr>
        <w:pStyle w:val="0"/>
        <w:widowControl w:val="off"/>
        <w:wordWrap w:val="1"/>
        <w:jc w:val="center"/>
        <w:sectPr>
          <w:footnotePr>
            <w:numFmt w:val="decimal"/>
            <w:numRestart w:val="continuous"/>
          </w:footnotePr>
          <w:endnotePr>
            <w:pos w:val="docEnd"/>
            <w:numFmt w:val="decimal"/>
            <w:numRestart w:val="continuous"/>
          </w:endnotePr>
          <w:pgSz w:w="10772" w:h="14513"/>
          <w:pgMar w:top="1701" w:right="1701" w:bottom="1417" w:left="1701" w:header="1701" w:footer="1417" w:gutter="0"/>
          <w:cols w:space="0"/>
          <w:type w:val="continuous"/>
        </w:sectPr>
      </w:pPr>
    </w:p>
    <w:tbl>
      <w:tblPr>
        <w:tblOverlap w:val="never"/>
        <w:tblW w:w="7257"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7257"/>
      </w:tblGrid>
      <w:tr>
        <w:trPr>
          <w:trHeight w:val="56"/>
        </w:trPr>
        <w:tc>
          <w:tcPr>
            <w:tcW w:w="7257" w:type="dxa"/>
            <w:tcBorders>
              <w:top w:val="none" w:color="000000" w:sz="3"/>
              <w:left w:val="none" w:color="000000" w:sz="3"/>
              <w:bottom w:val="none" w:color="000000" w:sz="3"/>
              <w:right w:val="none" w:color="000000" w:sz="3"/>
            </w:tcBorders>
            <w:vAlign w:val="center"/>
          </w:tcPr>
          <w:p>
            <w:pPr>
              <w:pStyle w:val="0"/>
              <w:widowControl w:val="off"/>
              <w:wordWrap w:val="1"/>
              <w:jc w:val="center"/>
            </w:pPr>
            <w:r>
              <w:rPr>
                <w:b/>
                <w:sz w:val="32"/>
              </w:rPr>
              <w:t>목  차</w:t>
            </w:r>
          </w:p>
        </w:tc>
      </w:tr>
      <w:tr>
        <w:trPr>
          <w:trHeight w:val="1021"/>
        </w:trPr>
        <w:tc>
          <w:tcPr>
            <w:tcW w:w="7257" w:type="dxa"/>
            <w:tcBorders>
              <w:top w:val="none" w:color="000000" w:sz="3"/>
              <w:left w:val="none" w:color="000000" w:sz="3"/>
              <w:bottom w:val="none" w:color="000000" w:sz="3"/>
              <w:right w:val="none" w:color="000000" w:sz="3"/>
            </w:tcBorders>
            <w:vAlign w:val="center"/>
          </w:tcPr>
          <w:p>
            <w:pPr>
              <w:pStyle w:val="0"/>
              <w:widowControl w:val="off"/>
              <w:spacing w:line="240" w:lineRule="auto"/>
            </w:pPr>
            <w:r>
              <w:rPr>
                <w:rFonts w:ascii="휴먼명조"/>
              </w:rPr>
              <w:t xml:space="preserve"> </w:t>
            </w:r>
          </w:p>
        </w:tc>
      </w:tr>
    </w:tbl>
    <w:p>
      <w:pPr>
        <w:pStyle w:val="0"/>
        <w:widowControl w:val="off"/>
        <w:wordWrap w:val="1"/>
        <w:spacing w:line="408" w:lineRule="auto"/>
        <w:jc w:val="center"/>
      </w:pPr>
    </w:p>
    <w:p>
      <w:pPr>
        <w:pStyle w:val="0"/>
        <w:widowControl w:val="off"/>
        <w:tabs>
          <w:tab w:val="right" w:leader="middleDot" w:pos="7937"/>
        </w:tabs>
        <w:wordWrap w:val="1"/>
        <w:spacing w:line="408" w:lineRule="auto"/>
        <w:jc w:val="center"/>
      </w:pPr>
      <w:r>
        <w:rPr>
          <w:sz w:val="22"/>
          <w:shd w:val="clear" w:color="000000"/>
        </w:rPr>
        <w:t>표 목 차</w:t>
      </w:r>
      <w:r>
        <w:tab/>
        <w:rPr>
          <w:sz w:val="22"/>
          <w:shd w:val="clear" w:color="000000"/>
        </w:rPr>
        <w:t>ⅳ</w:t>
      </w:r>
    </w:p>
    <w:p>
      <w:pPr>
        <w:pStyle w:val="0"/>
        <w:widowControl w:val="off"/>
        <w:tabs>
          <w:tab w:val="right" w:leader="middleDot" w:pos="7937"/>
        </w:tabs>
        <w:wordWrap w:val="1"/>
        <w:spacing w:line="408" w:lineRule="auto"/>
        <w:jc w:val="center"/>
      </w:pPr>
      <w:r>
        <w:rPr>
          <w:sz w:val="22"/>
          <w:shd w:val="clear" w:color="000000"/>
        </w:rPr>
        <w:t>그림목차</w:t>
      </w:r>
      <w:r>
        <w:tab/>
        <w:rPr>
          <w:sz w:val="22"/>
          <w:shd w:val="clear" w:color="000000"/>
        </w:rPr>
        <w:t>ⅶ</w:t>
      </w:r>
    </w:p>
    <w:p>
      <w:pPr>
        <w:pStyle w:val="0"/>
        <w:widowControl w:val="off"/>
        <w:tabs>
          <w:tab w:val="right" w:leader="middleDot" w:pos="7937"/>
        </w:tabs>
        <w:wordWrap w:val="1"/>
        <w:spacing w:line="408" w:lineRule="auto"/>
        <w:jc w:val="center"/>
      </w:pPr>
      <w:r>
        <w:rPr>
          <w:sz w:val="22"/>
          <w:shd w:val="clear" w:color="000000"/>
        </w:rPr>
        <w:t>감사의 글</w:t>
      </w:r>
      <w:r>
        <w:tab/>
        <w:rPr>
          <w:sz w:val="22"/>
          <w:shd w:val="clear" w:color="000000"/>
        </w:rPr>
        <w:t>ⅷ</w:t>
      </w:r>
    </w:p>
    <w:p>
      <w:pPr>
        <w:pStyle w:val="0"/>
        <w:widowControl w:val="off"/>
        <w:tabs>
          <w:tab w:val="right" w:leader="middleDot" w:pos="7937"/>
        </w:tabs>
        <w:wordWrap w:val="1"/>
        <w:spacing w:line="408" w:lineRule="auto"/>
        <w:jc w:val="center"/>
      </w:pPr>
      <w:r>
        <w:rPr>
          <w:sz w:val="22"/>
          <w:shd w:val="clear" w:color="000000"/>
        </w:rPr>
        <w:t>논문개요</w:t>
      </w:r>
      <w:r>
        <w:tab/>
        <w:rPr>
          <w:sz w:val="22"/>
          <w:shd w:val="clear" w:color="000000"/>
        </w:rPr>
        <w:t>ⅸ</w:t>
      </w:r>
    </w:p>
    <w:p>
      <w:pPr>
        <w:pStyle w:val="0"/>
        <w:widowControl w:val="off"/>
        <w:tabs>
          <w:tab w:val="right" w:leader="middleDot" w:pos="7937"/>
        </w:tabs>
        <w:wordWrap w:val="1"/>
        <w:spacing w:line="408" w:lineRule="auto"/>
        <w:jc w:val="center"/>
        <w:rPr>
          <w:color w:val="000000"/>
          <w:sz w:val="22"/>
          <w:shd w:val="clear" w:color="000000"/>
        </w:rPr>
      </w:pPr>
    </w:p>
    <w:p>
      <w:pPr>
        <w:pStyle w:val="0"/>
        <w:widowControl w:val="off"/>
        <w:tabs>
          <w:tab w:val="right" w:leader="middleDot" w:pos="7937"/>
        </w:tabs>
        <w:wordWrap w:val="1"/>
        <w:spacing w:line="408" w:lineRule="auto"/>
        <w:jc w:val="center"/>
      </w:pPr>
      <w:r>
        <w:rPr>
          <w:sz w:val="24"/>
          <w:shd w:val="clear" w:color="000000"/>
        </w:rPr>
        <w:t>제 1 장  서  론</w:t>
      </w:r>
      <w:r>
        <w:tab/>
        <w:rPr>
          <w:sz w:val="24"/>
          <w:shd w:val="clear" w:color="000000"/>
        </w:rPr>
        <w:t>1</w:t>
      </w:r>
    </w:p>
    <w:p>
      <w:pPr>
        <w:pStyle w:val="0"/>
        <w:widowControl w:val="off"/>
        <w:tabs>
          <w:tab w:val="right" w:leader="middleDot" w:pos="7937"/>
        </w:tabs>
        <w:wordWrap w:val="1"/>
        <w:spacing w:line="408" w:lineRule="auto"/>
        <w:jc w:val="center"/>
      </w:pPr>
      <w:r>
        <w:rPr>
          <w:sz w:val="24"/>
          <w:shd w:val="clear" w:color="000000"/>
        </w:rPr>
        <w:t xml:space="preserve"> 제 1 절 연구 배경 및 필요성</w:t>
      </w:r>
      <w:r>
        <w:tab/>
        <w:rPr>
          <w:sz w:val="24"/>
          <w:shd w:val="clear" w:color="000000"/>
        </w:rPr>
        <w:t xml:space="preserve"> 1</w:t>
      </w:r>
    </w:p>
    <w:p>
      <w:pPr>
        <w:pStyle w:val="0"/>
        <w:widowControl w:val="off"/>
        <w:tabs>
          <w:tab w:val="right" w:leader="middleDot" w:pos="7937"/>
        </w:tabs>
        <w:wordWrap w:val="1"/>
        <w:spacing w:line="408" w:lineRule="auto"/>
        <w:jc w:val="center"/>
      </w:pPr>
      <w:r>
        <w:rPr>
          <w:sz w:val="24"/>
          <w:shd w:val="clear" w:color="000000"/>
        </w:rPr>
        <w:t xml:space="preserve"> 제 2 절 연구 목적</w:t>
      </w:r>
      <w:r>
        <w:tab/>
        <w:rPr>
          <w:sz w:val="24"/>
          <w:shd w:val="clear" w:color="000000"/>
        </w:rPr>
        <w:t xml:space="preserve"> 3</w:t>
      </w:r>
    </w:p>
    <w:p>
      <w:pPr>
        <w:pStyle w:val="0"/>
        <w:widowControl w:val="off"/>
        <w:tabs>
          <w:tab w:val="right" w:leader="middleDot" w:pos="7937"/>
        </w:tabs>
        <w:wordWrap w:val="1"/>
        <w:spacing w:line="408" w:lineRule="auto"/>
        <w:jc w:val="center"/>
      </w:pPr>
      <w:r>
        <w:rPr>
          <w:sz w:val="24"/>
          <w:shd w:val="clear" w:color="000000"/>
        </w:rPr>
        <w:t xml:space="preserve"> 제 3 절 연구 범위 및 방법 </w:t>
      </w:r>
      <w:r>
        <w:tab/>
        <w:rPr>
          <w:sz w:val="24"/>
          <w:shd w:val="clear" w:color="000000"/>
        </w:rPr>
        <w:t>4</w:t>
      </w:r>
    </w:p>
    <w:p>
      <w:pPr>
        <w:pStyle w:val="0"/>
        <w:widowControl w:val="off"/>
        <w:tabs>
          <w:tab w:val="right" w:leader="middleDot" w:pos="7937"/>
        </w:tabs>
        <w:wordWrap w:val="1"/>
        <w:spacing w:line="408" w:lineRule="auto"/>
        <w:jc w:val="center"/>
      </w:pPr>
      <w:r>
        <w:rPr>
          <w:sz w:val="24"/>
          <w:shd w:val="clear" w:color="000000"/>
        </w:rPr>
        <w:t xml:space="preserve"> 제 4 절 온톨로지 핵심 용어 체계</w:t>
      </w:r>
      <w:r>
        <w:tab/>
        <w:rPr>
          <w:sz w:val="24"/>
          <w:shd w:val="clear" w:color="000000"/>
        </w:rPr>
        <w:t>5</w:t>
      </w:r>
    </w:p>
    <w:p>
      <w:pPr>
        <w:pStyle w:val="0"/>
        <w:widowControl w:val="off"/>
        <w:tabs>
          <w:tab w:val="right" w:leader="middleDot" w:pos="7937"/>
        </w:tabs>
        <w:wordWrap w:val="1"/>
        <w:spacing w:line="408" w:lineRule="auto"/>
        <w:jc w:val="center"/>
        <w:rPr>
          <w:color w:val="000000"/>
          <w:sz w:val="24"/>
          <w:shd w:val="clear" w:color="000000"/>
        </w:rPr>
      </w:pPr>
    </w:p>
    <w:p>
      <w:pPr>
        <w:pStyle w:val="0"/>
        <w:widowControl w:val="off"/>
        <w:tabs>
          <w:tab w:val="right" w:leader="middleDot" w:pos="7937"/>
        </w:tabs>
        <w:wordWrap w:val="1"/>
        <w:spacing w:line="408" w:lineRule="auto"/>
        <w:jc w:val="center"/>
      </w:pPr>
      <w:r>
        <w:rPr>
          <w:sz w:val="24"/>
          <w:shd w:val="clear" w:color="000000"/>
        </w:rPr>
        <w:t xml:space="preserve">제 2 장 </w:t>
      </w:r>
      <w:r>
        <w:rPr>
          <w:sz w:val="24"/>
          <w:shd w:val="clear" w:color="000000"/>
        </w:rPr>
        <w:t>이론적 배경 및 선행연구고찰</w:t>
      </w:r>
      <w:r>
        <w:tab/>
        <w:rPr>
          <w:sz w:val="24"/>
          <w:shd w:val="clear" w:color="000000"/>
        </w:rPr>
        <w:t>8</w:t>
      </w:r>
    </w:p>
    <w:p>
      <w:pPr>
        <w:pStyle w:val="0"/>
        <w:widowControl w:val="off"/>
        <w:tabs>
          <w:tab w:val="right" w:leader="middleDot" w:pos="7937"/>
        </w:tabs>
        <w:wordWrap w:val="1"/>
        <w:spacing w:line="408" w:lineRule="auto"/>
        <w:jc w:val="center"/>
      </w:pPr>
      <w:r>
        <w:rPr>
          <w:sz w:val="24"/>
          <w:shd w:val="clear" w:color="000000"/>
        </w:rPr>
        <w:t xml:space="preserve"> 제 1 절 건설 도메인 온톨로지 및 지식 그래프 기술 동향</w:t>
      </w:r>
      <w:r>
        <w:tab/>
        <w:rPr>
          <w:sz w:val="24"/>
          <w:shd w:val="clear" w:color="000000"/>
        </w:rPr>
        <w:t>8</w:t>
      </w:r>
    </w:p>
    <w:p>
      <w:pPr>
        <w:pStyle w:val="0"/>
        <w:widowControl w:val="off"/>
        <w:tabs>
          <w:tab w:val="right" w:leader="middleDot" w:pos="7936"/>
        </w:tabs>
        <w:wordWrap w:val="1"/>
        <w:spacing w:line="408" w:lineRule="auto"/>
      </w:pPr>
      <w:r>
        <w:rPr>
          <w:sz w:val="24"/>
          <w:shd w:val="clear" w:color="000000"/>
        </w:rPr>
        <w:t xml:space="preserve">   제 1 항 규칙 기반 법규 자동 검토 연구</w:t>
      </w:r>
      <w:r>
        <w:tab/>
        <w:rPr>
          <w:sz w:val="24"/>
          <w:shd w:val="clear" w:color="000000"/>
        </w:rPr>
        <w:t>9</w:t>
      </w:r>
    </w:p>
    <w:p>
      <w:pPr>
        <w:pStyle w:val="0"/>
        <w:widowControl w:val="off"/>
        <w:tabs>
          <w:tab w:val="right" w:leader="middleDot" w:pos="7936"/>
        </w:tabs>
        <w:wordWrap w:val="1"/>
        <w:spacing w:line="408" w:lineRule="auto"/>
      </w:pPr>
      <w:r>
        <w:rPr>
          <w:sz w:val="24"/>
          <w:shd w:val="clear" w:color="000000"/>
        </w:rPr>
        <w:t xml:space="preserve">   제 2 항 온톨로지 기반 법규 자동 검토 연구</w:t>
      </w:r>
      <w:r>
        <w:tab/>
        <w:rPr>
          <w:sz w:val="24"/>
          <w:shd w:val="clear" w:color="000000"/>
        </w:rPr>
        <w:t>10</w:t>
      </w:r>
    </w:p>
    <w:p>
      <w:pPr>
        <w:pStyle w:val="0"/>
        <w:widowControl w:val="off"/>
        <w:tabs>
          <w:tab w:val="right" w:leader="middleDot" w:pos="7936"/>
        </w:tabs>
        <w:wordWrap w:val="1"/>
        <w:spacing w:line="408" w:lineRule="auto"/>
      </w:pPr>
      <w:r>
        <w:rPr>
          <w:sz w:val="24"/>
          <w:shd w:val="clear" w:color="000000"/>
        </w:rPr>
        <w:t xml:space="preserve">   제 3 항 자연어처리 기반 법규 자동 검토 연구</w:t>
      </w:r>
      <w:r>
        <w:tab/>
        <w:rPr>
          <w:sz w:val="24"/>
          <w:shd w:val="clear" w:color="000000"/>
        </w:rPr>
        <w:t>11</w:t>
      </w:r>
    </w:p>
    <w:p>
      <w:pPr>
        <w:pStyle w:val="0"/>
        <w:widowControl w:val="off"/>
        <w:tabs>
          <w:tab w:val="right" w:leader="middleDot" w:pos="7936"/>
        </w:tabs>
        <w:wordWrap w:val="1"/>
        <w:spacing w:line="408" w:lineRule="auto"/>
      </w:pPr>
      <w:r>
        <w:rPr>
          <w:sz w:val="24"/>
          <w:shd w:val="clear" w:color="000000"/>
        </w:rPr>
        <w:t xml:space="preserve">   제 4 항 LLM 기반 법규 자동 검토 연구의 최근 동향</w:t>
      </w:r>
      <w:r>
        <w:tab/>
        <w:rPr>
          <w:sz w:val="24"/>
          <w:shd w:val="clear" w:color="000000"/>
        </w:rPr>
        <w:t>11</w:t>
      </w:r>
    </w:p>
    <w:p>
      <w:pPr>
        <w:pStyle w:val="0"/>
        <w:widowControl w:val="off"/>
        <w:tabs>
          <w:tab w:val="right" w:leader="middleDot" w:pos="7936"/>
        </w:tabs>
        <w:wordWrap w:val="1"/>
        <w:spacing w:line="408" w:lineRule="auto"/>
      </w:pPr>
      <w:r>
        <w:rPr>
          <w:sz w:val="24"/>
          <w:shd w:val="clear" w:color="000000"/>
        </w:rPr>
        <w:t xml:space="preserve">   제 1 항 도시 하수도 공사 분야 법규 자동 검토 연구의 공백</w:t>
      </w:r>
      <w:r>
        <w:tab/>
        <w:rPr>
          <w:sz w:val="24"/>
          <w:shd w:val="clear" w:color="000000"/>
        </w:rPr>
        <w:t>12</w:t>
      </w:r>
    </w:p>
    <w:p>
      <w:pPr>
        <w:pStyle w:val="0"/>
        <w:widowControl w:val="off"/>
        <w:tabs>
          <w:tab w:val="right" w:leader="middleDot" w:pos="7937"/>
        </w:tabs>
        <w:wordWrap w:val="1"/>
        <w:spacing w:line="408" w:lineRule="auto"/>
        <w:jc w:val="center"/>
      </w:pPr>
      <w:r>
        <w:rPr>
          <w:sz w:val="24"/>
          <w:shd w:val="clear" w:color="000000"/>
        </w:rPr>
        <w:t xml:space="preserve"> 제 2 절 온톨로(Ontology)개념 및 지식 표현</w:t>
      </w:r>
      <w:r>
        <w:tab/>
        <w:rPr>
          <w:sz w:val="24"/>
          <w:shd w:val="clear" w:color="000000"/>
        </w:rPr>
        <w:t>13</w:t>
      </w:r>
    </w:p>
    <w:p>
      <w:pPr>
        <w:pStyle w:val="0"/>
        <w:widowControl w:val="off"/>
        <w:tabs>
          <w:tab w:val="right" w:leader="middleDot" w:pos="7937"/>
        </w:tabs>
        <w:wordWrap w:val="1"/>
        <w:spacing w:line="408" w:lineRule="auto"/>
        <w:jc w:val="center"/>
      </w:pPr>
      <w:r>
        <w:rPr>
          <w:sz w:val="24"/>
          <w:shd w:val="clear" w:color="000000"/>
        </w:rPr>
        <w:t xml:space="preserve"> 제 3 절 </w:t>
      </w:r>
      <w:r>
        <w:rPr>
          <w:rFonts w:ascii="굴림" w:eastAsia="굴림"/>
          <w:shd w:val="clear" w:color="000000"/>
        </w:rPr>
        <w:t>인간 인지-행동 메커니즘 기반의 안전 관리 모델</w:t>
      </w:r>
      <w:r>
        <w:tab/>
        <w:rPr>
          <w:sz w:val="24"/>
          <w:shd w:val="clear" w:color="000000"/>
        </w:rPr>
        <w:t>16</w:t>
      </w:r>
    </w:p>
    <w:p>
      <w:pPr>
        <w:pStyle w:val="0"/>
        <w:widowControl w:val="off"/>
        <w:tabs>
          <w:tab w:val="right" w:leader="middleDot" w:pos="7937"/>
        </w:tabs>
        <w:wordWrap w:val="1"/>
        <w:spacing w:line="408" w:lineRule="auto"/>
        <w:jc w:val="left"/>
      </w:pPr>
      <w:r>
        <w:rPr>
          <w:sz w:val="24"/>
          <w:shd w:val="clear" w:color="000000"/>
        </w:rPr>
        <w:t xml:space="preserve">   </w:t>
      </w:r>
      <w:r>
        <w:rPr>
          <w:sz w:val="24"/>
          <w:shd w:val="clear" w:color="000000"/>
        </w:rPr>
        <w:t>제 1 항 휴먼에러의 개념과 인지 행동 4단계 메커니즘</w:t>
      </w:r>
      <w:r>
        <w:tab/>
        <w:rPr>
          <w:sz w:val="24"/>
          <w:shd w:val="clear" w:color="000000"/>
        </w:rPr>
        <w:t>16</w:t>
      </w:r>
    </w:p>
    <w:p>
      <w:pPr>
        <w:pStyle w:val="0"/>
        <w:widowControl w:val="off"/>
        <w:tabs>
          <w:tab w:val="right" w:leader="middleDot" w:pos="7937"/>
        </w:tabs>
        <w:wordWrap w:val="1"/>
        <w:spacing w:line="408" w:lineRule="auto"/>
        <w:jc w:val="left"/>
      </w:pPr>
      <w:r>
        <w:rPr>
          <w:sz w:val="24"/>
          <w:shd w:val="clear" w:color="000000"/>
        </w:rPr>
        <w:t xml:space="preserve">   제 2 항 4단계 메커니즘의 온톨로지 연계</w:t>
      </w:r>
      <w:r>
        <w:tab/>
        <w:rPr>
          <w:sz w:val="24"/>
          <w:shd w:val="clear" w:color="000000"/>
        </w:rPr>
        <w:t>17</w:t>
      </w:r>
    </w:p>
    <w:p>
      <w:pPr>
        <w:pStyle w:val="0"/>
        <w:widowControl w:val="off"/>
        <w:tabs>
          <w:tab w:val="right" w:leader="middleDot" w:pos="7937"/>
        </w:tabs>
        <w:wordWrap w:val="1"/>
        <w:spacing w:line="408" w:lineRule="auto"/>
        <w:jc w:val="left"/>
      </w:pPr>
      <w:r>
        <w:rPr>
          <w:sz w:val="24"/>
          <w:shd w:val="clear" w:color="000000"/>
        </w:rPr>
        <w:t xml:space="preserve">   제 3 항 위험감수성의 개념 및 하위요인 체계</w:t>
      </w:r>
      <w:r>
        <w:tab/>
        <w:rPr>
          <w:sz w:val="24"/>
          <w:shd w:val="clear" w:color="000000"/>
        </w:rPr>
        <w:t>17</w:t>
      </w:r>
    </w:p>
    <w:p>
      <w:pPr>
        <w:pStyle w:val="0"/>
        <w:widowControl w:val="off"/>
        <w:tabs>
          <w:tab w:val="right" w:leader="middleDot" w:pos="7936"/>
        </w:tabs>
        <w:wordWrap w:val="1"/>
        <w:spacing w:line="408" w:lineRule="auto"/>
      </w:pPr>
      <w:r>
        <w:rPr>
          <w:sz w:val="24"/>
          <w:shd w:val="clear" w:color="000000"/>
        </w:rPr>
        <w:t xml:space="preserve">  제 4 항  위험감수성의 온톨로지 스키마 연계</w:t>
      </w:r>
      <w:r>
        <w:tab/>
        <w:rPr>
          <w:sz w:val="24"/>
          <w:shd w:val="clear" w:color="000000"/>
        </w:rPr>
        <w:t>19</w:t>
      </w:r>
    </w:p>
    <w:p>
      <w:pPr>
        <w:pStyle w:val="0"/>
        <w:widowControl w:val="off"/>
        <w:tabs>
          <w:tab w:val="right" w:leader="middleDot" w:pos="7937"/>
        </w:tabs>
        <w:wordWrap w:val="1"/>
        <w:spacing w:line="408" w:lineRule="auto"/>
        <w:jc w:val="center"/>
      </w:pPr>
      <w:r>
        <w:rPr>
          <w:sz w:val="24"/>
          <w:shd w:val="clear" w:color="000000"/>
        </w:rPr>
        <w:t xml:space="preserve"> </w:t>
      </w:r>
      <w:r>
        <w:rPr>
          <w:color w:val="ff843a"/>
          <w:sz w:val="24"/>
          <w:shd w:val="clear" w:color="000000"/>
        </w:rPr>
        <w:t xml:space="preserve">제 4 절 </w:t>
      </w:r>
      <w:r>
        <w:rPr>
          <w:color w:val="ff843a"/>
          <w:sz w:val="22"/>
          <w:shd w:val="clear" w:color="000000"/>
        </w:rPr>
        <w:t>선행연구 고찰 및 본 연구의 차별성</w:t>
      </w:r>
      <w:r>
        <w:tab/>
        <w:rPr>
          <w:color w:val="ff843a"/>
          <w:sz w:val="24"/>
          <w:shd w:val="clear" w:color="000000"/>
        </w:rPr>
        <w:t xml:space="preserve"> 20</w:t>
      </w:r>
    </w:p>
    <w:p>
      <w:pPr>
        <w:pStyle w:val="0"/>
        <w:widowControl w:val="off"/>
        <w:tabs>
          <w:tab w:val="right" w:leader="middleDot" w:pos="7937"/>
        </w:tabs>
        <w:wordWrap w:val="1"/>
        <w:spacing w:line="408" w:lineRule="auto"/>
        <w:jc w:val="left"/>
      </w:pPr>
      <w:r>
        <w:rPr>
          <w:color w:val="ff843a"/>
          <w:sz w:val="24"/>
          <w:shd w:val="clear" w:color="000000"/>
        </w:rPr>
        <w:t xml:space="preserve">  </w:t>
      </w:r>
      <w:r>
        <w:rPr>
          <w:color w:val="ff843a"/>
          <w:sz w:val="24"/>
          <w:shd w:val="clear" w:color="000000"/>
        </w:rPr>
        <w:t>제 1 항 시맨틱 앱과온톨로지 선행연구 분석</w:t>
      </w:r>
      <w:r>
        <w:tab/>
        <w:rPr>
          <w:color w:val="ff843a"/>
          <w:sz w:val="24"/>
          <w:shd w:val="clear" w:color="000000"/>
        </w:rPr>
        <w:t>23</w:t>
      </w:r>
    </w:p>
    <w:p>
      <w:pPr>
        <w:pStyle w:val="0"/>
        <w:widowControl w:val="off"/>
        <w:tabs>
          <w:tab w:val="right" w:leader="middleDot" w:pos="7937"/>
        </w:tabs>
        <w:wordWrap w:val="1"/>
        <w:spacing w:line="408" w:lineRule="auto"/>
        <w:jc w:val="left"/>
      </w:pPr>
      <w:r>
        <w:rPr>
          <w:color w:val="ff843a"/>
          <w:sz w:val="24"/>
          <w:shd w:val="clear" w:color="000000"/>
        </w:rPr>
        <w:t xml:space="preserve">  제 2 항 본 연구와의 차별성</w:t>
      </w:r>
      <w:r>
        <w:tab/>
        <w:rPr>
          <w:color w:val="ff843a"/>
          <w:sz w:val="24"/>
          <w:shd w:val="clear" w:color="000000"/>
        </w:rPr>
        <w:t>24</w:t>
      </w:r>
    </w:p>
    <w:p>
      <w:pPr>
        <w:pStyle w:val="0"/>
        <w:widowControl w:val="off"/>
        <w:tabs>
          <w:tab w:val="right" w:leader="middleDot" w:pos="7936"/>
        </w:tabs>
        <w:wordWrap w:val="1"/>
        <w:spacing w:line="408" w:lineRule="auto"/>
        <w:jc w:val="center"/>
      </w:pPr>
      <w:r>
        <w:rPr>
          <w:color w:val="ff843a"/>
          <w:sz w:val="24"/>
          <w:shd w:val="clear" w:color="000000"/>
        </w:rPr>
        <w:t xml:space="preserve">제 5 절  </w:t>
      </w:r>
      <w:r>
        <w:rPr>
          <w:color w:val="ff843a"/>
          <w:sz w:val="24"/>
          <w:shd w:val="clear" w:color="000000"/>
        </w:rPr>
        <w:t>도시하수도 공사 안전 보건  지식 인프라 설계</w:t>
      </w:r>
      <w:r>
        <w:tab/>
        <w:rPr>
          <w:color w:val="ff843a"/>
          <w:sz w:val="24"/>
          <w:shd w:val="clear" w:color="000000"/>
        </w:rPr>
        <w:t>28</w:t>
      </w:r>
    </w:p>
    <w:p>
      <w:pPr>
        <w:pStyle w:val="0"/>
        <w:widowControl w:val="off"/>
        <w:tabs>
          <w:tab w:val="right" w:leader="middleDot" w:pos="7937"/>
        </w:tabs>
        <w:wordWrap w:val="1"/>
        <w:spacing w:line="408" w:lineRule="auto"/>
        <w:jc w:val="left"/>
      </w:pPr>
      <w:r>
        <w:rPr>
          <w:color w:val="ff843a"/>
          <w:sz w:val="24"/>
          <w:shd w:val="clear" w:color="000000"/>
        </w:rPr>
        <w:t xml:space="preserve"> 제 1 항 연구 대상의 공사개요</w:t>
      </w:r>
      <w:r>
        <w:tab/>
        <w:rPr>
          <w:color w:val="ff843a"/>
          <w:sz w:val="24"/>
          <w:shd w:val="clear" w:color="000000"/>
        </w:rPr>
        <w:t>28</w:t>
      </w:r>
    </w:p>
    <w:p>
      <w:pPr>
        <w:pStyle w:val="0"/>
        <w:widowControl w:val="off"/>
        <w:tabs>
          <w:tab w:val="right" w:leader="middleDot" w:pos="7936"/>
        </w:tabs>
        <w:wordWrap w:val="1"/>
        <w:spacing w:line="408" w:lineRule="auto"/>
        <w:jc w:val="center"/>
      </w:pPr>
      <w:r>
        <w:rPr>
          <w:color w:val="ff843a"/>
          <w:sz w:val="24"/>
          <w:shd w:val="clear" w:color="000000"/>
        </w:rPr>
        <w:t xml:space="preserve"> 제 2 항 </w:t>
      </w:r>
      <w:r>
        <w:rPr>
          <w:color w:val="ff843a"/>
          <w:sz w:val="24"/>
          <w:shd w:val="clear" w:color="000000"/>
        </w:rPr>
        <w:t>하수도 공사 도메인 지식 정의 및 범위 선정</w:t>
      </w:r>
      <w:r>
        <w:tab/>
        <w:rPr>
          <w:color w:val="ff843a"/>
          <w:sz w:val="24"/>
          <w:shd w:val="clear" w:color="000000"/>
        </w:rPr>
        <w:t>30</w:t>
      </w:r>
    </w:p>
    <w:p>
      <w:pPr>
        <w:pStyle w:val="0"/>
        <w:widowControl w:val="off"/>
        <w:tabs>
          <w:tab w:val="right" w:leader="middleDot" w:pos="7936"/>
        </w:tabs>
        <w:wordWrap w:val="1"/>
        <w:spacing w:line="408" w:lineRule="auto"/>
        <w:jc w:val="center"/>
      </w:pPr>
      <w:r>
        <w:rPr>
          <w:color w:val="ff843a"/>
          <w:sz w:val="24"/>
          <w:shd w:val="clear" w:color="000000"/>
        </w:rPr>
        <w:t xml:space="preserve"> 제 3 항  </w:t>
      </w:r>
      <w:r>
        <w:rPr>
          <w:color w:val="ff843a"/>
          <w:sz w:val="24"/>
          <w:shd w:val="clear" w:color="000000"/>
        </w:rPr>
        <w:t>도시하수도 공사 안전 도메인 문서</w:t>
      </w:r>
      <w:r>
        <w:tab/>
        <w:rPr>
          <w:color w:val="ff843a"/>
          <w:sz w:val="24"/>
          <w:shd w:val="clear" w:color="000000"/>
        </w:rPr>
        <w:t>35</w:t>
      </w:r>
    </w:p>
    <w:p>
      <w:pPr>
        <w:pStyle w:val="0"/>
        <w:widowControl w:val="off"/>
        <w:tabs>
          <w:tab w:val="right" w:leader="middleDot" w:pos="7936"/>
        </w:tabs>
        <w:wordWrap w:val="1"/>
        <w:spacing w:line="408" w:lineRule="auto"/>
        <w:jc w:val="center"/>
      </w:pPr>
      <w:r>
        <w:rPr>
          <w:color w:val="ff843a"/>
          <w:sz w:val="24"/>
          <w:shd w:val="clear" w:color="000000"/>
        </w:rPr>
        <w:t xml:space="preserve"> 제 4 항 안전 </w:t>
      </w:r>
      <w:r>
        <w:rPr>
          <w:color w:val="ff843a"/>
          <w:sz w:val="24"/>
          <w:shd w:val="clear" w:color="000000"/>
        </w:rPr>
        <w:t xml:space="preserve">도메인 </w:t>
      </w:r>
      <w:r>
        <w:rPr>
          <w:color w:val="ff843a"/>
          <w:sz w:val="24"/>
          <w:shd w:val="clear" w:color="000000"/>
        </w:rPr>
        <w:t>온톨로지 구축</w:t>
      </w:r>
      <w:r>
        <w:tab/>
        <w:rPr>
          <w:color w:val="ff843a"/>
          <w:sz w:val="24"/>
          <w:shd w:val="clear" w:color="000000"/>
        </w:rPr>
        <w:t>37</w:t>
      </w:r>
    </w:p>
    <w:p>
      <w:pPr>
        <w:pStyle w:val="0"/>
        <w:widowControl w:val="off"/>
        <w:tabs>
          <w:tab w:val="right" w:leader="middleDot" w:pos="7936"/>
        </w:tabs>
        <w:wordWrap w:val="1"/>
        <w:spacing w:line="408" w:lineRule="auto"/>
      </w:pPr>
      <w:r>
        <w:rPr>
          <w:sz w:val="24"/>
          <w:shd w:val="clear" w:color="000000"/>
        </w:rPr>
        <w:t xml:space="preserve"> </w:t>
      </w:r>
      <w:r>
        <w:rPr>
          <w:color w:val="ff843a"/>
          <w:sz w:val="24"/>
          <w:shd w:val="clear" w:color="000000"/>
        </w:rPr>
        <w:t xml:space="preserve">제 5 항 </w:t>
      </w:r>
      <w:r>
        <w:rPr>
          <w:color w:val="ff843a"/>
          <w:sz w:val="24"/>
          <w:shd w:val="clear" w:color="000000"/>
        </w:rPr>
        <w:t>산업안전보건법 및 안전관계법 기반 안전 보건 규정 분석</w:t>
      </w:r>
      <w:r>
        <w:tab/>
        <w:rPr>
          <w:sz w:val="24"/>
          <w:shd w:val="clear" w:color="000000"/>
        </w:rPr>
        <w:t>48</w:t>
      </w:r>
    </w:p>
    <w:p>
      <w:pPr>
        <w:pStyle w:val="0"/>
        <w:widowControl w:val="off"/>
        <w:tabs>
          <w:tab w:val="right" w:leader="middleDot" w:pos="7936"/>
        </w:tabs>
        <w:wordWrap w:val="1"/>
        <w:spacing w:line="408" w:lineRule="auto"/>
      </w:pPr>
      <w:r>
        <w:rPr>
          <w:color w:val="ff843a"/>
          <w:sz w:val="24"/>
          <w:shd w:val="clear" w:color="000000"/>
        </w:rPr>
        <w:t>제 6 항 도시 하수도 위험요인 도출</w:t>
      </w:r>
      <w:r>
        <w:tab/>
        <w:rPr>
          <w:sz w:val="24"/>
          <w:shd w:val="clear" w:color="000000"/>
        </w:rPr>
        <w:t>48</w:t>
      </w:r>
    </w:p>
    <w:p>
      <w:pPr>
        <w:pStyle w:val="0"/>
        <w:widowControl w:val="off"/>
        <w:tabs>
          <w:tab w:val="right" w:leader="middleDot" w:pos="7936"/>
        </w:tabs>
        <w:wordWrap w:val="1"/>
        <w:spacing w:line="408" w:lineRule="auto"/>
        <w:rPr>
          <w:color w:val="ff6600"/>
          <w:sz w:val="24"/>
          <w:shd w:val="clear" w:color="000000"/>
        </w:rPr>
      </w:pPr>
    </w:p>
    <w:p>
      <w:pPr>
        <w:pStyle w:val="0"/>
        <w:widowControl w:val="off"/>
        <w:tabs>
          <w:tab w:val="right" w:leader="middleDot" w:pos="7936"/>
        </w:tabs>
        <w:wordWrap w:val="1"/>
        <w:spacing w:line="408" w:lineRule="auto"/>
      </w:pPr>
      <w:r>
        <w:rPr>
          <w:sz w:val="24"/>
          <w:shd w:val="clear" w:color="000000"/>
        </w:rPr>
        <w:t xml:space="preserve"> 제 7 항 </w:t>
      </w:r>
      <w:r>
        <w:rPr>
          <w:sz w:val="24"/>
          <w:shd w:val="clear" w:color="000000"/>
        </w:rPr>
        <w:t>도시하수도 공정별 위험 요인 도출</w:t>
      </w:r>
      <w:r>
        <w:tab/>
        <w:rPr>
          <w:sz w:val="24"/>
          <w:shd w:val="clear" w:color="000000"/>
        </w:rPr>
        <w:t>56</w:t>
      </w:r>
    </w:p>
    <w:p>
      <w:pPr>
        <w:pStyle w:val="0"/>
        <w:widowControl w:val="off"/>
        <w:tabs>
          <w:tab w:val="right" w:leader="middleDot" w:pos="7936"/>
        </w:tabs>
        <w:wordWrap w:val="1"/>
        <w:spacing w:line="408" w:lineRule="auto"/>
        <w:jc w:val="center"/>
      </w:pPr>
      <w:r>
        <w:rPr>
          <w:sz w:val="24"/>
          <w:shd w:val="clear" w:color="000000"/>
        </w:rPr>
        <w:t xml:space="preserve"> 제 6 절 </w:t>
      </w:r>
      <w:r>
        <w:rPr>
          <w:sz w:val="24"/>
          <w:shd w:val="clear" w:color="000000"/>
        </w:rPr>
        <w:t>근로자·관리자 행동 메커니즘 기반 온톨로지 모델링</w:t>
      </w:r>
      <w:r>
        <w:tab/>
        <w:rPr>
          <w:sz w:val="24"/>
          <w:shd w:val="clear" w:color="000000"/>
        </w:rPr>
        <w:t>57</w:t>
      </w:r>
    </w:p>
    <w:p>
      <w:pPr>
        <w:pStyle w:val="0"/>
        <w:widowControl w:val="off"/>
        <w:tabs>
          <w:tab w:val="right" w:leader="middleDot" w:pos="7936"/>
        </w:tabs>
        <w:wordWrap w:val="1"/>
        <w:spacing w:line="408" w:lineRule="auto"/>
      </w:pPr>
      <w:r>
        <w:rPr>
          <w:sz w:val="24"/>
          <w:shd w:val="clear" w:color="000000"/>
        </w:rPr>
        <w:t xml:space="preserve">  제 1 항 </w:t>
      </w:r>
      <w:r>
        <w:rPr>
          <w:sz w:val="24"/>
          <w:shd w:val="clear" w:color="000000"/>
        </w:rPr>
        <w:t>메커니즘 정의 및 보건관리 연계 스키마 설계</w:t>
      </w:r>
      <w:r>
        <w:tab/>
        <w:rPr>
          <w:sz w:val="24"/>
          <w:shd w:val="clear" w:color="000000"/>
        </w:rPr>
        <w:t>56</w:t>
      </w:r>
    </w:p>
    <w:p>
      <w:pPr>
        <w:pStyle w:val="0"/>
        <w:widowControl w:val="off"/>
        <w:tabs>
          <w:tab w:val="right" w:leader="middleDot" w:pos="7936"/>
        </w:tabs>
        <w:wordWrap w:val="1"/>
        <w:spacing w:line="408" w:lineRule="auto"/>
      </w:pPr>
      <w:r>
        <w:rPr>
          <w:sz w:val="24"/>
          <w:shd w:val="clear" w:color="000000"/>
        </w:rPr>
        <w:t xml:space="preserve">  제 2 항 </w:t>
      </w:r>
      <w:r>
        <w:rPr>
          <w:rFonts w:ascii="굴림" w:eastAsia="굴림"/>
          <w:shd w:val="clear" w:color="000000"/>
        </w:rPr>
        <w:t>Protégé 기반 안전보건 온톨로지 구축 (Class 및 Property 정의)</w:t>
      </w:r>
      <w:r>
        <w:tab/>
        <w:rPr>
          <w:sz w:val="24"/>
          <w:shd w:val="clear" w:color="000000"/>
        </w:rPr>
        <w:t>56</w:t>
      </w:r>
    </w:p>
    <w:p>
      <w:pPr>
        <w:pStyle w:val="0"/>
        <w:widowControl w:val="off"/>
        <w:tabs>
          <w:tab w:val="right" w:leader="middleDot" w:pos="7936"/>
        </w:tabs>
        <w:wordWrap w:val="1"/>
        <w:spacing w:line="408" w:lineRule="auto"/>
        <w:jc w:val="center"/>
      </w:pPr>
      <w:r>
        <w:rPr>
          <w:sz w:val="24"/>
          <w:shd w:val="clear" w:color="000000"/>
        </w:rPr>
        <w:t xml:space="preserve"> 제 3항 </w:t>
      </w:r>
      <w:r>
        <w:rPr>
          <w:rFonts w:ascii="굴림" w:eastAsia="굴림"/>
          <w:shd w:val="clear" w:color="000000"/>
        </w:rPr>
        <w:t>RDF/OWL 기반 기계 판독형 지식베이스 구축 및 SPARQL 검증</w:t>
      </w:r>
      <w:r>
        <w:tab/>
        <w:rPr>
          <w:sz w:val="24"/>
          <w:shd w:val="clear" w:color="000000"/>
        </w:rPr>
        <w:t>58</w:t>
      </w:r>
    </w:p>
    <w:p>
      <w:pPr>
        <w:pStyle w:val="0"/>
        <w:widowControl w:val="off"/>
        <w:tabs>
          <w:tab w:val="right" w:leader="middleDot" w:pos="7936"/>
        </w:tabs>
        <w:wordWrap w:val="1"/>
        <w:spacing w:line="408" w:lineRule="auto"/>
        <w:rPr>
          <w:color w:val="000000"/>
          <w:sz w:val="24"/>
          <w:shd w:val="clear" w:color="000000"/>
        </w:rPr>
      </w:pPr>
    </w:p>
    <w:p>
      <w:pPr>
        <w:pStyle w:val="0"/>
        <w:widowControl w:val="off"/>
        <w:tabs>
          <w:tab w:val="right" w:leader="middleDot" w:pos="7937"/>
        </w:tabs>
        <w:wordWrap w:val="1"/>
        <w:spacing w:line="408" w:lineRule="auto"/>
        <w:jc w:val="center"/>
      </w:pPr>
      <w:r>
        <w:rPr>
          <w:sz w:val="24"/>
          <w:shd w:val="clear" w:color="000000"/>
        </w:rPr>
        <w:t xml:space="preserve">제 4 장 </w:t>
      </w:r>
      <w:r>
        <w:rPr>
          <w:rFonts w:ascii="굴림" w:eastAsia="굴림"/>
          <w:sz w:val="24"/>
          <w:shd w:val="clear" w:color="000000"/>
        </w:rPr>
        <w:t>실시간 공정위험 추론 알고리즘 및 대시보드 시스템 개발</w:t>
      </w:r>
      <w:r>
        <w:tab/>
      </w:r>
      <w:r>
        <w:tab/>
        <w:rPr>
          <w:sz w:val="24"/>
          <w:shd w:val="clear" w:color="000000"/>
        </w:rPr>
        <w:t>59</w:t>
      </w:r>
    </w:p>
    <w:p>
      <w:pPr>
        <w:pStyle w:val="0"/>
        <w:widowControl w:val="off"/>
        <w:tabs>
          <w:tab w:val="right" w:leader="middleDot" w:pos="7937"/>
        </w:tabs>
        <w:wordWrap w:val="1"/>
        <w:spacing w:line="408" w:lineRule="auto"/>
        <w:jc w:val="center"/>
      </w:pPr>
      <w:r>
        <w:rPr>
          <w:sz w:val="24"/>
          <w:shd w:val="clear" w:color="000000"/>
        </w:rPr>
        <w:t xml:space="preserve"> 제 1 절  </w:t>
      </w:r>
      <w:r>
        <w:rPr>
          <w:rFonts w:ascii="굴림" w:eastAsia="굴림"/>
          <w:b/>
          <w:sz w:val="24"/>
          <w:shd w:val="clear" w:color="000000"/>
        </w:rPr>
        <w:t>상황 맥락(Context) 데이터 수집 및 시맨틱 매핑</w:t>
      </w:r>
      <w:r>
        <w:tab/>
        <w:rPr>
          <w:sz w:val="24"/>
          <w:shd w:val="clear" w:color="000000"/>
        </w:rPr>
        <w:t>59</w:t>
      </w:r>
    </w:p>
    <w:p>
      <w:pPr>
        <w:pStyle w:val="0"/>
        <w:widowControl w:val="off"/>
        <w:tabs>
          <w:tab w:val="right" w:leader="middleDot" w:pos="7937"/>
        </w:tabs>
        <w:wordWrap w:val="1"/>
        <w:spacing w:line="408" w:lineRule="auto"/>
        <w:jc w:val="center"/>
      </w:pPr>
      <w:r>
        <w:rPr>
          <w:sz w:val="24"/>
          <w:shd w:val="clear" w:color="000000"/>
        </w:rPr>
        <w:t xml:space="preserve"> 제 2 절 </w:t>
      </w:r>
      <w:r>
        <w:rPr>
          <w:b/>
          <w:sz w:val="24"/>
          <w:shd w:val="clear" w:color="000000"/>
        </w:rPr>
        <w:t>SWRL 규칙 기반의 실시간 안전보건 위험 추론 엔진 설계</w:t>
      </w:r>
      <w:r>
        <w:tab/>
        <w:rPr>
          <w:sz w:val="24"/>
          <w:shd w:val="clear" w:color="000000"/>
        </w:rPr>
        <w:t>64</w:t>
      </w:r>
    </w:p>
    <w:p>
      <w:pPr>
        <w:pStyle w:val="0"/>
        <w:widowControl w:val="off"/>
        <w:tabs>
          <w:tab w:val="right" w:leader="middleDot" w:pos="7937"/>
        </w:tabs>
        <w:wordWrap w:val="1"/>
        <w:spacing w:line="408" w:lineRule="auto"/>
        <w:jc w:val="center"/>
      </w:pPr>
      <w:r>
        <w:rPr>
          <w:sz w:val="24"/>
          <w:shd w:val="clear" w:color="000000"/>
        </w:rPr>
        <w:t xml:space="preserve">  제 1 항 </w:t>
      </w:r>
      <w:r>
        <w:rPr>
          <w:rFonts w:ascii="굴림" w:eastAsia="굴림"/>
          <w:sz w:val="24"/>
          <w:shd w:val="clear" w:color="000000"/>
        </w:rPr>
        <w:t>법적 규정 이행도 중심의 정량화 알고리즘</w:t>
      </w:r>
      <w:r>
        <w:tab/>
        <w:rPr>
          <w:sz w:val="24"/>
          <w:shd w:val="clear" w:color="000000"/>
        </w:rPr>
        <w:t>64</w:t>
      </w:r>
    </w:p>
    <w:p>
      <w:pPr>
        <w:pStyle w:val="0"/>
        <w:widowControl w:val="off"/>
        <w:tabs>
          <w:tab w:val="right" w:leader="middleDot" w:pos="7937"/>
        </w:tabs>
        <w:wordWrap w:val="1"/>
        <w:spacing w:line="408" w:lineRule="auto"/>
        <w:jc w:val="center"/>
      </w:pPr>
      <w:r>
        <w:rPr>
          <w:sz w:val="24"/>
          <w:shd w:val="clear" w:color="000000"/>
        </w:rPr>
        <w:t xml:space="preserve">  제 2 항 </w:t>
      </w:r>
      <w:r>
        <w:rPr>
          <w:rFonts w:ascii="굴림" w:eastAsia="굴림"/>
          <w:sz w:val="24"/>
          <w:shd w:val="clear" w:color="000000"/>
        </w:rPr>
        <w:t xml:space="preserve">공정별 </w:t>
      </w:r>
      <w:r>
        <w:rPr>
          <w:rFonts w:eastAsia="굴림"/>
          <w:b/>
          <w:sz w:val="24"/>
          <w:shd w:val="clear" w:color="000000"/>
        </w:rPr>
        <w:t>안전지수</w:t>
      </w:r>
      <w:r>
        <w:rPr>
          <w:rFonts w:ascii="굴림" w:eastAsia="굴림"/>
          <w:sz w:val="24"/>
          <w:shd w:val="clear" w:color="000000"/>
        </w:rPr>
        <w:t xml:space="preserve">및 주체별 </w:t>
      </w:r>
      <w:r>
        <w:rPr>
          <w:rFonts w:eastAsia="굴림"/>
          <w:b/>
          <w:sz w:val="24"/>
          <w:shd w:val="clear" w:color="000000"/>
        </w:rPr>
        <w:t>위험감수성</w:t>
      </w:r>
      <w:r>
        <w:rPr>
          <w:rFonts w:ascii="굴림" w:eastAsia="굴림"/>
          <w:sz w:val="24"/>
          <w:shd w:val="clear" w:color="000000"/>
        </w:rPr>
        <w:t>산식 개발</w:t>
      </w:r>
      <w:r>
        <w:tab/>
        <w:rPr>
          <w:sz w:val="24"/>
          <w:shd w:val="clear" w:color="000000"/>
        </w:rPr>
        <w:t>68</w:t>
      </w:r>
    </w:p>
    <w:p>
      <w:pPr>
        <w:pStyle w:val="0"/>
        <w:widowControl w:val="off"/>
        <w:tabs>
          <w:tab w:val="right" w:leader="middleDot" w:pos="7937"/>
        </w:tabs>
        <w:wordWrap w:val="1"/>
        <w:spacing w:line="408" w:lineRule="auto"/>
        <w:jc w:val="center"/>
      </w:pPr>
      <w:r>
        <w:rPr>
          <w:sz w:val="24"/>
          <w:shd w:val="clear" w:color="000000"/>
        </w:rPr>
        <w:t xml:space="preserve"> 제 3 절 </w:t>
      </w:r>
      <w:r>
        <w:rPr>
          <w:rFonts w:ascii="굴림" w:eastAsia="굴림"/>
          <w:sz w:val="24"/>
          <w:shd w:val="clear" w:color="000000"/>
        </w:rPr>
        <w:t>지능형 HSE 안전보건 관제 대시보드 구현</w:t>
      </w:r>
      <w:r>
        <w:tab/>
        <w:rPr>
          <w:sz w:val="24"/>
          <w:shd w:val="clear" w:color="000000"/>
        </w:rPr>
        <w:t>76</w:t>
      </w:r>
    </w:p>
    <w:p>
      <w:pPr>
        <w:pStyle w:val="0"/>
        <w:widowControl w:val="off"/>
        <w:tabs>
          <w:tab w:val="right" w:leader="middleDot" w:pos="7937"/>
        </w:tabs>
        <w:wordWrap w:val="1"/>
        <w:spacing w:line="408" w:lineRule="auto"/>
        <w:jc w:val="center"/>
      </w:pPr>
      <w:r>
        <w:rPr>
          <w:sz w:val="24"/>
          <w:shd w:val="clear" w:color="000000"/>
        </w:rPr>
        <w:t xml:space="preserve"> 제 1 항 </w:t>
      </w:r>
      <w:r>
        <w:rPr>
          <w:rFonts w:ascii="굴림" w:eastAsia="굴림"/>
          <w:sz w:val="24"/>
          <w:shd w:val="clear" w:color="000000"/>
        </w:rPr>
        <w:t>실시간 위험지수 시각화 및 행동 기준점(Trigger) 알림 인터페이스 디자인</w:t>
      </w:r>
      <w:r>
        <w:tab/>
        <w:rPr>
          <w:sz w:val="24"/>
          <w:shd w:val="clear" w:color="000000"/>
        </w:rPr>
        <w:t>76</w:t>
      </w:r>
    </w:p>
    <w:p>
      <w:pPr>
        <w:pStyle w:val="0"/>
        <w:widowControl w:val="off"/>
        <w:tabs>
          <w:tab w:val="right" w:leader="middleDot" w:pos="7937"/>
        </w:tabs>
        <w:wordWrap w:val="1"/>
        <w:spacing w:line="408" w:lineRule="auto"/>
        <w:jc w:val="center"/>
      </w:pPr>
      <w:r>
        <w:rPr>
          <w:sz w:val="24"/>
          <w:shd w:val="clear" w:color="000000"/>
        </w:rPr>
        <w:t xml:space="preserve">  제 2 항  </w:t>
      </w:r>
      <w:r>
        <w:rPr>
          <w:rFonts w:ascii="굴림" w:eastAsia="굴림"/>
          <w:sz w:val="24"/>
          <w:shd w:val="clear" w:color="000000"/>
        </w:rPr>
        <w:t>행동 메커니즘 단계별 데이터 축적 및 자가 학습(기억) 환경 구현</w:t>
      </w:r>
      <w:r>
        <w:tab/>
        <w:rPr>
          <w:sz w:val="24"/>
          <w:shd w:val="clear" w:color="000000"/>
        </w:rPr>
        <w:t>77</w:t>
      </w:r>
    </w:p>
    <w:p>
      <w:pPr>
        <w:pStyle w:val="0"/>
        <w:widowControl w:val="off"/>
        <w:tabs>
          <w:tab w:val="right" w:leader="middleDot" w:pos="7936"/>
        </w:tabs>
        <w:wordWrap w:val="1"/>
        <w:spacing w:line="408" w:lineRule="auto"/>
        <w:jc w:val="center"/>
        <w:rPr>
          <w:color w:val="000000"/>
          <w:sz w:val="24"/>
          <w:shd w:val="clear" w:color="000000"/>
        </w:rPr>
      </w:pPr>
    </w:p>
    <w:p>
      <w:pPr>
        <w:pStyle w:val="0"/>
        <w:widowControl w:val="off"/>
        <w:tabs>
          <w:tab w:val="right" w:leader="middleDot" w:pos="7937"/>
        </w:tabs>
        <w:wordWrap w:val="1"/>
        <w:spacing w:line="408" w:lineRule="auto"/>
        <w:jc w:val="center"/>
      </w:pPr>
      <w:r>
        <w:rPr>
          <w:sz w:val="24"/>
          <w:shd w:val="clear" w:color="000000"/>
        </w:rPr>
        <w:t xml:space="preserve">제 5 장 </w:t>
      </w:r>
      <w:r>
        <w:rPr>
          <w:sz w:val="24"/>
          <w:shd w:val="clear" w:color="000000"/>
        </w:rPr>
        <w:t xml:space="preserve"> </w:t>
      </w:r>
      <w:r>
        <w:rPr>
          <w:rFonts w:ascii="굴림" w:eastAsia="굴림"/>
          <w:sz w:val="24"/>
          <w:shd w:val="clear" w:color="000000"/>
        </w:rPr>
        <w:t>시스템 구현 결과 및 타당성 검증</w:t>
      </w:r>
      <w:r>
        <w:tab/>
        <w:rPr>
          <w:sz w:val="24"/>
          <w:shd w:val="clear" w:color="000000"/>
        </w:rPr>
        <w:t>83</w:t>
      </w:r>
    </w:p>
    <w:p>
      <w:pPr>
        <w:pStyle w:val="0"/>
        <w:widowControl w:val="off"/>
        <w:tabs>
          <w:tab w:val="right" w:leader="middleDot" w:pos="7936"/>
        </w:tabs>
        <w:wordWrap w:val="1"/>
        <w:spacing w:line="408" w:lineRule="auto"/>
        <w:jc w:val="center"/>
      </w:pPr>
      <w:r>
        <w:rPr>
          <w:sz w:val="24"/>
          <w:shd w:val="clear" w:color="000000"/>
        </w:rPr>
        <w:t xml:space="preserve"> 제 1 절 </w:t>
      </w:r>
      <w:r>
        <w:rPr>
          <w:rFonts w:ascii="굴림" w:eastAsia="굴림"/>
          <w:sz w:val="24"/>
          <w:shd w:val="clear" w:color="000000"/>
        </w:rPr>
        <w:t>가상 도시하수도 공사 시나리오 기반 실험 설계</w:t>
      </w:r>
      <w:r>
        <w:tab/>
        <w:rPr>
          <w:sz w:val="24"/>
          <w:shd w:val="clear" w:color="000000"/>
        </w:rPr>
        <w:t>83</w:t>
      </w:r>
    </w:p>
    <w:p>
      <w:pPr>
        <w:pStyle w:val="0"/>
        <w:widowControl w:val="off"/>
        <w:tabs>
          <w:tab w:val="right" w:leader="middleDot" w:pos="7936"/>
        </w:tabs>
        <w:wordWrap w:val="1"/>
        <w:spacing w:line="408" w:lineRule="auto"/>
        <w:jc w:val="center"/>
      </w:pPr>
      <w:r>
        <w:rPr>
          <w:sz w:val="24"/>
          <w:shd w:val="clear" w:color="000000"/>
        </w:rPr>
        <w:t xml:space="preserve"> 제 2 절 </w:t>
      </w:r>
      <w:r>
        <w:rPr>
          <w:rFonts w:ascii="굴림" w:eastAsia="굴림"/>
          <w:sz w:val="24"/>
          <w:shd w:val="clear" w:color="000000"/>
        </w:rPr>
        <w:t>안전보건 위험 추론 결과 및 대시보드 구동 평가</w:t>
      </w:r>
      <w:r>
        <w:tab/>
        <w:rPr>
          <w:sz w:val="24"/>
          <w:shd w:val="clear" w:color="000000"/>
        </w:rPr>
        <w:t>85</w:t>
      </w:r>
    </w:p>
    <w:p>
      <w:pPr>
        <w:pStyle w:val="0"/>
        <w:widowControl w:val="off"/>
        <w:tabs>
          <w:tab w:val="right" w:leader="middleDot" w:pos="7937"/>
        </w:tabs>
        <w:wordWrap w:val="1"/>
        <w:spacing w:line="408" w:lineRule="auto"/>
        <w:jc w:val="center"/>
      </w:pPr>
      <w:r>
        <w:rPr>
          <w:sz w:val="24"/>
          <w:shd w:val="clear" w:color="000000"/>
        </w:rPr>
        <w:t xml:space="preserve">제 3 절 </w:t>
      </w:r>
      <w:r>
        <w:rPr>
          <w:rFonts w:ascii="굴림" w:eastAsia="굴림"/>
          <w:sz w:val="24"/>
          <w:shd w:val="clear" w:color="000000"/>
        </w:rPr>
        <w:t>시스템 처리 성능 및 실무적 타당성 분석</w:t>
      </w:r>
      <w:r>
        <w:tab/>
        <w:rPr>
          <w:sz w:val="24"/>
          <w:shd w:val="clear" w:color="000000"/>
        </w:rPr>
        <w:t>90</w:t>
      </w:r>
      <w:r>
        <w:rPr>
          <w:sz w:val="24"/>
          <w:shd w:val="clear" w:color="000000"/>
        </w:rPr>
        <w:t xml:space="preserve">  </w:t>
      </w:r>
    </w:p>
    <w:p>
      <w:pPr>
        <w:pStyle w:val="0"/>
        <w:widowControl w:val="off"/>
        <w:tabs>
          <w:tab w:val="right" w:leader="middleDot" w:pos="7937"/>
        </w:tabs>
        <w:wordWrap w:val="1"/>
        <w:spacing w:line="408" w:lineRule="auto"/>
        <w:jc w:val="center"/>
        <w:rPr>
          <w:color w:val="000000"/>
          <w:sz w:val="24"/>
          <w:shd w:val="clear" w:color="000000"/>
        </w:rPr>
      </w:pPr>
    </w:p>
    <w:p>
      <w:pPr>
        <w:pStyle w:val="0"/>
        <w:widowControl w:val="off"/>
        <w:tabs>
          <w:tab w:val="right" w:leader="middleDot" w:pos="7937"/>
        </w:tabs>
        <w:wordWrap w:val="1"/>
        <w:spacing w:line="408" w:lineRule="auto"/>
        <w:jc w:val="center"/>
      </w:pPr>
      <w:r>
        <w:rPr>
          <w:sz w:val="24"/>
          <w:shd w:val="clear" w:color="000000"/>
        </w:rPr>
        <w:t xml:space="preserve">제 6 장 결론 </w:t>
      </w:r>
      <w:r>
        <w:tab/>
        <w:rPr>
          <w:sz w:val="24"/>
          <w:shd w:val="clear" w:color="000000"/>
        </w:rPr>
        <w:t>101</w:t>
      </w:r>
    </w:p>
    <w:p>
      <w:pPr>
        <w:pStyle w:val="0"/>
        <w:widowControl w:val="off"/>
        <w:tabs>
          <w:tab w:val="right" w:leader="middleDot" w:pos="7936"/>
        </w:tabs>
        <w:wordWrap w:val="1"/>
        <w:spacing w:line="408" w:lineRule="auto"/>
        <w:jc w:val="center"/>
      </w:pPr>
      <w:r>
        <w:rPr>
          <w:sz w:val="24"/>
          <w:shd w:val="clear" w:color="000000"/>
        </w:rPr>
        <w:t xml:space="preserve"> 제 1 절 </w:t>
      </w:r>
      <w:r>
        <w:rPr>
          <w:rFonts w:ascii="Google Sans" w:eastAsia="Google Sans"/>
          <w:sz w:val="24"/>
          <w:shd w:val="clear" w:color="000000"/>
        </w:rPr>
        <w:t>연구의 요약 및 최종 성과</w:t>
      </w:r>
      <w:r>
        <w:tab/>
        <w:rPr>
          <w:sz w:val="24"/>
          <w:shd w:val="clear" w:color="000000"/>
        </w:rPr>
        <w:t>101</w:t>
      </w:r>
    </w:p>
    <w:p>
      <w:pPr>
        <w:pStyle w:val="0"/>
        <w:widowControl w:val="off"/>
        <w:tabs>
          <w:tab w:val="right" w:leader="middleDot" w:pos="7936"/>
        </w:tabs>
        <w:wordWrap w:val="1"/>
        <w:spacing w:line="408" w:lineRule="auto"/>
        <w:jc w:val="center"/>
      </w:pPr>
      <w:r>
        <w:rPr>
          <w:sz w:val="24"/>
          <w:shd w:val="clear" w:color="000000"/>
        </w:rPr>
        <w:t xml:space="preserve"> </w:t>
      </w:r>
      <w:r>
        <w:rPr>
          <w:sz w:val="24"/>
          <w:shd w:val="clear" w:color="000000"/>
        </w:rPr>
        <w:t xml:space="preserve">제 2 절 </w:t>
      </w:r>
      <w:r>
        <w:rPr>
          <w:sz w:val="24"/>
          <w:shd w:val="clear" w:color="000000"/>
        </w:rPr>
        <w:t xml:space="preserve">학술적 독창성 및 실무적 기대효과 </w:t>
      </w:r>
      <w:r>
        <w:tab/>
        <w:rPr>
          <w:sz w:val="24"/>
          <w:shd w:val="clear" w:color="000000"/>
        </w:rPr>
        <w:t>102</w:t>
      </w:r>
    </w:p>
    <w:p>
      <w:pPr>
        <w:pStyle w:val="0"/>
        <w:widowControl w:val="off"/>
        <w:tabs>
          <w:tab w:val="right" w:leader="middleDot" w:pos="7936"/>
        </w:tabs>
        <w:wordWrap w:val="1"/>
        <w:spacing w:line="408" w:lineRule="auto"/>
        <w:jc w:val="center"/>
      </w:pPr>
      <w:r>
        <w:rPr>
          <w:sz w:val="24"/>
          <w:shd w:val="clear" w:color="000000"/>
        </w:rPr>
        <w:t xml:space="preserve"> 제 3 절 연구의 한계점 및 향후 연구과제</w:t>
      </w:r>
      <w:r>
        <w:tab/>
        <w:rPr>
          <w:sz w:val="24"/>
          <w:shd w:val="clear" w:color="000000"/>
        </w:rPr>
        <w:t>104</w:t>
      </w:r>
    </w:p>
    <w:p>
      <w:pPr>
        <w:pStyle w:val="0"/>
        <w:widowControl w:val="off"/>
        <w:tabs>
          <w:tab w:val="right" w:leader="middleDot" w:pos="7937"/>
        </w:tabs>
        <w:wordWrap w:val="1"/>
        <w:spacing w:line="408" w:lineRule="auto"/>
        <w:jc w:val="center"/>
        <w:rPr>
          <w:color w:val="000000"/>
          <w:sz w:val="24"/>
          <w:shd w:val="clear" w:color="000000"/>
        </w:rPr>
      </w:pPr>
    </w:p>
    <w:p>
      <w:pPr>
        <w:pStyle w:val="0"/>
        <w:widowControl w:val="off"/>
        <w:tabs>
          <w:tab w:val="right" w:leader="middleDot" w:pos="7937"/>
        </w:tabs>
        <w:wordWrap w:val="1"/>
        <w:spacing w:line="408" w:lineRule="auto"/>
        <w:jc w:val="center"/>
      </w:pPr>
      <w:r>
        <w:rPr>
          <w:sz w:val="24"/>
          <w:shd w:val="clear" w:color="000000"/>
        </w:rPr>
        <w:t>참고문헌</w:t>
      </w:r>
      <w:r>
        <w:tab/>
        <w:rPr>
          <w:sz w:val="24"/>
          <w:shd w:val="clear" w:color="000000"/>
        </w:rPr>
        <w:t>106</w:t>
      </w:r>
    </w:p>
    <w:p>
      <w:pPr>
        <w:pStyle w:val="0"/>
        <w:widowControl w:val="off"/>
        <w:tabs>
          <w:tab w:val="right" w:leader="middleDot" w:pos="7937"/>
        </w:tabs>
        <w:wordWrap w:val="1"/>
        <w:spacing w:line="408" w:lineRule="auto"/>
        <w:jc w:val="center"/>
      </w:pPr>
      <w:r>
        <w:rPr>
          <w:sz w:val="24"/>
          <w:shd w:val="clear" w:color="000000"/>
        </w:rPr>
        <w:t>부    록</w:t>
      </w:r>
      <w:r>
        <w:tab/>
        <w:rPr>
          <w:sz w:val="24"/>
          <w:shd w:val="clear" w:color="000000"/>
        </w:rPr>
        <w:t>114</w:t>
      </w:r>
    </w:p>
    <w:p>
      <w:pPr>
        <w:pStyle w:val="0"/>
        <w:widowControl w:val="off"/>
        <w:tabs>
          <w:tab w:val="right" w:leader="middleDot" w:pos="7937"/>
        </w:tabs>
        <w:wordWrap w:val="1"/>
        <w:spacing w:line="408" w:lineRule="auto"/>
        <w:jc w:val="center"/>
      </w:pPr>
      <w:r>
        <w:rPr>
          <w:sz w:val="24"/>
          <w:shd w:val="clear" w:color="000000"/>
        </w:rPr>
        <w:t>Abstract</w:t>
      </w:r>
      <w:r>
        <w:tab/>
        <w:rPr>
          <w:sz w:val="24"/>
          <w:shd w:val="clear" w:color="000000"/>
        </w:rPr>
        <w:t>100</w:t>
      </w:r>
    </w:p>
    <w:tbl>
      <w:tblPr>
        <w:tblOverlap w:val="never"/>
        <w:tblW w:w="7257"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7257"/>
      </w:tblGrid>
      <w:tr>
        <w:trPr>
          <w:trHeight w:val="56"/>
        </w:trPr>
        <w:tc>
          <w:tcPr>
            <w:tcW w:w="7257" w:type="dxa"/>
            <w:tcBorders>
              <w:top w:val="none" w:color="000000" w:sz="3"/>
              <w:left w:val="none" w:color="000000" w:sz="3"/>
              <w:bottom w:val="none" w:color="000000" w:sz="3"/>
              <w:right w:val="none" w:color="000000" w:sz="3"/>
            </w:tcBorders>
            <w:vAlign w:val="center"/>
          </w:tcPr>
          <w:p>
            <w:pPr>
              <w:pStyle w:val="0"/>
              <w:widowControl w:val="off"/>
              <w:wordWrap w:val="1"/>
              <w:jc w:val="center"/>
            </w:pPr>
            <w:r>
              <w:rPr>
                <w:b/>
                <w:sz w:val="32"/>
              </w:rPr>
              <w:t>표 목 차</w:t>
            </w:r>
          </w:p>
        </w:tc>
      </w:tr>
      <w:tr>
        <w:trPr>
          <w:trHeight w:val="1134"/>
        </w:trPr>
        <w:tc>
          <w:tcPr>
            <w:tcW w:w="7257" w:type="dxa"/>
            <w:tcBorders>
              <w:top w:val="none" w:color="000000" w:sz="3"/>
              <w:left w:val="none" w:color="000000" w:sz="3"/>
              <w:bottom w:val="none" w:color="000000" w:sz="3"/>
              <w:right w:val="none" w:color="000000" w:sz="3"/>
            </w:tcBorders>
            <w:vAlign w:val="center"/>
          </w:tcPr>
          <w:p>
            <w:pPr>
              <w:pStyle w:val="0"/>
              <w:widowControl w:val="off"/>
              <w:spacing w:line="240" w:lineRule="auto"/>
              <w:rPr>
                <w:rFonts w:ascii="휴먼명조" w:eastAsia="휴먼명조"/>
                <w:color w:val="000000"/>
              </w:rPr>
            </w:pPr>
          </w:p>
        </w:tc>
      </w:tr>
    </w:tbl>
    <w:p>
      <w:pPr>
        <w:pStyle w:val="0"/>
        <w:widowControl w:val="off"/>
        <w:tabs>
          <w:tab w:val="right" w:leader="middleDot" w:pos="7937"/>
        </w:tabs>
        <w:wordWrap w:val="1"/>
        <w:spacing w:line="408" w:lineRule="auto"/>
        <w:jc w:val="center"/>
      </w:pPr>
    </w:p>
    <w:p>
      <w:pPr>
        <w:pStyle w:val="0"/>
        <w:widowControl w:val="off"/>
        <w:tabs>
          <w:tab w:val="right" w:leader="middleDot" w:pos="7937"/>
        </w:tabs>
        <w:wordWrap w:val="1"/>
        <w:spacing w:line="408" w:lineRule="auto"/>
        <w:jc w:val="left"/>
        <w:rPr>
          <w:color w:val="000000"/>
          <w:sz w:val="2"/>
          <w:shd w:val="clear" w:color="000000"/>
        </w:rPr>
      </w:pPr>
    </w:p>
    <w:p>
      <w:pPr>
        <w:pStyle w:val="0"/>
        <w:widowControl w:val="off"/>
        <w:tabs>
          <w:tab w:val="right" w:leader="middleDot" w:pos="7937"/>
        </w:tabs>
        <w:wordWrap w:val="1"/>
        <w:spacing w:line="408" w:lineRule="auto"/>
        <w:jc w:val="left"/>
        <w:rPr>
          <w:color w:val="000000"/>
          <w:sz w:val="22"/>
          <w:shd w:val="clear" w:color="000000"/>
        </w:rPr>
      </w:pPr>
    </w:p>
    <w:p>
      <w:pPr>
        <w:pStyle w:val="0"/>
        <w:widowControl w:val="off"/>
        <w:tabs>
          <w:tab w:val="right" w:leader="middleDot" w:pos="7937"/>
        </w:tabs>
        <w:wordWrap w:val="1"/>
        <w:spacing w:line="408" w:lineRule="auto"/>
        <w:jc w:val="left"/>
      </w:pPr>
      <w:r>
        <w:rPr>
          <w:sz w:val="22"/>
          <w:shd w:val="clear" w:color="000000"/>
        </w:rPr>
        <w:t>&lt;표 2-1&gt; 위험 관련성 스키마 연계</w:t>
      </w:r>
      <w:r>
        <w:tab/>
        <w:rPr>
          <w:sz w:val="22"/>
          <w:shd w:val="clear" w:color="000000"/>
        </w:rPr>
        <w:t>24</w:t>
      </w:r>
    </w:p>
    <w:p>
      <w:pPr>
        <w:pStyle w:val="0"/>
        <w:widowControl w:val="off"/>
        <w:tabs>
          <w:tab w:val="right" w:leader="middleDot" w:pos="7937"/>
        </w:tabs>
        <w:wordWrap w:val="1"/>
        <w:spacing w:line="408" w:lineRule="auto"/>
        <w:jc w:val="left"/>
      </w:pPr>
      <w:r>
        <w:rPr>
          <w:sz w:val="22"/>
          <w:shd w:val="clear" w:color="000000"/>
        </w:rPr>
        <w:t>&lt;표 2-2&gt; 온톨로지 선행연구 분석</w:t>
      </w:r>
      <w:r>
        <w:tab/>
        <w:rPr>
          <w:sz w:val="22"/>
          <w:shd w:val="clear" w:color="000000"/>
        </w:rPr>
        <w:t>24</w:t>
      </w:r>
    </w:p>
    <w:p>
      <w:pPr>
        <w:pStyle w:val="0"/>
        <w:widowControl w:val="off"/>
        <w:tabs>
          <w:tab w:val="right" w:leader="middleDot" w:pos="7937"/>
        </w:tabs>
        <w:wordWrap w:val="1"/>
        <w:spacing w:line="408" w:lineRule="auto"/>
        <w:jc w:val="left"/>
      </w:pPr>
      <w:r>
        <w:rPr>
          <w:sz w:val="22"/>
          <w:shd w:val="clear" w:color="000000"/>
        </w:rPr>
        <w:t>&lt;표 2-3&gt; 선행 연구의 기술 분석</w:t>
      </w:r>
      <w:r>
        <w:tab/>
        <w:rPr>
          <w:sz w:val="22"/>
          <w:shd w:val="clear" w:color="000000"/>
        </w:rPr>
        <w:t>25</w:t>
      </w:r>
    </w:p>
    <w:p>
      <w:pPr>
        <w:pStyle w:val="0"/>
        <w:widowControl w:val="off"/>
        <w:tabs>
          <w:tab w:val="right" w:leader="middleDot" w:pos="7937"/>
        </w:tabs>
        <w:wordWrap w:val="1"/>
        <w:spacing w:line="408" w:lineRule="auto"/>
        <w:jc w:val="left"/>
      </w:pPr>
      <w:r>
        <w:rPr>
          <w:sz w:val="22"/>
          <w:shd w:val="clear" w:color="000000"/>
        </w:rPr>
        <w:t xml:space="preserve">&lt;표 2-4&gt; 위험 관련성 스키마 연계 </w:t>
      </w:r>
      <w:r>
        <w:tab/>
      </w:r>
      <w:r>
        <w:rPr>
          <w:color w:val="ff843a"/>
          <w:sz w:val="22"/>
          <w:shd w:val="clear" w:color="000000"/>
        </w:rPr>
        <w:t>43</w:t>
      </w:r>
    </w:p>
    <w:p>
      <w:pPr>
        <w:pStyle w:val="0"/>
        <w:widowControl w:val="off"/>
        <w:tabs>
          <w:tab w:val="right" w:leader="middleDot" w:pos="7937"/>
        </w:tabs>
        <w:wordWrap w:val="1"/>
        <w:spacing w:line="408" w:lineRule="auto"/>
        <w:jc w:val="left"/>
      </w:pPr>
      <w:r>
        <w:rPr>
          <w:sz w:val="22"/>
          <w:shd w:val="clear" w:color="000000"/>
        </w:rPr>
        <w:t>&lt;표 2-5&gt; 도메인의 정의</w:t>
      </w:r>
      <w:r>
        <w:tab/>
        <w:rPr>
          <w:sz w:val="22"/>
          <w:shd w:val="clear" w:color="000000"/>
        </w:rPr>
        <w:t>32</w:t>
      </w:r>
    </w:p>
    <w:p>
      <w:pPr>
        <w:pStyle w:val="0"/>
        <w:widowControl w:val="off"/>
        <w:tabs>
          <w:tab w:val="right" w:leader="middleDot" w:pos="7937"/>
        </w:tabs>
        <w:wordWrap w:val="1"/>
        <w:spacing w:line="408" w:lineRule="auto"/>
        <w:jc w:val="left"/>
      </w:pPr>
      <w:r>
        <w:rPr>
          <w:sz w:val="22"/>
          <w:shd w:val="clear" w:color="000000"/>
        </w:rPr>
        <w:t>&lt;표 2-6&gt; 현장 사진 분석 통한 주요 공종 위험 유형분석</w:t>
      </w:r>
      <w:r>
        <w:tab/>
        <w:rPr>
          <w:sz w:val="22"/>
          <w:shd w:val="clear" w:color="000000"/>
        </w:rPr>
        <w:t>33</w:t>
      </w:r>
    </w:p>
    <w:p>
      <w:pPr>
        <w:pStyle w:val="0"/>
        <w:widowControl w:val="off"/>
        <w:tabs>
          <w:tab w:val="right" w:leader="middleDot" w:pos="7937"/>
        </w:tabs>
        <w:wordWrap w:val="1"/>
        <w:spacing w:line="408" w:lineRule="auto"/>
        <w:jc w:val="left"/>
      </w:pPr>
      <w:r>
        <w:rPr>
          <w:sz w:val="22"/>
          <w:shd w:val="clear" w:color="000000"/>
        </w:rPr>
        <w:t>&lt;표 2-7&gt; 산업안전보건법과 건설기술 진흥법 비교</w:t>
      </w:r>
      <w:r>
        <w:tab/>
        <w:rPr>
          <w:sz w:val="22"/>
          <w:shd w:val="clear" w:color="000000"/>
        </w:rPr>
        <w:t>44</w:t>
      </w:r>
    </w:p>
    <w:p>
      <w:pPr>
        <w:pStyle w:val="0"/>
        <w:widowControl w:val="off"/>
        <w:tabs>
          <w:tab w:val="right" w:leader="middleDot" w:pos="7937"/>
        </w:tabs>
        <w:wordWrap w:val="1"/>
        <w:spacing w:line="408" w:lineRule="auto"/>
        <w:jc w:val="left"/>
      </w:pPr>
      <w:r>
        <w:rPr>
          <w:color w:val="ff6600"/>
          <w:sz w:val="22"/>
          <w:shd w:val="clear" w:color="000000"/>
        </w:rPr>
        <w:t>&lt;표 2-8&gt; 도시 하수도 공사 공정별 적용 관련 법규 비교 분석</w:t>
      </w:r>
      <w:r>
        <w:tab/>
        <w:rPr>
          <w:color w:val="ff6600"/>
          <w:sz w:val="22"/>
          <w:shd w:val="clear" w:color="000000"/>
        </w:rPr>
        <w:t>47</w:t>
      </w:r>
    </w:p>
    <w:p>
      <w:pPr>
        <w:pStyle w:val="0"/>
        <w:widowControl w:val="off"/>
        <w:tabs>
          <w:tab w:val="right" w:leader="middleDot" w:pos="7937"/>
        </w:tabs>
        <w:wordWrap w:val="1"/>
        <w:spacing w:line="408" w:lineRule="auto"/>
        <w:jc w:val="left"/>
      </w:pPr>
      <w:r>
        <w:rPr>
          <w:sz w:val="22"/>
          <w:shd w:val="clear" w:color="000000"/>
        </w:rPr>
        <w:t>&lt;표 2-9&gt; 공정 별 위험 요인분석</w:t>
      </w:r>
      <w:r>
        <w:tab/>
        <w:rPr>
          <w:sz w:val="22"/>
          <w:shd w:val="clear" w:color="000000"/>
        </w:rPr>
        <w:t>52</w:t>
      </w:r>
    </w:p>
    <w:p>
      <w:pPr>
        <w:pStyle w:val="0"/>
        <w:widowControl w:val="off"/>
        <w:tabs>
          <w:tab w:val="right" w:leader="middleDot" w:pos="7937"/>
        </w:tabs>
        <w:wordWrap w:val="1"/>
        <w:spacing w:line="408" w:lineRule="auto"/>
        <w:jc w:val="left"/>
      </w:pPr>
      <w:r>
        <w:rPr>
          <w:sz w:val="22"/>
          <w:shd w:val="clear" w:color="000000"/>
        </w:rPr>
        <w:t>&lt;표 4-4&gt; 안전문화(사고발생 분위기) 인식 조사</w:t>
      </w:r>
      <w:r>
        <w:tab/>
        <w:rPr>
          <w:sz w:val="22"/>
          <w:shd w:val="clear" w:color="000000"/>
        </w:rPr>
        <w:t>58</w:t>
      </w:r>
    </w:p>
    <w:p>
      <w:pPr>
        <w:pStyle w:val="0"/>
        <w:widowControl w:val="off"/>
        <w:tabs>
          <w:tab w:val="right" w:leader="middleDot" w:pos="7937"/>
        </w:tabs>
        <w:wordWrap w:val="1"/>
        <w:spacing w:line="408" w:lineRule="auto"/>
        <w:jc w:val="left"/>
      </w:pPr>
      <w:r>
        <w:rPr>
          <w:sz w:val="22"/>
          <w:shd w:val="clear" w:color="000000"/>
        </w:rPr>
        <w:t>&lt;표 4-5&gt; 현장작동성(안전관리 방침 이행) 인식 조사</w:t>
      </w:r>
      <w:r>
        <w:tab/>
        <w:rPr>
          <w:sz w:val="22"/>
          <w:shd w:val="clear" w:color="000000"/>
        </w:rPr>
        <w:t>58</w:t>
      </w:r>
    </w:p>
    <w:p>
      <w:pPr>
        <w:pStyle w:val="0"/>
        <w:widowControl w:val="off"/>
        <w:tabs>
          <w:tab w:val="right" w:leader="middleDot" w:pos="7937"/>
        </w:tabs>
        <w:wordWrap w:val="1"/>
        <w:spacing w:line="408" w:lineRule="auto"/>
        <w:jc w:val="left"/>
      </w:pPr>
      <w:r>
        <w:rPr>
          <w:sz w:val="22"/>
          <w:shd w:val="clear" w:color="000000"/>
        </w:rPr>
        <w:t>&lt;표 4-6&gt; 현장작동성(지침 및 절차 적용성) 인식 조사</w:t>
      </w:r>
      <w:r>
        <w:tab/>
        <w:rPr>
          <w:sz w:val="22"/>
          <w:shd w:val="clear" w:color="000000"/>
        </w:rPr>
        <w:t>58</w:t>
      </w:r>
    </w:p>
    <w:p>
      <w:pPr>
        <w:pStyle w:val="0"/>
        <w:widowControl w:val="off"/>
        <w:tabs>
          <w:tab w:val="right" w:leader="middleDot" w:pos="7937"/>
        </w:tabs>
        <w:wordWrap w:val="1"/>
        <w:spacing w:line="408" w:lineRule="auto"/>
        <w:jc w:val="left"/>
      </w:pPr>
      <w:r>
        <w:rPr>
          <w:sz w:val="22"/>
          <w:shd w:val="clear" w:color="000000"/>
        </w:rPr>
        <w:t>&lt;표 4-7&gt; 현장작동성(안전점검 및 교육) 인식 조사</w:t>
      </w:r>
      <w:r>
        <w:tab/>
        <w:rPr>
          <w:sz w:val="22"/>
          <w:shd w:val="clear" w:color="000000"/>
        </w:rPr>
        <w:t>59</w:t>
      </w:r>
    </w:p>
    <w:p>
      <w:pPr>
        <w:pStyle w:val="0"/>
        <w:widowControl w:val="off"/>
        <w:tabs>
          <w:tab w:val="right" w:leader="middleDot" w:pos="7937"/>
        </w:tabs>
        <w:wordWrap w:val="1"/>
        <w:spacing w:line="408" w:lineRule="auto"/>
        <w:jc w:val="left"/>
      </w:pPr>
      <w:r>
        <w:rPr>
          <w:sz w:val="22"/>
          <w:shd w:val="clear" w:color="000000"/>
        </w:rPr>
        <w:t>&lt;표 4-8&gt; 휴먼에러(부주의) 인식 조사</w:t>
      </w:r>
      <w:r>
        <w:tab/>
        <w:rPr>
          <w:sz w:val="22"/>
          <w:shd w:val="clear" w:color="000000"/>
        </w:rPr>
        <w:t>59</w:t>
      </w:r>
    </w:p>
    <w:p>
      <w:pPr>
        <w:pStyle w:val="0"/>
        <w:widowControl w:val="off"/>
        <w:tabs>
          <w:tab w:val="right" w:leader="middleDot" w:pos="7937"/>
        </w:tabs>
        <w:wordWrap w:val="1"/>
        <w:spacing w:line="408" w:lineRule="auto"/>
        <w:jc w:val="left"/>
      </w:pPr>
      <w:r>
        <w:rPr>
          <w:sz w:val="22"/>
          <w:shd w:val="clear" w:color="000000"/>
        </w:rPr>
        <w:t>&lt;표 4-9&gt; 휴먼에러(사고 근본 원인) 인식 조사</w:t>
      </w:r>
      <w:r>
        <w:tab/>
        <w:rPr>
          <w:sz w:val="22"/>
          <w:shd w:val="clear" w:color="000000"/>
        </w:rPr>
        <w:t>59</w:t>
      </w:r>
    </w:p>
    <w:p>
      <w:pPr>
        <w:pStyle w:val="0"/>
        <w:widowControl w:val="off"/>
        <w:tabs>
          <w:tab w:val="right" w:leader="middleDot" w:pos="7937"/>
        </w:tabs>
        <w:wordWrap w:val="1"/>
        <w:spacing w:line="408" w:lineRule="auto"/>
        <w:jc w:val="left"/>
      </w:pPr>
      <w:r>
        <w:rPr>
          <w:sz w:val="22"/>
          <w:shd w:val="clear" w:color="000000"/>
        </w:rPr>
        <w:t>&lt;표 4-10&gt; 휴먼에러(실수 유발) 인식 조사</w:t>
      </w:r>
      <w:r>
        <w:tab/>
        <w:rPr>
          <w:sz w:val="22"/>
          <w:shd w:val="clear" w:color="000000"/>
        </w:rPr>
        <w:t>59</w:t>
      </w:r>
    </w:p>
    <w:p>
      <w:pPr>
        <w:pStyle w:val="0"/>
        <w:widowControl w:val="off"/>
        <w:tabs>
          <w:tab w:val="right" w:leader="middleDot" w:pos="7937"/>
        </w:tabs>
        <w:wordWrap w:val="1"/>
        <w:spacing w:line="408" w:lineRule="auto"/>
        <w:jc w:val="left"/>
      </w:pPr>
      <w:r>
        <w:rPr>
          <w:sz w:val="22"/>
          <w:shd w:val="clear" w:color="000000"/>
        </w:rPr>
        <w:t>&lt;표 4-11&gt; 안전문화의 Bartlett’s 구형성 및 KMO 검증</w:t>
      </w:r>
      <w:r>
        <w:tab/>
        <w:rPr>
          <w:sz w:val="22"/>
          <w:shd w:val="clear" w:color="000000"/>
        </w:rPr>
        <w:t>61</w:t>
      </w:r>
    </w:p>
    <w:p>
      <w:pPr>
        <w:pStyle w:val="0"/>
        <w:widowControl w:val="off"/>
        <w:tabs>
          <w:tab w:val="right" w:leader="middleDot" w:pos="7937"/>
        </w:tabs>
        <w:wordWrap w:val="1"/>
        <w:spacing w:line="408" w:lineRule="auto"/>
        <w:jc w:val="left"/>
      </w:pPr>
      <w:r>
        <w:rPr>
          <w:sz w:val="22"/>
          <w:shd w:val="clear" w:color="000000"/>
        </w:rPr>
        <w:t>&lt;표 4-12&gt; 안전문화의 탐색적 요인분석 결과</w:t>
      </w:r>
      <w:r>
        <w:tab/>
        <w:rPr>
          <w:sz w:val="22"/>
          <w:shd w:val="clear" w:color="000000"/>
        </w:rPr>
        <w:t>61</w:t>
      </w:r>
    </w:p>
    <w:p>
      <w:pPr>
        <w:pStyle w:val="0"/>
        <w:widowControl w:val="off"/>
        <w:tabs>
          <w:tab w:val="right" w:leader="middleDot" w:pos="7937"/>
        </w:tabs>
        <w:wordWrap w:val="1"/>
        <w:spacing w:line="408" w:lineRule="auto"/>
        <w:jc w:val="left"/>
      </w:pPr>
      <w:r>
        <w:rPr>
          <w:sz w:val="22"/>
          <w:shd w:val="clear" w:color="000000"/>
        </w:rPr>
        <w:t>&lt;표 4-13&gt; 현장작동성의 Bartlett’s 구형성 및 KMO 검증</w:t>
      </w:r>
      <w:r>
        <w:tab/>
        <w:rPr>
          <w:sz w:val="22"/>
          <w:shd w:val="clear" w:color="000000"/>
        </w:rPr>
        <w:t>62</w:t>
      </w:r>
    </w:p>
    <w:p>
      <w:pPr>
        <w:pStyle w:val="0"/>
        <w:widowControl w:val="off"/>
        <w:tabs>
          <w:tab w:val="right" w:leader="middleDot" w:pos="7937"/>
        </w:tabs>
        <w:wordWrap w:val="1"/>
        <w:spacing w:line="408" w:lineRule="auto"/>
        <w:jc w:val="left"/>
      </w:pPr>
      <w:r>
        <w:rPr>
          <w:sz w:val="22"/>
          <w:shd w:val="clear" w:color="000000"/>
        </w:rPr>
        <w:t>&lt;표 4-14&gt; 현장작동성의 탐색적 요인분석 결과</w:t>
      </w:r>
      <w:r>
        <w:tab/>
        <w:rPr>
          <w:sz w:val="22"/>
          <w:shd w:val="clear" w:color="000000"/>
        </w:rPr>
        <w:t>62</w:t>
      </w:r>
    </w:p>
    <w:p>
      <w:pPr>
        <w:pStyle w:val="0"/>
        <w:widowControl w:val="off"/>
        <w:tabs>
          <w:tab w:val="right" w:leader="middleDot" w:pos="7937"/>
        </w:tabs>
        <w:wordWrap w:val="1"/>
        <w:spacing w:line="408" w:lineRule="auto"/>
        <w:jc w:val="left"/>
      </w:pPr>
      <w:r>
        <w:rPr>
          <w:sz w:val="22"/>
          <w:shd w:val="clear" w:color="000000"/>
        </w:rPr>
        <w:t>&lt;표 4-15&gt; 휴먼에러의 Bartlett’s 구형성 및 KMO 검증</w:t>
      </w:r>
      <w:r>
        <w:tab/>
        <w:rPr>
          <w:sz w:val="22"/>
          <w:shd w:val="clear" w:color="000000"/>
        </w:rPr>
        <w:t>63</w:t>
      </w:r>
    </w:p>
    <w:p>
      <w:pPr>
        <w:pStyle w:val="0"/>
        <w:widowControl w:val="off"/>
        <w:tabs>
          <w:tab w:val="right" w:leader="middleDot" w:pos="7937"/>
        </w:tabs>
        <w:wordWrap w:val="1"/>
        <w:spacing w:line="408" w:lineRule="auto"/>
        <w:jc w:val="left"/>
      </w:pPr>
      <w:r>
        <w:rPr>
          <w:sz w:val="22"/>
          <w:shd w:val="clear" w:color="000000"/>
        </w:rPr>
        <w:t>&lt;표 4-16&gt; 휴먼에러의 탐색적 요인분석 결과</w:t>
      </w:r>
      <w:r>
        <w:tab/>
        <w:rPr>
          <w:sz w:val="22"/>
          <w:shd w:val="clear" w:color="000000"/>
        </w:rPr>
        <w:t>63</w:t>
      </w:r>
    </w:p>
    <w:p>
      <w:pPr>
        <w:pStyle w:val="0"/>
        <w:widowControl w:val="off"/>
        <w:tabs>
          <w:tab w:val="right" w:leader="middleDot" w:pos="7937"/>
        </w:tabs>
        <w:wordWrap w:val="1"/>
        <w:spacing w:line="408" w:lineRule="auto"/>
        <w:jc w:val="left"/>
      </w:pPr>
      <w:r>
        <w:rPr>
          <w:sz w:val="22"/>
          <w:shd w:val="clear" w:color="000000"/>
        </w:rPr>
        <w:t>&lt;표 4-17&gt; 안전문화(x) Model tests</w:t>
      </w:r>
      <w:r>
        <w:tab/>
        <w:rPr>
          <w:sz w:val="22"/>
          <w:shd w:val="clear" w:color="000000"/>
        </w:rPr>
        <w:t>64</w:t>
      </w:r>
    </w:p>
    <w:p>
      <w:pPr>
        <w:pStyle w:val="0"/>
        <w:widowControl w:val="off"/>
        <w:tabs>
          <w:tab w:val="right" w:leader="middleDot" w:pos="7937"/>
        </w:tabs>
        <w:wordWrap w:val="1"/>
        <w:spacing w:line="408" w:lineRule="auto"/>
        <w:jc w:val="left"/>
      </w:pPr>
      <w:r>
        <w:rPr>
          <w:sz w:val="22"/>
          <w:shd w:val="clear" w:color="000000"/>
        </w:rPr>
        <w:t>&lt;표 4-18&gt; 안전문화(x) Fit indices</w:t>
      </w:r>
      <w:r>
        <w:tab/>
        <w:rPr>
          <w:sz w:val="22"/>
          <w:shd w:val="clear" w:color="000000"/>
        </w:rPr>
        <w:t>64</w:t>
      </w:r>
    </w:p>
    <w:p>
      <w:pPr>
        <w:pStyle w:val="0"/>
        <w:widowControl w:val="off"/>
        <w:tabs>
          <w:tab w:val="right" w:leader="middleDot" w:pos="7937"/>
        </w:tabs>
        <w:wordWrap w:val="1"/>
        <w:spacing w:line="408" w:lineRule="auto"/>
        <w:jc w:val="left"/>
      </w:pPr>
      <w:r>
        <w:rPr>
          <w:sz w:val="22"/>
          <w:shd w:val="clear" w:color="000000"/>
        </w:rPr>
        <w:t>&lt;표 4-19&gt; 안전문화(x) Measurement model</w:t>
      </w:r>
      <w:r>
        <w:tab/>
        <w:rPr>
          <w:sz w:val="22"/>
          <w:shd w:val="clear" w:color="000000"/>
        </w:rPr>
        <w:t>65</w:t>
      </w:r>
    </w:p>
    <w:p>
      <w:pPr>
        <w:pStyle w:val="0"/>
        <w:widowControl w:val="off"/>
        <w:tabs>
          <w:tab w:val="right" w:leader="middleDot" w:pos="7937"/>
        </w:tabs>
        <w:wordWrap w:val="1"/>
        <w:spacing w:line="408" w:lineRule="auto"/>
        <w:jc w:val="left"/>
      </w:pPr>
      <w:r>
        <w:rPr>
          <w:sz w:val="22"/>
          <w:shd w:val="clear" w:color="000000"/>
        </w:rPr>
        <w:t>&lt;표 4-20&gt; 현장작동성(y) Model tests</w:t>
      </w:r>
      <w:r>
        <w:tab/>
        <w:rPr>
          <w:sz w:val="22"/>
          <w:shd w:val="clear" w:color="000000"/>
        </w:rPr>
        <w:t>65</w:t>
      </w:r>
    </w:p>
    <w:p>
      <w:pPr>
        <w:pStyle w:val="0"/>
        <w:widowControl w:val="off"/>
        <w:tabs>
          <w:tab w:val="right" w:leader="middleDot" w:pos="7937"/>
        </w:tabs>
        <w:wordWrap w:val="1"/>
        <w:spacing w:line="408" w:lineRule="auto"/>
        <w:jc w:val="left"/>
      </w:pPr>
      <w:r>
        <w:rPr>
          <w:sz w:val="22"/>
          <w:shd w:val="clear" w:color="000000"/>
        </w:rPr>
        <w:t>&lt;표 4-21&gt; 현장작동성(y) Fit indices</w:t>
      </w:r>
      <w:r>
        <w:tab/>
        <w:rPr>
          <w:sz w:val="22"/>
          <w:shd w:val="clear" w:color="000000"/>
        </w:rPr>
        <w:t>66</w:t>
      </w:r>
    </w:p>
    <w:p>
      <w:pPr>
        <w:pStyle w:val="0"/>
        <w:widowControl w:val="off"/>
        <w:tabs>
          <w:tab w:val="right" w:leader="middleDot" w:pos="7937"/>
        </w:tabs>
        <w:wordWrap w:val="1"/>
        <w:spacing w:line="408" w:lineRule="auto"/>
        <w:jc w:val="left"/>
      </w:pPr>
      <w:r>
        <w:rPr>
          <w:sz w:val="22"/>
          <w:shd w:val="clear" w:color="000000"/>
        </w:rPr>
        <w:t>&lt;표 4-22&gt; 현장작동성(y) Measurement model</w:t>
      </w:r>
      <w:r>
        <w:tab/>
        <w:rPr>
          <w:sz w:val="22"/>
          <w:shd w:val="clear" w:color="000000"/>
        </w:rPr>
        <w:t>66</w:t>
      </w:r>
    </w:p>
    <w:p>
      <w:pPr>
        <w:pStyle w:val="0"/>
        <w:widowControl w:val="off"/>
        <w:tabs>
          <w:tab w:val="right" w:leader="middleDot" w:pos="7937"/>
        </w:tabs>
        <w:wordWrap w:val="1"/>
        <w:spacing w:line="408" w:lineRule="auto"/>
        <w:jc w:val="left"/>
      </w:pPr>
      <w:r>
        <w:rPr>
          <w:sz w:val="22"/>
          <w:shd w:val="clear" w:color="000000"/>
        </w:rPr>
        <w:t>&lt;표 4-23&gt; 휴먼에러(m) Model tests</w:t>
      </w:r>
      <w:r>
        <w:tab/>
        <w:rPr>
          <w:sz w:val="22"/>
          <w:shd w:val="clear" w:color="000000"/>
        </w:rPr>
        <w:t>67</w:t>
      </w:r>
    </w:p>
    <w:p>
      <w:pPr>
        <w:pStyle w:val="0"/>
        <w:widowControl w:val="off"/>
        <w:tabs>
          <w:tab w:val="right" w:leader="middleDot" w:pos="7937"/>
        </w:tabs>
        <w:wordWrap w:val="1"/>
        <w:spacing w:line="408" w:lineRule="auto"/>
        <w:jc w:val="left"/>
      </w:pPr>
      <w:r>
        <w:rPr>
          <w:sz w:val="22"/>
          <w:shd w:val="clear" w:color="000000"/>
        </w:rPr>
        <w:t>&lt;표 4-24&gt; 휴먼에러(m) Fit indices</w:t>
      </w:r>
      <w:r>
        <w:tab/>
        <w:rPr>
          <w:sz w:val="22"/>
          <w:shd w:val="clear" w:color="000000"/>
        </w:rPr>
        <w:t>67</w:t>
      </w:r>
    </w:p>
    <w:p>
      <w:pPr>
        <w:pStyle w:val="0"/>
        <w:widowControl w:val="off"/>
        <w:tabs>
          <w:tab w:val="right" w:leader="middleDot" w:pos="7937"/>
        </w:tabs>
        <w:wordWrap w:val="1"/>
        <w:spacing w:line="408" w:lineRule="auto"/>
        <w:jc w:val="left"/>
      </w:pPr>
      <w:r>
        <w:rPr>
          <w:sz w:val="22"/>
          <w:shd w:val="clear" w:color="000000"/>
        </w:rPr>
        <w:t>&lt;표 4-25&gt; 휴먼에러(m) Measurement model</w:t>
      </w:r>
      <w:r>
        <w:tab/>
        <w:rPr>
          <w:sz w:val="22"/>
          <w:shd w:val="clear" w:color="000000"/>
        </w:rPr>
        <w:t>67</w:t>
      </w:r>
    </w:p>
    <w:p>
      <w:pPr>
        <w:pStyle w:val="0"/>
        <w:widowControl w:val="off"/>
        <w:tabs>
          <w:tab w:val="right" w:leader="middleDot" w:pos="7937"/>
        </w:tabs>
        <w:wordWrap w:val="1"/>
        <w:spacing w:line="408" w:lineRule="auto"/>
        <w:jc w:val="left"/>
      </w:pPr>
      <w:r>
        <w:rPr>
          <w:sz w:val="22"/>
          <w:shd w:val="clear" w:color="000000"/>
        </w:rPr>
        <w:t>&lt;표 4-26&gt; 전체변수(x,y,m) Model tests</w:t>
      </w:r>
      <w:r>
        <w:tab/>
        <w:rPr>
          <w:sz w:val="22"/>
          <w:shd w:val="clear" w:color="000000"/>
        </w:rPr>
        <w:t>68</w:t>
      </w:r>
    </w:p>
    <w:p>
      <w:pPr>
        <w:pStyle w:val="0"/>
        <w:widowControl w:val="off"/>
        <w:tabs>
          <w:tab w:val="right" w:leader="middleDot" w:pos="7937"/>
        </w:tabs>
        <w:wordWrap w:val="1"/>
        <w:spacing w:line="408" w:lineRule="auto"/>
        <w:jc w:val="left"/>
      </w:pPr>
      <w:r>
        <w:rPr>
          <w:sz w:val="22"/>
          <w:shd w:val="clear" w:color="000000"/>
        </w:rPr>
        <w:t>&lt;표 4-27&gt; 전체변수(x,y,m) Fit indices</w:t>
      </w:r>
      <w:r>
        <w:tab/>
        <w:rPr>
          <w:sz w:val="22"/>
          <w:shd w:val="clear" w:color="000000"/>
        </w:rPr>
        <w:t>68</w:t>
      </w:r>
    </w:p>
    <w:p>
      <w:pPr>
        <w:pStyle w:val="0"/>
        <w:widowControl w:val="off"/>
        <w:tabs>
          <w:tab w:val="right" w:leader="middleDot" w:pos="7937"/>
        </w:tabs>
        <w:wordWrap w:val="1"/>
        <w:spacing w:line="408" w:lineRule="auto"/>
        <w:jc w:val="left"/>
      </w:pPr>
      <w:r>
        <w:rPr>
          <w:sz w:val="22"/>
          <w:shd w:val="clear" w:color="000000"/>
        </w:rPr>
        <w:t>&lt;표 4-28&gt; 측정모형의 C·R값과 AVE값</w:t>
      </w:r>
      <w:r>
        <w:tab/>
        <w:rPr>
          <w:sz w:val="22"/>
          <w:shd w:val="clear" w:color="000000"/>
        </w:rPr>
        <w:t>70</w:t>
      </w:r>
    </w:p>
    <w:p>
      <w:pPr>
        <w:pStyle w:val="0"/>
        <w:widowControl w:val="off"/>
        <w:tabs>
          <w:tab w:val="right" w:leader="middleDot" w:pos="7937"/>
        </w:tabs>
        <w:wordWrap w:val="1"/>
        <w:spacing w:line="408" w:lineRule="auto"/>
        <w:jc w:val="left"/>
      </w:pPr>
      <w:r>
        <w:rPr>
          <w:sz w:val="22"/>
          <w:shd w:val="clear" w:color="000000"/>
        </w:rPr>
        <w:t>&lt;표 4-29&gt; 판별타당도</w:t>
      </w:r>
      <w:r>
        <w:tab/>
        <w:rPr>
          <w:sz w:val="22"/>
          <w:shd w:val="clear" w:color="000000"/>
        </w:rPr>
        <w:t>71</w:t>
      </w:r>
    </w:p>
    <w:p>
      <w:pPr>
        <w:pStyle w:val="0"/>
        <w:widowControl w:val="off"/>
        <w:tabs>
          <w:tab w:val="right" w:leader="middleDot" w:pos="7937"/>
        </w:tabs>
        <w:wordWrap w:val="1"/>
        <w:spacing w:line="408" w:lineRule="auto"/>
        <w:jc w:val="left"/>
      </w:pPr>
      <w:r>
        <w:rPr>
          <w:sz w:val="22"/>
          <w:shd w:val="clear" w:color="000000"/>
        </w:rPr>
        <w:t>&lt;표 4-30&gt; 기술통계 분석</w:t>
      </w:r>
      <w:r>
        <w:tab/>
        <w:rPr>
          <w:sz w:val="22"/>
          <w:shd w:val="clear" w:color="000000"/>
        </w:rPr>
        <w:t>72</w:t>
      </w:r>
    </w:p>
    <w:p>
      <w:pPr>
        <w:pStyle w:val="0"/>
        <w:widowControl w:val="off"/>
        <w:tabs>
          <w:tab w:val="right" w:leader="middleDot" w:pos="7937"/>
        </w:tabs>
        <w:wordWrap w:val="1"/>
        <w:spacing w:line="408" w:lineRule="auto"/>
        <w:jc w:val="left"/>
      </w:pPr>
      <w:r>
        <w:rPr>
          <w:sz w:val="22"/>
          <w:shd w:val="clear" w:color="000000"/>
        </w:rPr>
        <w:t>&lt;표 4-31&gt; 상관관계 분석</w:t>
      </w:r>
      <w:r>
        <w:tab/>
        <w:rPr>
          <w:sz w:val="22"/>
          <w:shd w:val="clear" w:color="000000"/>
        </w:rPr>
        <w:t>73</w:t>
      </w:r>
    </w:p>
    <w:p>
      <w:pPr>
        <w:pStyle w:val="0"/>
        <w:widowControl w:val="off"/>
        <w:tabs>
          <w:tab w:val="right" w:leader="middleDot" w:pos="7937"/>
        </w:tabs>
        <w:wordWrap w:val="1"/>
        <w:spacing w:line="408" w:lineRule="auto"/>
        <w:jc w:val="left"/>
      </w:pPr>
      <w:r>
        <w:rPr>
          <w:sz w:val="22"/>
          <w:shd w:val="clear" w:color="000000"/>
        </w:rPr>
        <w:t>&lt;표 4-32&gt; 구조모형 Model tests</w:t>
      </w:r>
      <w:r>
        <w:tab/>
        <w:rPr>
          <w:sz w:val="22"/>
          <w:shd w:val="clear" w:color="000000"/>
        </w:rPr>
        <w:t>75</w:t>
      </w:r>
    </w:p>
    <w:p>
      <w:pPr>
        <w:pStyle w:val="0"/>
        <w:widowControl w:val="off"/>
        <w:tabs>
          <w:tab w:val="right" w:leader="middleDot" w:pos="7937"/>
        </w:tabs>
        <w:wordWrap w:val="1"/>
        <w:spacing w:line="408" w:lineRule="auto"/>
        <w:jc w:val="left"/>
      </w:pPr>
      <w:r>
        <w:rPr>
          <w:sz w:val="22"/>
          <w:shd w:val="clear" w:color="000000"/>
        </w:rPr>
        <w:t>&lt;표 4-33&gt; 구조모형 Fit indices</w:t>
      </w:r>
      <w:r>
        <w:tab/>
        <w:rPr>
          <w:sz w:val="22"/>
          <w:shd w:val="clear" w:color="000000"/>
        </w:rPr>
        <w:t>76</w:t>
      </w:r>
    </w:p>
    <w:p>
      <w:pPr>
        <w:pStyle w:val="0"/>
        <w:widowControl w:val="off"/>
        <w:tabs>
          <w:tab w:val="right" w:leader="middleDot" w:pos="7937"/>
        </w:tabs>
        <w:wordWrap w:val="1"/>
        <w:spacing w:line="408" w:lineRule="auto"/>
        <w:jc w:val="left"/>
      </w:pPr>
      <w:r>
        <w:rPr>
          <w:sz w:val="22"/>
          <w:shd w:val="clear" w:color="000000"/>
        </w:rPr>
        <w:t>&lt;표 4-34&gt; 구조모형의 모수추정치</w:t>
      </w:r>
      <w:r>
        <w:tab/>
        <w:rPr>
          <w:sz w:val="22"/>
          <w:shd w:val="clear" w:color="000000"/>
        </w:rPr>
        <w:t>78</w:t>
      </w:r>
    </w:p>
    <w:p>
      <w:pPr>
        <w:pStyle w:val="0"/>
        <w:widowControl w:val="off"/>
        <w:tabs>
          <w:tab w:val="right" w:leader="middleDot" w:pos="7937"/>
        </w:tabs>
        <w:wordWrap w:val="1"/>
        <w:spacing w:line="408" w:lineRule="auto"/>
        <w:jc w:val="left"/>
      </w:pPr>
      <w:r>
        <w:rPr>
          <w:sz w:val="22"/>
          <w:shd w:val="clear" w:color="000000"/>
        </w:rPr>
        <w:t>&lt;표 4-35&gt; 연구문제 1 및 연구가설</w:t>
      </w:r>
      <w:r>
        <w:tab/>
        <w:rPr>
          <w:sz w:val="22"/>
          <w:shd w:val="clear" w:color="000000"/>
        </w:rPr>
        <w:t>79</w:t>
      </w:r>
    </w:p>
    <w:p>
      <w:pPr>
        <w:pStyle w:val="0"/>
        <w:widowControl w:val="off"/>
        <w:tabs>
          <w:tab w:val="right" w:leader="middleDot" w:pos="7937"/>
        </w:tabs>
        <w:wordWrap w:val="1"/>
        <w:spacing w:line="408" w:lineRule="auto"/>
        <w:jc w:val="left"/>
      </w:pPr>
      <w:r>
        <w:rPr>
          <w:sz w:val="22"/>
          <w:shd w:val="clear" w:color="000000"/>
        </w:rPr>
        <w:t>&lt;표 4-36&gt; 구조모형(X1~3</w:t>
      </w:r>
      <w:r>
        <w:rPr>
          <w:sz w:val="22"/>
          <w:shd w:val="clear" w:color="000000"/>
        </w:rPr>
        <w:t>→</w:t>
      </w:r>
      <w:r>
        <w:rPr>
          <w:sz w:val="22"/>
          <w:shd w:val="clear" w:color="000000"/>
        </w:rPr>
        <w:t>Y1) 인과관계 분석</w:t>
      </w:r>
      <w:r>
        <w:tab/>
        <w:rPr>
          <w:sz w:val="22"/>
          <w:shd w:val="clear" w:color="000000"/>
        </w:rPr>
        <w:t>80</w:t>
      </w:r>
    </w:p>
    <w:p>
      <w:pPr>
        <w:pStyle w:val="0"/>
        <w:widowControl w:val="off"/>
        <w:tabs>
          <w:tab w:val="right" w:leader="middleDot" w:pos="7937"/>
        </w:tabs>
        <w:wordWrap w:val="1"/>
        <w:spacing w:line="408" w:lineRule="auto"/>
        <w:jc w:val="left"/>
      </w:pPr>
      <w:r>
        <w:rPr>
          <w:sz w:val="22"/>
          <w:shd w:val="clear" w:color="000000"/>
        </w:rPr>
        <w:t>&lt;표 4-37&gt; 연구문제 2 및 연구가설</w:t>
      </w:r>
      <w:r>
        <w:tab/>
        <w:rPr>
          <w:sz w:val="22"/>
          <w:shd w:val="clear" w:color="000000"/>
        </w:rPr>
        <w:t>81</w:t>
      </w:r>
    </w:p>
    <w:p>
      <w:pPr>
        <w:pStyle w:val="0"/>
        <w:widowControl w:val="off"/>
        <w:tabs>
          <w:tab w:val="right" w:leader="middleDot" w:pos="7937"/>
        </w:tabs>
        <w:wordWrap w:val="1"/>
        <w:spacing w:line="408" w:lineRule="auto"/>
        <w:jc w:val="left"/>
      </w:pPr>
      <w:r>
        <w:rPr>
          <w:sz w:val="22"/>
          <w:shd w:val="clear" w:color="000000"/>
        </w:rPr>
        <w:t>&lt;표 4-38&gt; 연구문제 3 및 연구가설</w:t>
      </w:r>
      <w:r>
        <w:tab/>
        <w:rPr>
          <w:sz w:val="22"/>
          <w:shd w:val="clear" w:color="000000"/>
        </w:rPr>
        <w:t>82</w:t>
      </w:r>
    </w:p>
    <w:p>
      <w:pPr>
        <w:pStyle w:val="0"/>
        <w:widowControl w:val="off"/>
        <w:tabs>
          <w:tab w:val="right" w:leader="middleDot" w:pos="7937"/>
        </w:tabs>
        <w:wordWrap w:val="1"/>
        <w:spacing w:line="408" w:lineRule="auto"/>
        <w:jc w:val="left"/>
      </w:pPr>
      <w:r>
        <w:rPr>
          <w:sz w:val="22"/>
          <w:shd w:val="clear" w:color="000000"/>
        </w:rPr>
        <w:t>&lt;표 4-39&gt; 구조모형(X1~3</w:t>
      </w:r>
      <w:r>
        <w:rPr>
          <w:sz w:val="22"/>
          <w:shd w:val="clear" w:color="000000"/>
        </w:rPr>
        <w:t>→</w:t>
      </w:r>
      <w:r>
        <w:rPr>
          <w:sz w:val="22"/>
          <w:shd w:val="clear" w:color="000000"/>
        </w:rPr>
        <w:t>M1</w:t>
      </w:r>
      <w:r>
        <w:rPr>
          <w:sz w:val="22"/>
          <w:shd w:val="clear" w:color="000000"/>
        </w:rPr>
        <w:t>→</w:t>
      </w:r>
      <w:r>
        <w:rPr>
          <w:sz w:val="22"/>
          <w:shd w:val="clear" w:color="000000"/>
        </w:rPr>
        <w:t>Y1) 인과관계분석</w:t>
      </w:r>
      <w:r>
        <w:tab/>
        <w:rPr>
          <w:sz w:val="22"/>
          <w:shd w:val="clear" w:color="000000"/>
        </w:rPr>
        <w:t>82</w:t>
      </w:r>
    </w:p>
    <w:p>
      <w:pPr>
        <w:pStyle w:val="0"/>
        <w:widowControl w:val="off"/>
        <w:tabs>
          <w:tab w:val="right" w:leader="middleDot" w:pos="7937"/>
        </w:tabs>
        <w:wordWrap w:val="1"/>
        <w:spacing w:line="408" w:lineRule="auto"/>
        <w:jc w:val="left"/>
      </w:pPr>
      <w:r>
        <w:rPr>
          <w:sz w:val="22"/>
          <w:shd w:val="clear" w:color="000000"/>
        </w:rPr>
        <w:t>&lt;표 4-40&gt; 연구가설 검증결과</w:t>
      </w:r>
      <w:r>
        <w:tab/>
        <w:rPr>
          <w:sz w:val="22"/>
          <w:shd w:val="clear" w:color="000000"/>
        </w:rPr>
        <w:t>85</w:t>
      </w:r>
    </w:p>
    <w:p>
      <w:pPr>
        <w:pStyle w:val="0"/>
        <w:widowControl w:val="off"/>
        <w:tabs>
          <w:tab w:val="right" w:leader="middleDot" w:pos="7937"/>
        </w:tabs>
        <w:wordWrap w:val="1"/>
        <w:spacing w:line="408" w:lineRule="auto"/>
        <w:jc w:val="left"/>
        <w:rPr>
          <w:color w:val="000000"/>
          <w:sz w:val="22"/>
          <w:shd w:val="clear" w:color="000000"/>
        </w:rPr>
      </w:pPr>
    </w:p>
    <w:p>
      <w:pPr>
        <w:pStyle w:val="0"/>
        <w:widowControl w:val="off"/>
        <w:tabs>
          <w:tab w:val="right" w:leader="middleDot" w:pos="7937"/>
        </w:tabs>
        <w:wordWrap w:val="1"/>
        <w:spacing w:line="408" w:lineRule="auto"/>
        <w:jc w:val="left"/>
        <w:rPr>
          <w:color w:val="000000"/>
          <w:sz w:val="22"/>
          <w:shd w:val="clear" w:color="000000"/>
        </w:rPr>
      </w:pPr>
    </w:p>
    <w:tbl>
      <w:tblPr>
        <w:tblOverlap w:val="never"/>
        <w:tblW w:w="7257"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7257"/>
      </w:tblGrid>
      <w:tr>
        <w:trPr>
          <w:trHeight w:val="56"/>
        </w:trPr>
        <w:tc>
          <w:tcPr>
            <w:tcW w:w="7257" w:type="dxa"/>
            <w:tcBorders>
              <w:top w:val="none" w:color="000000" w:sz="3"/>
              <w:left w:val="none" w:color="000000" w:sz="3"/>
              <w:bottom w:val="none" w:color="000000" w:sz="3"/>
              <w:right w:val="none" w:color="000000" w:sz="3"/>
            </w:tcBorders>
            <w:vAlign w:val="center"/>
          </w:tcPr>
          <w:p>
            <w:pPr>
              <w:pStyle w:val="0"/>
              <w:widowControl w:val="off"/>
              <w:wordWrap w:val="1"/>
              <w:jc w:val="center"/>
            </w:pPr>
            <w:r>
              <w:rPr>
                <w:b/>
                <w:sz w:val="32"/>
              </w:rPr>
              <w:t>그 림 목 차</w:t>
            </w:r>
          </w:p>
        </w:tc>
      </w:tr>
      <w:tr>
        <w:trPr>
          <w:trHeight w:val="1134"/>
        </w:trPr>
        <w:tc>
          <w:tcPr>
            <w:tcW w:w="7257" w:type="dxa"/>
            <w:tcBorders>
              <w:top w:val="none" w:color="000000" w:sz="3"/>
              <w:left w:val="none" w:color="000000" w:sz="3"/>
              <w:bottom w:val="none" w:color="000000" w:sz="3"/>
              <w:right w:val="none" w:color="000000" w:sz="3"/>
            </w:tcBorders>
            <w:vAlign w:val="center"/>
          </w:tcPr>
          <w:p>
            <w:pPr>
              <w:pStyle w:val="0"/>
              <w:widowControl w:val="off"/>
              <w:spacing w:line="240" w:lineRule="auto"/>
            </w:pPr>
            <w:r>
              <w:rPr>
                <w:rFonts w:ascii="휴먼명조"/>
                <w:sz w:val="114"/>
              </w:rPr>
              <w:t xml:space="preserve"> </w:t>
            </w:r>
          </w:p>
        </w:tc>
      </w:tr>
    </w:tbl>
    <w:p>
      <w:pPr>
        <w:pStyle w:val="0"/>
        <w:widowControl w:val="off"/>
        <w:wordWrap w:val="1"/>
        <w:spacing w:line="408" w:lineRule="auto"/>
        <w:jc w:val="center"/>
      </w:pPr>
    </w:p>
    <w:p>
      <w:pPr>
        <w:pStyle w:val="0"/>
        <w:widowControl w:val="off"/>
        <w:tabs>
          <w:tab w:val="right" w:leader="middleDot" w:pos="7937"/>
        </w:tabs>
        <w:wordWrap w:val="1"/>
        <w:spacing w:line="408" w:lineRule="auto"/>
        <w:jc w:val="left"/>
      </w:pPr>
      <w:r>
        <w:rPr>
          <w:sz w:val="22"/>
          <w:shd w:val="clear" w:color="000000"/>
        </w:rPr>
        <w:t>&lt;그림 1-1&gt; 연구의 현장 개요</w:t>
      </w:r>
      <w:r>
        <w:tab/>
        <w:rPr>
          <w:sz w:val="22"/>
          <w:shd w:val="clear" w:color="000000"/>
        </w:rPr>
        <w:t>29</w:t>
      </w:r>
    </w:p>
    <w:p>
      <w:pPr>
        <w:pStyle w:val="0"/>
        <w:widowControl w:val="off"/>
        <w:tabs>
          <w:tab w:val="right" w:leader="middleDot" w:pos="7937"/>
        </w:tabs>
        <w:wordWrap w:val="1"/>
        <w:spacing w:line="408" w:lineRule="auto"/>
        <w:jc w:val="left"/>
      </w:pPr>
      <w:r>
        <w:rPr>
          <w:sz w:val="22"/>
          <w:shd w:val="clear" w:color="000000"/>
        </w:rPr>
        <w:t>&lt;그림 2-1&gt; 하수도 공사 안전 도메인 온톨로지 클래스</w:t>
      </w:r>
      <w:r>
        <w:tab/>
        <w:rPr>
          <w:sz w:val="22"/>
          <w:shd w:val="clear" w:color="000000"/>
        </w:rPr>
        <w:t>40</w:t>
      </w:r>
    </w:p>
    <w:p>
      <w:pPr>
        <w:pStyle w:val="0"/>
        <w:widowControl w:val="off"/>
        <w:tabs>
          <w:tab w:val="right" w:leader="middleDot" w:pos="7937"/>
        </w:tabs>
        <w:wordWrap w:val="1"/>
        <w:spacing w:line="408" w:lineRule="auto"/>
        <w:jc w:val="left"/>
      </w:pPr>
      <w:r>
        <w:rPr>
          <w:sz w:val="22"/>
          <w:shd w:val="clear" w:color="000000"/>
        </w:rPr>
        <w:t>&lt;그림 2-2&gt; 하수도 공사 안전 도메인 온톨로지 계층구조</w:t>
      </w:r>
      <w:r>
        <w:tab/>
        <w:rPr>
          <w:sz w:val="22"/>
          <w:shd w:val="clear" w:color="000000"/>
        </w:rPr>
        <w:t>41</w:t>
      </w:r>
    </w:p>
    <w:p>
      <w:pPr>
        <w:pStyle w:val="0"/>
        <w:widowControl w:val="off"/>
        <w:tabs>
          <w:tab w:val="right" w:leader="middleDot" w:pos="7937"/>
        </w:tabs>
        <w:wordWrap w:val="1"/>
        <w:spacing w:line="408" w:lineRule="auto"/>
        <w:jc w:val="left"/>
      </w:pPr>
      <w:r>
        <w:rPr>
          <w:sz w:val="22"/>
          <w:shd w:val="clear" w:color="000000"/>
        </w:rPr>
        <w:t>&lt;그림 2-3&gt; 스위스치즈 모델</w:t>
      </w:r>
      <w:r>
        <w:tab/>
        <w:rPr>
          <w:sz w:val="22"/>
          <w:shd w:val="clear" w:color="000000"/>
        </w:rPr>
        <w:t>11</w:t>
      </w:r>
    </w:p>
    <w:p>
      <w:pPr>
        <w:pStyle w:val="0"/>
        <w:widowControl w:val="off"/>
        <w:tabs>
          <w:tab w:val="right" w:leader="middleDot" w:pos="7937"/>
        </w:tabs>
        <w:wordWrap w:val="1"/>
        <w:spacing w:line="408" w:lineRule="auto"/>
        <w:jc w:val="left"/>
      </w:pPr>
      <w:r>
        <w:rPr>
          <w:sz w:val="22"/>
          <w:shd w:val="clear" w:color="000000"/>
        </w:rPr>
        <w:t>&lt;그림 2-4&gt; HRO 이론의 개념적 논리 구조</w:t>
      </w:r>
      <w:r>
        <w:tab/>
        <w:rPr>
          <w:sz w:val="22"/>
          <w:shd w:val="clear" w:color="000000"/>
        </w:rPr>
        <w:t>14</w:t>
      </w:r>
    </w:p>
    <w:p>
      <w:pPr>
        <w:pStyle w:val="0"/>
        <w:widowControl w:val="off"/>
        <w:tabs>
          <w:tab w:val="right" w:leader="middleDot" w:pos="7937"/>
        </w:tabs>
        <w:wordWrap w:val="1"/>
        <w:spacing w:line="408" w:lineRule="auto"/>
        <w:jc w:val="left"/>
      </w:pPr>
      <w:r>
        <w:rPr>
          <w:sz w:val="22"/>
          <w:shd w:val="clear" w:color="000000"/>
        </w:rPr>
        <w:t>&lt;그림 2-5&gt; Schein’s(1984) Level of Culture and Their Interactions</w:t>
      </w:r>
      <w:r>
        <w:tab/>
        <w:rPr>
          <w:sz w:val="22"/>
          <w:shd w:val="clear" w:color="000000"/>
        </w:rPr>
        <w:t>17</w:t>
      </w:r>
    </w:p>
    <w:p>
      <w:pPr>
        <w:pStyle w:val="0"/>
        <w:widowControl w:val="off"/>
        <w:tabs>
          <w:tab w:val="right" w:leader="middleDot" w:pos="7937"/>
        </w:tabs>
        <w:wordWrap w:val="1"/>
        <w:spacing w:line="408" w:lineRule="auto"/>
        <w:jc w:val="left"/>
      </w:pPr>
      <w:r>
        <w:rPr>
          <w:sz w:val="22"/>
          <w:shd w:val="clear" w:color="000000"/>
        </w:rPr>
        <w:t xml:space="preserve">&lt;그림 2-6&gt; </w:t>
      </w:r>
      <w:r>
        <w:rPr>
          <w:spacing w:val="-10"/>
          <w:sz w:val="22"/>
          <w:shd w:val="clear" w:color="000000"/>
        </w:rPr>
        <w:t>Albert Bandura(1986) Model of Triadic Reciprocal Determinism</w:t>
      </w:r>
      <w:r>
        <w:tab/>
        <w:rPr>
          <w:sz w:val="22"/>
          <w:shd w:val="clear" w:color="000000"/>
        </w:rPr>
        <w:t xml:space="preserve">             </w:t>
      </w:r>
      <w:r>
        <w:tab/>
        <w:rPr>
          <w:sz w:val="22"/>
          <w:shd w:val="clear" w:color="000000"/>
        </w:rPr>
        <w:t xml:space="preserve"> 19</w:t>
      </w:r>
    </w:p>
    <w:p>
      <w:pPr>
        <w:pStyle w:val="0"/>
        <w:widowControl w:val="off"/>
        <w:tabs>
          <w:tab w:val="right" w:leader="middleDot" w:pos="7937"/>
        </w:tabs>
        <w:wordWrap w:val="1"/>
        <w:spacing w:line="408" w:lineRule="auto"/>
        <w:jc w:val="left"/>
      </w:pPr>
      <w:r>
        <w:rPr>
          <w:sz w:val="22"/>
          <w:shd w:val="clear" w:color="000000"/>
        </w:rPr>
        <w:t>&lt;그림 2-7&gt; E.Scott Geller(1994) Total Safety Culture Model</w:t>
      </w:r>
      <w:r>
        <w:tab/>
        <w:rPr>
          <w:sz w:val="22"/>
          <w:shd w:val="clear" w:color="000000"/>
        </w:rPr>
        <w:t>21</w:t>
      </w:r>
    </w:p>
    <w:p>
      <w:pPr>
        <w:pStyle w:val="0"/>
        <w:widowControl w:val="off"/>
        <w:tabs>
          <w:tab w:val="right" w:leader="middleDot" w:pos="7937"/>
        </w:tabs>
        <w:wordWrap w:val="1"/>
        <w:spacing w:line="408" w:lineRule="auto"/>
        <w:jc w:val="left"/>
      </w:pPr>
      <w:r>
        <w:rPr>
          <w:sz w:val="22"/>
          <w:shd w:val="clear" w:color="000000"/>
        </w:rPr>
        <w:t>&lt;그림 2-8&gt; The risk management(Adapted from Sadgrove, 2005)</w:t>
      </w:r>
      <w:r>
        <w:tab/>
        <w:rPr>
          <w:sz w:val="22"/>
          <w:shd w:val="clear" w:color="000000"/>
        </w:rPr>
        <w:t>25</w:t>
      </w:r>
    </w:p>
    <w:p>
      <w:pPr>
        <w:pStyle w:val="0"/>
        <w:widowControl w:val="off"/>
        <w:tabs>
          <w:tab w:val="right" w:leader="middleDot" w:pos="7937"/>
        </w:tabs>
        <w:wordWrap w:val="1"/>
        <w:spacing w:line="408" w:lineRule="auto"/>
        <w:jc w:val="left"/>
      </w:pPr>
      <w:r>
        <w:rPr>
          <w:sz w:val="22"/>
          <w:shd w:val="clear" w:color="000000"/>
        </w:rPr>
        <w:t>&lt;그림 2-9&gt; The ISO 9001:2000-Quality management system model</w:t>
      </w:r>
      <w:r>
        <w:tab/>
        <w:rPr>
          <w:sz w:val="22"/>
          <w:shd w:val="clear" w:color="000000"/>
        </w:rPr>
        <w:t>27</w:t>
      </w:r>
    </w:p>
    <w:p>
      <w:pPr>
        <w:pStyle w:val="0"/>
        <w:widowControl w:val="off"/>
        <w:tabs>
          <w:tab w:val="right" w:leader="middleDot" w:pos="7937"/>
        </w:tabs>
        <w:wordWrap w:val="1"/>
        <w:spacing w:line="408" w:lineRule="auto"/>
        <w:jc w:val="left"/>
      </w:pPr>
      <w:r>
        <w:rPr>
          <w:sz w:val="22"/>
          <w:shd w:val="clear" w:color="000000"/>
        </w:rPr>
        <w:t>&lt;그림 2-10&gt; Aviation safety magic quadrant</w:t>
      </w:r>
      <w:r>
        <w:tab/>
        <w:rPr>
          <w:sz w:val="22"/>
          <w:shd w:val="clear" w:color="000000"/>
        </w:rPr>
        <w:t>29</w:t>
      </w:r>
    </w:p>
    <w:p>
      <w:pPr>
        <w:pStyle w:val="0"/>
        <w:widowControl w:val="off"/>
        <w:tabs>
          <w:tab w:val="right" w:leader="middleDot" w:pos="7937"/>
        </w:tabs>
        <w:wordWrap w:val="1"/>
        <w:spacing w:line="408" w:lineRule="auto"/>
        <w:jc w:val="left"/>
      </w:pPr>
      <w:r>
        <w:rPr>
          <w:sz w:val="22"/>
          <w:shd w:val="clear" w:color="000000"/>
        </w:rPr>
        <w:t>&lt;그림 2-11&gt; 휴먼에러 분석 및 분류체계(HFACS)</w:t>
      </w:r>
      <w:r>
        <w:tab/>
        <w:rPr>
          <w:sz w:val="22"/>
          <w:shd w:val="clear" w:color="000000"/>
        </w:rPr>
        <w:t>33</w:t>
      </w:r>
    </w:p>
    <w:p>
      <w:pPr>
        <w:pStyle w:val="0"/>
        <w:widowControl w:val="off"/>
        <w:tabs>
          <w:tab w:val="right" w:leader="middleDot" w:pos="7937"/>
        </w:tabs>
        <w:wordWrap w:val="1"/>
        <w:spacing w:line="408" w:lineRule="auto"/>
        <w:jc w:val="left"/>
      </w:pPr>
      <w:r>
        <w:rPr>
          <w:sz w:val="22"/>
          <w:shd w:val="clear" w:color="000000"/>
        </w:rPr>
        <w:t>&lt;그림 2-12&gt; HFACS 기반 불안전 행위(Unsafe Acts)의 세부 분류</w:t>
      </w:r>
      <w:r>
        <w:tab/>
        <w:rPr>
          <w:sz w:val="22"/>
          <w:shd w:val="clear" w:color="000000"/>
        </w:rPr>
        <w:t>35</w:t>
      </w:r>
    </w:p>
    <w:p>
      <w:pPr>
        <w:pStyle w:val="0"/>
        <w:widowControl w:val="off"/>
        <w:tabs>
          <w:tab w:val="right" w:leader="middleDot" w:pos="7937"/>
        </w:tabs>
        <w:wordWrap w:val="1"/>
        <w:spacing w:line="408" w:lineRule="auto"/>
        <w:jc w:val="left"/>
      </w:pPr>
      <w:r>
        <w:rPr>
          <w:sz w:val="22"/>
          <w:shd w:val="clear" w:color="000000"/>
        </w:rPr>
        <w:t>&lt;그림 2-13&gt; HFACS의 Organizational Influences</w:t>
      </w:r>
      <w:r>
        <w:tab/>
        <w:rPr>
          <w:sz w:val="22"/>
          <w:shd w:val="clear" w:color="000000"/>
        </w:rPr>
        <w:t>37</w:t>
      </w:r>
    </w:p>
    <w:p>
      <w:pPr>
        <w:pStyle w:val="0"/>
        <w:widowControl w:val="off"/>
        <w:tabs>
          <w:tab w:val="right" w:leader="middleDot" w:pos="7937"/>
        </w:tabs>
        <w:wordWrap w:val="1"/>
        <w:spacing w:line="408" w:lineRule="auto"/>
        <w:jc w:val="left"/>
      </w:pPr>
      <w:r>
        <w:rPr>
          <w:sz w:val="22"/>
          <w:shd w:val="clear" w:color="000000"/>
        </w:rPr>
        <w:t>&lt;그림 3-1&gt; 연구모형</w:t>
      </w:r>
      <w:r>
        <w:tab/>
        <w:rPr>
          <w:sz w:val="22"/>
          <w:shd w:val="clear" w:color="000000"/>
        </w:rPr>
        <w:t>47</w:t>
      </w:r>
    </w:p>
    <w:p>
      <w:pPr>
        <w:pStyle w:val="0"/>
        <w:widowControl w:val="off"/>
        <w:tabs>
          <w:tab w:val="right" w:leader="middleDot" w:pos="7937"/>
        </w:tabs>
        <w:wordWrap w:val="1"/>
        <w:spacing w:line="408" w:lineRule="auto"/>
        <w:jc w:val="left"/>
      </w:pPr>
      <w:r>
        <w:rPr>
          <w:sz w:val="22"/>
          <w:shd w:val="clear" w:color="000000"/>
        </w:rPr>
        <w:t>&lt;그림 4-1&gt; 전체변수의 검정 모형</w:t>
      </w:r>
      <w:r>
        <w:tab/>
        <w:rPr>
          <w:sz w:val="22"/>
          <w:shd w:val="clear" w:color="000000"/>
        </w:rPr>
        <w:t>69</w:t>
      </w:r>
    </w:p>
    <w:p>
      <w:pPr>
        <w:pStyle w:val="0"/>
        <w:widowControl w:val="off"/>
        <w:tabs>
          <w:tab w:val="right" w:leader="middleDot" w:pos="7937"/>
        </w:tabs>
        <w:wordWrap w:val="1"/>
        <w:spacing w:line="408" w:lineRule="auto"/>
        <w:jc w:val="left"/>
      </w:pPr>
      <w:r>
        <w:rPr>
          <w:sz w:val="22"/>
          <w:shd w:val="clear" w:color="000000"/>
        </w:rPr>
        <w:t>&lt;그림 4-3&gt; 사고조사보고서의 원인 지표와 본 연구모형 변수 간 개념              매핑 체계도</w:t>
      </w:r>
      <w:r>
        <w:tab/>
        <w:rPr>
          <w:sz w:val="22"/>
          <w:shd w:val="clear" w:color="000000"/>
        </w:rPr>
        <w:t>87</w:t>
      </w:r>
    </w:p>
    <w:p>
      <w:pPr>
        <w:pStyle w:val="0"/>
        <w:widowControl w:val="off"/>
        <w:tabs>
          <w:tab w:val="right" w:leader="middleDot" w:pos="7937"/>
        </w:tabs>
        <w:wordWrap w:val="1"/>
        <w:spacing w:line="408" w:lineRule="auto"/>
        <w:jc w:val="left"/>
      </w:pPr>
      <w:r>
        <w:rPr>
          <w:sz w:val="22"/>
          <w:shd w:val="clear" w:color="000000"/>
        </w:rPr>
        <w:t>&lt;그림 4-4&gt; 역추적 분석 모형도(가설 3-1 채택 경로)</w:t>
      </w:r>
      <w:r>
        <w:tab/>
        <w:rPr>
          <w:sz w:val="22"/>
          <w:shd w:val="clear" w:color="000000"/>
        </w:rPr>
        <w:t>88</w:t>
      </w:r>
    </w:p>
    <w:p>
      <w:pPr>
        <w:pStyle w:val="0"/>
        <w:widowControl w:val="off"/>
        <w:tabs>
          <w:tab w:val="right" w:leader="middleDot" w:pos="7937"/>
        </w:tabs>
        <w:wordWrap w:val="1"/>
        <w:spacing w:line="408" w:lineRule="auto"/>
        <w:jc w:val="left"/>
      </w:pPr>
      <w:r>
        <w:rPr>
          <w:sz w:val="22"/>
          <w:shd w:val="clear" w:color="000000"/>
        </w:rPr>
        <w:t>&lt;그림 4-5&gt; 역추적 분석 모형도(가설 2-1 기각 경로)</w:t>
      </w:r>
      <w:r>
        <w:tab/>
        <w:rPr>
          <w:sz w:val="22"/>
          <w:shd w:val="clear" w:color="000000"/>
        </w:rPr>
        <w:t>89</w:t>
      </w:r>
    </w:p>
    <w:p>
      <w:pPr>
        <w:pStyle w:val="0"/>
        <w:widowControl w:val="off"/>
        <w:tabs>
          <w:tab w:val="right" w:leader="middleDot" w:pos="7937"/>
        </w:tabs>
        <w:wordWrap w:val="1"/>
        <w:spacing w:line="408" w:lineRule="auto"/>
        <w:jc w:val="left"/>
        <w:rPr>
          <w:color w:val="000000"/>
          <w:spacing w:val="-1"/>
          <w:sz w:val="22"/>
          <w:shd w:val="clear" w:color="000000"/>
        </w:rPr>
      </w:pPr>
    </w:p>
    <w:tbl>
      <w:tblPr>
        <w:tblOverlap w:val="never"/>
        <w:tblW w:w="7257"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7257"/>
      </w:tblGrid>
      <w:tr>
        <w:trPr>
          <w:trHeight w:val="56"/>
        </w:trPr>
        <w:tc>
          <w:tcPr>
            <w:tcW w:w="7257" w:type="dxa"/>
            <w:tcBorders>
              <w:top w:val="none" w:color="000000" w:sz="3"/>
              <w:left w:val="none" w:color="000000" w:sz="3"/>
              <w:bottom w:val="none" w:color="000000" w:sz="3"/>
              <w:right w:val="none" w:color="000000" w:sz="3"/>
            </w:tcBorders>
            <w:vAlign w:val="center"/>
          </w:tcPr>
          <w:p>
            <w:pPr>
              <w:pStyle w:val="0"/>
              <w:widowControl w:val="off"/>
              <w:wordWrap w:val="1"/>
              <w:jc w:val="center"/>
            </w:pPr>
            <w:r>
              <w:rPr>
                <w:b/>
                <w:sz w:val="32"/>
              </w:rPr>
              <w:t>감사의 글</w:t>
            </w:r>
          </w:p>
        </w:tc>
      </w:tr>
      <w:tr>
        <w:trPr>
          <w:trHeight w:val="1134"/>
        </w:trPr>
        <w:tc>
          <w:tcPr>
            <w:tcW w:w="7257" w:type="dxa"/>
            <w:tcBorders>
              <w:top w:val="none" w:color="000000" w:sz="3"/>
              <w:left w:val="none" w:color="000000" w:sz="3"/>
              <w:bottom w:val="none" w:color="000000" w:sz="3"/>
              <w:right w:val="none" w:color="000000" w:sz="3"/>
            </w:tcBorders>
            <w:vAlign w:val="center"/>
          </w:tcPr>
          <w:p>
            <w:pPr>
              <w:pStyle w:val="0"/>
              <w:widowControl w:val="off"/>
              <w:spacing w:line="240" w:lineRule="auto"/>
            </w:pPr>
            <w:r>
              <w:rPr>
                <w:rFonts w:ascii="휴먼명조"/>
              </w:rPr>
              <w:t xml:space="preserve"> </w:t>
            </w:r>
          </w:p>
        </w:tc>
      </w:tr>
    </w:tbl>
    <w:p>
      <w:pPr>
        <w:pStyle w:val="0"/>
        <w:widowControl w:val="off"/>
        <w:wordWrap w:val="1"/>
        <w:spacing w:line="408" w:lineRule="auto"/>
        <w:jc w:val="center"/>
      </w:pPr>
    </w:p>
    <w:p>
      <w:pPr>
        <w:pStyle w:val="0"/>
        <w:widowControl w:val="off"/>
        <w:spacing w:line="432" w:lineRule="auto"/>
      </w:pPr>
      <w:r>
        <w:rPr>
          <w:sz w:val="22"/>
          <w:shd w:val="clear" w:color="000000"/>
        </w:rPr>
        <w:t xml:space="preserve">  </w:t>
      </w:r>
      <w:r>
        <w:rPr>
          <w:sz w:val="22"/>
        </w:rPr>
        <w:t>본 연구가 수행될 수 있도록 지도와 격려를 아끼지 않으신 이 병길 지도교수님께 깊이 감사드립니다. 연구 전반에 걸쳐 학문적 방향을 제시해 주시고 성장할 수 있도록 이끌어 주신 은혜에 진심으로 감사드립니다.</w:t>
      </w:r>
    </w:p>
    <w:p>
      <w:pPr>
        <w:pStyle w:val="0"/>
        <w:widowControl w:val="off"/>
        <w:spacing w:line="432" w:lineRule="auto"/>
      </w:pPr>
      <w:r>
        <w:rPr>
          <w:sz w:val="22"/>
        </w:rPr>
        <w:t>또한 연구 수행의 기회를 마련해 주신 최병정 부총장님, 한경보 회장님, 윤준선 교수님, 엄명진 교수님, 윤세의 교수님께 깊이 감사드립니다. 공학박사로서 연구를 수행하고 성과를 도출할 수 있는 기반을 제공해 주신 점에 깊이 감사드립니다.</w:t>
      </w:r>
    </w:p>
    <w:p>
      <w:pPr>
        <w:pStyle w:val="0"/>
        <w:widowControl w:val="off"/>
        <w:spacing w:line="432" w:lineRule="auto"/>
      </w:pPr>
      <w:r>
        <w:rPr>
          <w:sz w:val="22"/>
        </w:rPr>
        <w:t>자료 수집 및 연구 수행 과정에서 함께 협력해 주신 C-Sense Lab 연구실의 허준영, 박용민, 정희용 연구원과 신연철 박사, 형성한 박사, 장원준 박사, 김찬원 박사, 이현숙 박사, 나홍남 박사, 양정민 박사, 박정옥 박사, 황정하 박사, 정준 박사, 하태윤 박사, 서귀원 박사께도 깊이 감사드립니다. 함께한 연구 경험은 본 연구의 중요한 기반이 되었으며, 앞으로도 지속적인 연구 협력의 출발점이 되리라 생각합니다.</w:t>
      </w:r>
    </w:p>
    <w:p>
      <w:pPr>
        <w:pStyle w:val="0"/>
        <w:widowControl w:val="off"/>
        <w:spacing w:line="432" w:lineRule="auto"/>
      </w:pPr>
      <w:r>
        <w:rPr>
          <w:sz w:val="22"/>
        </w:rPr>
        <w:t>이름을 일일이 거론하지 못한 모든 분들께도 깊이 감사드립니다.</w:t>
      </w:r>
    </w:p>
    <w:p>
      <w:pPr>
        <w:pStyle w:val="0"/>
        <w:widowControl w:val="off"/>
        <w:spacing w:line="432" w:lineRule="auto"/>
      </w:pPr>
      <w:r>
        <w:rPr>
          <w:sz w:val="22"/>
        </w:rPr>
        <w:t>또한 언제나 함께하며 연구 여정을 지지해 준 은비, 운영, 현준에게도 진심으로 감사드립니다. 어려운 연구 과정 속에서 큰 힘이 되어 주었으며, 본 연구를 끝까지 수행할 수 있는 중요한 원동력이 되어 주었습니다.</w:t>
      </w:r>
    </w:p>
    <w:p>
      <w:pPr>
        <w:pStyle w:val="0"/>
        <w:widowControl w:val="off"/>
        <w:spacing w:line="432" w:lineRule="auto"/>
      </w:pPr>
      <w:r>
        <w:rPr>
          <w:sz w:val="22"/>
        </w:rPr>
        <w:t>마지막으로 측량 랩실에서 함께한 조정민 박사, 조승진 박사, 이종석 박사께도 감사드립니다. 연구 환경과 컴퓨팅 기반 연구 수행이 가능하도록 지원해 주셨던 모든 도움을 소중히 기억하고 있습니다.</w:t>
      </w:r>
    </w:p>
    <w:p>
      <w:r>
        <w:br w:type="page"/>
      </w:r>
    </w:p>
    <w:tbl>
      <w:tblPr>
        <w:tblOverlap w:val="never"/>
        <w:tblW w:w="7257"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7257"/>
      </w:tblGrid>
      <w:tr>
        <w:trPr>
          <w:trHeight w:val="56"/>
        </w:trPr>
        <w:tc>
          <w:tcPr>
            <w:tcW w:w="7257" w:type="dxa"/>
            <w:tcBorders>
              <w:top w:val="none" w:color="000000" w:sz="3"/>
              <w:left w:val="none" w:color="000000" w:sz="3"/>
              <w:bottom w:val="none" w:color="000000" w:sz="3"/>
              <w:right w:val="none" w:color="000000" w:sz="3"/>
            </w:tcBorders>
            <w:vAlign w:val="center"/>
          </w:tcPr>
          <w:p>
            <w:pPr>
              <w:pStyle w:val="0"/>
              <w:widowControl w:val="off"/>
              <w:wordWrap w:val="1"/>
              <w:jc w:val="center"/>
            </w:pPr>
            <w:r>
              <w:rPr>
                <w:b/>
                <w:sz w:val="32"/>
              </w:rPr>
              <w:t>논 문 개 요</w:t>
            </w:r>
          </w:p>
        </w:tc>
      </w:tr>
      <w:tr>
        <w:trPr>
          <w:trHeight w:val="1134"/>
        </w:trPr>
        <w:tc>
          <w:tcPr>
            <w:tcW w:w="7257" w:type="dxa"/>
            <w:tcBorders>
              <w:top w:val="none" w:color="000000" w:sz="3"/>
              <w:left w:val="none" w:color="000000" w:sz="3"/>
              <w:bottom w:val="none" w:color="000000" w:sz="3"/>
              <w:right w:val="none" w:color="000000" w:sz="3"/>
            </w:tcBorders>
            <w:vAlign w:val="center"/>
          </w:tcPr>
          <w:p>
            <w:pPr>
              <w:pStyle w:val="0"/>
              <w:widowControl w:val="off"/>
              <w:spacing w:line="240" w:lineRule="auto"/>
            </w:pPr>
            <w:r>
              <w:rPr>
                <w:rFonts w:ascii="휴먼명조"/>
              </w:rPr>
              <w:t xml:space="preserve">   </w:t>
            </w:r>
          </w:p>
        </w:tc>
      </w:tr>
    </w:tbl>
    <w:p>
      <w:pPr>
        <w:pStyle w:val="0"/>
        <w:widowControl w:val="off"/>
        <w:wordWrap w:val="1"/>
        <w:spacing w:line="432" w:lineRule="auto"/>
        <w:jc w:val="center"/>
      </w:pPr>
    </w:p>
    <w:p>
      <w:pPr>
        <w:pStyle w:val="0"/>
        <w:widowControl w:val="off"/>
        <w:tabs>
          <w:tab w:val="left" w:leader="none" w:pos="1525"/>
        </w:tabs>
        <w:spacing w:line="432" w:lineRule="auto"/>
      </w:pPr>
      <w:r>
        <w:rPr>
          <w:sz w:val="22"/>
        </w:rPr>
        <w:t xml:space="preserve">  최근 건설산업에서는 디지털 전환(Digital Transformation, DT)과 스마트 건설기술의 확산에 따라 데이터 기반 안전관리의 중요성이 증가하고 있다. 특히 중대재해처벌법 시행 이후 건설현장에서는 기존의 점검표 중심 관리방식에서 벗어나, 법령 준수 여부와 위험상황을 실시간으로 분석·기록·관리할 수 있는 지능형 안전관리 체계 구축이 요구되고 있다. 그러나 기존 건설안전 연구는 주로 물리적 위험요인 중심의 정적 관리에 집중되어 있어, 현장 작업자의 행동특성, 위험감수성 및 실시간 환경변화를 통합적으로 반영하는 데 한계를 가지고 있었다.</w:t>
      </w:r>
    </w:p>
    <w:p>
      <w:pPr>
        <w:pStyle w:val="0"/>
        <w:widowControl w:val="off"/>
        <w:spacing w:line="432" w:lineRule="auto"/>
      </w:pPr>
      <w:r>
        <w:rPr>
          <w:sz w:val="22"/>
        </w:rPr>
        <w:t>이에 본 연구에서는 도시하수도 공사를 대상으로 온톨로지 기반의 실시간 의미추론 및 지능형 안전 모니터링 시스템(C-Sense)을 구축하고자 하였다. 이를 위하여 산업안전보건법령 및 도시하수도 공사 안전기준을 분석하여 총 45개 법령과 1,057개의 규칙 단위를 기계가독형 구조로 정형화하였으며, OWL 2 기반 온톨로지와 RDF 지식구조를 구축하였다. 또한 IoT 센서 데이터, 작업 시나리오, 위험성평가 결과 및 작업자 행동정보를 통합하여 SPARQL 및 SWRL 기반의 실시간 위험추론 체계를 구현하였다.</w:t>
      </w:r>
    </w:p>
    <w:p>
      <w:pPr>
        <w:pStyle w:val="0"/>
        <w:widowControl w:val="off"/>
        <w:spacing w:line="432" w:lineRule="auto"/>
      </w:pPr>
      <w:r>
        <w:rPr>
          <w:sz w:val="22"/>
        </w:rPr>
        <w:t>본 연구에서는 굴착공정 및 밀폐공간 작업을 중심으로 위험추론 규칙(R-1, R-2, R-3, R-GUARD)을 설계하였으며, 공정별 안전지수(SSI), 위험감수성지수(RSCI), 감성안전지수(ESI), 법적 이행도 기반 위험지수(RSI)를 통합한 통합안전지수(ISI) 체계를 구축하였다. 시스템은 Python Flask 기반 백엔드와 rdflib 기반 OWL 2 RL 추론엔진으로 구현되었으며, 웹 기반 HSE 대시보드를 통해 위험등급 시각화, 경보 및 Audit Trail 자동 기록 기능을 제공하도록 설계하였다.</w:t>
      </w:r>
    </w:p>
    <w:p>
      <w:pPr>
        <w:pStyle w:val="0"/>
        <w:widowControl w:val="off"/>
        <w:spacing w:line="432" w:lineRule="auto"/>
      </w:pPr>
      <w:r>
        <w:rPr>
          <w:sz w:val="22"/>
        </w:rPr>
        <w:t>특히 위험수준이 설정된 임계값을 초과할 경우 고위험 작업 승인 제한 및 중장비 인터록 제어가 자동으로 수행되는 규칙 기반 자동 안전제어 구조를 구현하였다. 또한 가상 도시하수도 공사 시나리오를 기반으로 위험추론 결과를 검증한 결과, 사전 설정된 위험등급과 추론 결과가 대체로 일치하는 경향을 보였으며, 이를 통해 제안 시스템의 타당성을 확인하였다.</w:t>
      </w:r>
    </w:p>
    <w:p>
      <w:pPr>
        <w:pStyle w:val="0"/>
        <w:widowControl w:val="off"/>
        <w:spacing w:line="432" w:lineRule="auto"/>
      </w:pPr>
      <w:r>
        <w:rPr>
          <w:sz w:val="22"/>
        </w:rPr>
        <w:t>따라서 본 연구는 기존의 정적 안전관리 체계를 확장하여 법령·공정·인간요인·IoT 데이터를 통합적으로 분석할 수 있는 온톨로지 기반 실시간 의미추론 안전관리 프레임워크를 제안하였다. 또한 건설현장의 위험상황을 실시간으로 분석·지원할 수 있는 지능형 안전관리 체계의 적용 가능성을 제시하였다.</w:t>
      </w:r>
    </w:p>
    <w:p>
      <w:pPr>
        <w:pStyle w:val="0"/>
        <w:widowControl w:val="off"/>
        <w:spacing w:line="432" w:lineRule="auto"/>
        <w:rPr>
          <w:color w:val="000000"/>
          <w:sz w:val="22"/>
        </w:rPr>
      </w:pPr>
    </w:p>
    <w:p>
      <w:pPr>
        <w:pStyle w:val="0"/>
        <w:widowControl w:val="off"/>
        <w:spacing w:line="432" w:lineRule="auto"/>
        <w:sectPr>
          <w:footnotePr>
            <w:numFmt w:val="decimal"/>
            <w:numRestart w:val="continuous"/>
          </w:footnotePr>
          <w:endnotePr>
            <w:pos w:val="docEnd"/>
            <w:numFmt w:val="decimal"/>
            <w:numRestart w:val="continuous"/>
          </w:endnotePr>
          <w:pgSz w:w="10772" w:h="14513"/>
          <w:pgMar w:top="1984" w:right="1701" w:bottom="1700" w:left="1701" w:header="1984" w:footer="850" w:gutter="0"/>
          <w:cols w:space="0"/>
        </w:sectPr>
      </w:pPr>
      <w:r>
        <w:rPr>
          <w:sz w:val="22"/>
        </w:rPr>
        <w:t>핵심 단어: 온톨로지, 지식그래프, OWL 2, 의미추론, SWRL, SPARQL, 실시간 위험 추론, 통합안전지수(ISI), 위험감수성</w:t>
      </w:r>
    </w:p>
    <w:p>
      <w:pPr>
        <w:pStyle w:val="0"/>
        <w:widowControl w:val="off"/>
        <w:tabs>
          <w:tab w:val="right" w:leader="middleDot" w:pos="7937"/>
        </w:tabs>
        <w:wordWrap w:val="1"/>
        <w:spacing w:line="408" w:lineRule="auto"/>
        <w:jc w:val="left"/>
      </w:pPr>
      <w:r>
        <w:rPr>
          <w:b/>
          <w:sz w:val="32"/>
          <w:shd w:val="clear" w:color="000000"/>
        </w:rPr>
        <w:t>제 1 장 서  론</w:t>
      </w:r>
    </w:p>
    <w:p>
      <w:pPr>
        <w:pStyle w:val="0"/>
        <w:widowControl w:val="off"/>
        <w:spacing w:line="408" w:lineRule="auto"/>
        <w:rPr>
          <w:color w:val="000000"/>
          <w:shd w:val="clear" w:color="000000"/>
        </w:rPr>
      </w:pPr>
    </w:p>
    <w:p>
      <w:pPr>
        <w:pStyle w:val="0"/>
        <w:widowControl w:val="off"/>
        <w:spacing w:line="408" w:lineRule="auto"/>
      </w:pPr>
      <w:r>
        <w:rPr>
          <w:b/>
          <w:sz w:val="26"/>
          <w:shd w:val="clear" w:color="000000"/>
        </w:rPr>
        <w:t xml:space="preserve">제 1 절 연구 배경 및 필요성 </w:t>
      </w:r>
    </w:p>
    <w:p>
      <w:pPr>
        <w:pStyle w:val="0"/>
        <w:widowControl w:val="off"/>
        <w:spacing w:line="408" w:lineRule="auto"/>
        <w:rPr>
          <w:color w:val="000000"/>
          <w:sz w:val="22"/>
          <w:shd w:val="clear" w:color="000000"/>
        </w:rPr>
      </w:pPr>
    </w:p>
    <w:p>
      <w:pPr>
        <w:pStyle w:val="0"/>
        <w:widowControl w:val="off"/>
        <w:snapToGrid w:val="off"/>
        <w:spacing w:line="432" w:lineRule="auto"/>
      </w:pPr>
      <w:r>
        <w:rPr>
          <w:sz w:val="22"/>
          <w:shd w:val="clear" w:color="000000"/>
        </w:rPr>
        <w:t xml:space="preserve">  현대 건설 산업의 고도화와 IoT 기술의 발전은 현장 안전관리 패러다임의 획기적인 전환을 요구하고 있다. 특히 건설 분야에서의 온톨로지 및 시맨틱 웹 연구는 초기 지식의 단순한 개념적 구조화 단계에서 벗어나, 데이터 간의 상호운용성을 확보하고 실질적인 의사결정을 지원하는 지식표현 인프라로 진화해 왔다(Berners-Lee et al., 2001). 초기 시맨틱 기술은 기계가 해석 가능한 지식 공유 체계를 구현하는 데 집중하였으나(Gruber, 1993; Neches et al., 1991), 최근에는 공정, 자원, 규정 정보를 물리적 현장 상황과 유기적으로 매핑하기 위한 다각적인 방법론적 시도가 이어지고 있다.</w:t>
      </w:r>
    </w:p>
    <w:p>
      <w:pPr>
        <w:pStyle w:val="0"/>
        <w:widowControl w:val="off"/>
        <w:spacing w:line="432" w:lineRule="auto"/>
      </w:pPr>
      <w:r>
        <w:rPr>
          <w:sz w:val="22"/>
          <w:shd w:val="clear" w:color="000000"/>
        </w:rPr>
        <w:t>건설 도메인 내에서 온톨로지 기반 방법론의 이론적 토대는 다양한 지식공학 연구를 통해 구체화되었다. Uschold와 Gruninger(1996)는 온톨로지의 응용 범위를 체계화하였고, Fernández-López 등(1997)은 METHONTOLOGY 방법론을 정립하여 개념화와 형식화 중심의 지식 구축 절차를 구조화하였다. 이러한 정형화된 절차론을 바탕으로 국내외 건설 연구에서는 시공 정보의 표준 관리를 도모해 왔다. 대표적으로 이희우 등(2023)은 Protégé 환경을 활용하여 신한옥 시공기술정보 온톨로지를 구축하고 SPARQL 질의를 통해 공정별 자원 데이터 관리의 실효성을 검증한 바 있으며, Anumba 등(2008)은 건설 분야 정보관리에 온톨로지를 투영하여 공정 문서와 시공 프로세스 간의 의미적 연결성을 확보하였다.</w:t>
      </w:r>
    </w:p>
    <w:p>
      <w:pPr>
        <w:pStyle w:val="0"/>
        <w:widowControl w:val="off"/>
        <w:spacing w:line="432" w:lineRule="auto"/>
      </w:pPr>
      <w:r>
        <w:rPr>
          <w:sz w:val="22"/>
          <w:shd w:val="clear" w:color="000000"/>
        </w:rPr>
        <w:t>최근의 건설 온톨로지 동향은 BIM 및 내·외부 규제 법령 간의 의미적 융합을 통한 규정 준수 자동 검토 분야로 확장되는 추세이다. Terkaj와 Šojić(2015)은 IFC EXPRESS 규칙을 ifcOWL 기반 온톨로지로 변환함으로써 BIM 데이터의 시맨틱 질의 가능성을 열었으며, 조대웅과 김명호(2014)는 복잡한 법령 체계를 OWL DL 수준으로 형식화하여 기계 해석이 가능한 규칙 기반 구조를 구현하였다. 나아가 Zhang 등(2022)과 구체적인 전력 건설 프로젝트를 다룬 Chen 등(2026)의 연구에서는 온톨로지와 대규모 규칙 기반 추론을 결합하여 설계 표준 및 시공 메커니즘의 적합성을 자동으로 평가하는 자동화 스코어링 체계를 보고하기도 하였다.</w:t>
      </w:r>
    </w:p>
    <w:p>
      <w:pPr>
        <w:pStyle w:val="0"/>
        <w:widowControl w:val="off"/>
        <w:spacing w:line="432" w:lineRule="auto"/>
      </w:pPr>
      <w:r>
        <w:rPr>
          <w:sz w:val="22"/>
          <w:shd w:val="clear" w:color="000000"/>
        </w:rPr>
        <w:t>이러한 지식 모델의 실무적 적용 성과는 질의 및 검증 기법의 고도화에 기인한다. Pérez 등(2006)이 정립한 SPARQL의 서술 논리를 바탕으로, 정동원 등(2008)은 추론 모델에 독립적으로 시맨틱 질의를 처리할 수 있는 재작성 알고리즘을 제안하여 대규모 지식 데이터의 검색 효율성을 입증하였다. 또한, 규칙 기반 추론의 정밀성을 확보하기 위해 SWRL을 가동하여 품질검사 및 위험 판정 로직을 추가하는 접근법이 활발히 적용되고 있다(Horrocks et al., 2004). 노경현과 이금석(2015)은 온톨로지와 SWRL 공리를 연동하여 시스템의 기능안전 위험원 분석 및 위험 평가 체계를 정량적으로 구현해 냄으로써, 정적 온톨로지가 동적인 의사결정 엔진으로 확장될 수 있는 가치를 증명하였다.</w:t>
      </w:r>
    </w:p>
    <w:p>
      <w:pPr>
        <w:pStyle w:val="0"/>
        <w:widowControl w:val="off"/>
        <w:spacing w:line="432" w:lineRule="auto"/>
      </w:pPr>
      <w:r>
        <w:rPr>
          <w:sz w:val="22"/>
          <w:shd w:val="clear" w:color="000000"/>
        </w:rPr>
        <w:t>국내외 선행 연구들은 OWL/RDF 기반 지식 구조화, SPARQL 질의 제어, SWRL 기반 규칙 추론을 중심으로 건설 및 안전 도메인의 정보화를 주도해 왔다. 그러나 기존의 온톨로지 기반 안전·품질 관리 모델들은 대체로 특정 설계 데이터 검증이나 정형화된 기준 검토 수준의 분절적 접근에 머물러 있다. 특히 Terkaj와 쇼지치(Terkaj &amp; Šojić, 2015)의 연구는 IFC EXPRESS 규칙을 ifcOWL 기반 온톨로지로 변환하여 BIM 데이터의 시맨틱 질의 가능성을 제시하였으나, BIM 기반 설계정보가 충분히 구축된 환경을 전제로 하고 있어 국내 건설현장의 시공단계와 같이 BIM 활용이 제한적인 환경에서는 실시간 현장 적용에 한계를 가진다.</w:t>
      </w:r>
    </w:p>
    <w:p>
      <w:pPr>
        <w:pStyle w:val="0"/>
        <w:widowControl w:val="off"/>
        <w:spacing w:line="432" w:lineRule="auto"/>
      </w:pPr>
      <w:r>
        <w:rPr>
          <w:sz w:val="22"/>
          <w:shd w:val="clear" w:color="000000"/>
        </w:rPr>
        <w:t xml:space="preserve"> 정성적 판정 결과의 계량화 스코어링 및 하향식 피드백 제어 메커니즘이 확보되지 못했다는 점이다. 홍준석(2008) 및 홍진영 등(2016)이 제시한 대용량 질의 처리와 대규모 병렬 추론 아키텍처의 발전에도 불구하고, 기존 지식 모델은 특정 데이터가 규정에 준수하는지 혹은 미준수하는지 판정하는 이분법적 정성 결과 도출에 그쳤다. 따라서 본 연구는 </w:t>
      </w:r>
      <w:r>
        <w:rPr>
          <w:shd w:val="clear" w:color="000000"/>
        </w:rPr>
        <w:t>OWL 2 기반 독립형 온톨로지 프레임</w:t>
      </w:r>
      <w:r>
        <w:rPr>
          <w:sz w:val="22"/>
          <w:shd w:val="clear" w:color="000000"/>
        </w:rPr>
        <w:t>워크를 구축하고 IoT 센서 데이터, 작업 시나리오, 위험성평가 결과, 법령 규정, 작업자 행동정보 등을 통합적으로 연계할 수 있는 실시간 위험추론 체계를 제안하였다. 특히 SPARQL-SWRL 기반 Rule Chain 구조를 통해 현장 이벤트 발생 시 위험 상태를 동적으로 추론하고, 이를 통합안전지수(ISI) 및 위험감수성(RSCI) 기반 스코어링 체계와 연동함으로써 실제 도시 수도공사 환경에 적용 가능한 지능형 안전 모니터링 플랫폼을 구현하고자 하였다.</w:t>
      </w:r>
    </w:p>
    <w:p>
      <w:pPr>
        <w:pStyle w:val="0"/>
        <w:widowControl w:val="off"/>
        <w:snapToGrid w:val="off"/>
        <w:spacing w:line="408" w:lineRule="auto"/>
        <w:jc w:val="left"/>
        <w:rPr>
          <w:b/>
          <w:color w:val="000000"/>
          <w:sz w:val="26"/>
          <w:shd w:val="clear" w:color="000000"/>
        </w:rPr>
      </w:pPr>
    </w:p>
    <w:p>
      <w:pPr>
        <w:pStyle w:val="0"/>
        <w:widowControl w:val="off"/>
        <w:snapToGrid w:val="off"/>
        <w:spacing w:line="408" w:lineRule="auto"/>
        <w:jc w:val="left"/>
      </w:pPr>
      <w:r>
        <w:rPr>
          <w:b/>
          <w:sz w:val="26"/>
          <w:shd w:val="clear" w:color="000000"/>
        </w:rPr>
        <w:t>제 2 절 연구 목적</w:t>
      </w:r>
    </w:p>
    <w:p>
      <w:pPr>
        <w:pStyle w:val="0"/>
        <w:widowControl w:val="off"/>
        <w:tabs>
          <w:tab w:val="left" w:leader="none" w:pos="3753"/>
          <w:tab w:val="left" w:leader="none" w:pos="3892"/>
          <w:tab w:val="left" w:leader="none" w:pos="7231"/>
        </w:tabs>
        <w:spacing w:line="408" w:lineRule="auto"/>
        <w:rPr>
          <w:color w:val="000000"/>
          <w:sz w:val="22"/>
          <w:shd w:val="clear" w:color="999999"/>
        </w:rPr>
      </w:pPr>
    </w:p>
    <w:p>
      <w:pPr>
        <w:pStyle w:val="0"/>
        <w:widowControl w:val="off"/>
        <w:tabs>
          <w:tab w:val="left" w:leader="none" w:pos="3753"/>
          <w:tab w:val="left" w:leader="none" w:pos="3892"/>
          <w:tab w:val="left" w:leader="none" w:pos="7231"/>
        </w:tabs>
        <w:spacing w:line="432" w:lineRule="auto"/>
      </w:pPr>
      <w:r>
        <w:rPr>
          <w:sz w:val="22"/>
          <w:shd w:val="clear" w:color="999999"/>
        </w:rPr>
        <w:t xml:space="preserve"> </w:t>
      </w:r>
      <w:r>
        <w:rPr>
          <w:sz w:val="22"/>
        </w:rPr>
        <w:t>본 연구는 기존 건설 온톨로지 기반 안전관리 연구의 성과와 한계를 바탕으로, 수도권 광역상수도 시설공사와 같은 도심지 고위험 굴착 현장에 적용 가능한 건설현장 온톨로지 기반의 실시간 공정위험 추론 및 지능형 안전 모니터링 시스템 구축을 목적으로 한다.</w:t>
      </w:r>
    </w:p>
    <w:p>
      <w:pPr>
        <w:pStyle w:val="0"/>
        <w:widowControl w:val="off"/>
        <w:spacing w:line="432" w:lineRule="auto"/>
      </w:pPr>
      <w:r>
        <w:rPr>
          <w:sz w:val="22"/>
        </w:rPr>
        <w:t>2022년 중대재해처벌법의 전면 시행 이후 건설업계는 기존의 체크리스트 중심 안전관리에서 벗어나, 법령 기반의 자동 기록·추론·보고가 가능한 지능형 안전관리 체계 구축을 요구받고 있다. 특히 도시 수도관 공사는 굴착, 밀폐공간 작업, 토압 붕괴, 가스 누출 등 복합 위험요인을 동시에 내포하고 있으며, 지하 작업 중심의 공정 특성상 실시간 위험 모니터링과 즉각적인 대응 체계 확보가 필수적이다.</w:t>
      </w:r>
    </w:p>
    <w:p>
      <w:pPr>
        <w:pStyle w:val="0"/>
        <w:widowControl w:val="off"/>
        <w:spacing w:line="432" w:lineRule="auto"/>
      </w:pPr>
      <w:r>
        <w:rPr>
          <w:sz w:val="22"/>
          <w:shd w:val="clear" w:color="000000"/>
        </w:rPr>
        <w:t>그러나 기존 건설안전 연구들은 주로 정형화된 규정 검토와 물리적 위험요인 중심으로 수행되어, 현장 작업자의 위험감수성, 감성안전(지능) 같은 인적·심리적 안전요인과 실시간 작업환경 변화를 통합적으로 반영하는 데 한계를 가진다.</w:t>
      </w:r>
      <w:r>
        <w:rPr>
          <w:sz w:val="22"/>
        </w:rPr>
        <w:t xml:space="preserve"> 또한 국내 건설현장의 시공단계에서는 BIM 활용 수준이 제한적이므로, 실제 현장의 동적 위험상황과 연계한 실시간 안전관리 체계 구축에도 제약이 존재한다.</w:t>
      </w:r>
    </w:p>
    <w:p>
      <w:pPr>
        <w:pStyle w:val="0"/>
        <w:widowControl w:val="off"/>
        <w:spacing w:line="432" w:lineRule="auto"/>
      </w:pPr>
      <w:r>
        <w:rPr>
          <w:sz w:val="22"/>
        </w:rPr>
        <w:t>이에 본 연구에서는 Ontology 을 기반으로 OWL 2 온톨로지를 핵심 지식표현 체계로 구축하고, 총 45개 법령과 1,057개의 규칙 단위를 기계가독형 구조로 정형화하여 SPARQL 및 SWRL 기반 추론 체계와 연계하였다. 또한 IoT 센서 데이터, 작업 시나리오, 위험성평가 정보, 작업자 행동정보 등을 통합하여 현장 이벤트 발생 시 위험 상태를 실시간으로 추론할 수 있는 Rule Chain 기반 의미추론 구조를 구현하였다.</w:t>
      </w:r>
    </w:p>
    <w:p>
      <w:pPr>
        <w:pStyle w:val="0"/>
        <w:widowControl w:val="off"/>
        <w:spacing w:line="432" w:lineRule="auto"/>
      </w:pPr>
      <w:r>
        <w:rPr>
          <w:sz w:val="22"/>
        </w:rPr>
        <w:t>본 연구의 차별성은 추론 엔진의 정량적 결과를 기반으로 안전지수(ISI), 위험감수성(RSCI), 감성안전지수(ESI) 등의 핵심 안전지표를 산출하고, 이를 웹 기반 통합 HSE 대시보드에 실시간 시각화한다는 점에 있다. 더 나아가 산출된 위험지표가 임계값을 초과할 경우, 고위험 작업 승인 프로세스를 자동 제한하고, 백호 및 크레인과 같은 중장비의 인터록 회로를 제어하며, 스마트 안전모의 골전도 스피커를 활용한 대피 경보를 작동시키는 양방향 폐루프 기반 안전제어 메커니즘을 구현하였다.</w:t>
      </w:r>
    </w:p>
    <w:p>
      <w:pPr>
        <w:pStyle w:val="0"/>
        <w:widowControl w:val="off"/>
        <w:spacing w:line="432" w:lineRule="auto"/>
      </w:pPr>
      <w:r>
        <w:rPr>
          <w:sz w:val="22"/>
        </w:rPr>
        <w:t>결과적으로 본 연구는 온톨로지를 단순한 지식 저장소나 규정 검토 도구 수준에서 확장하여, 실제 고위험 건설현장의 물리적·환경적 변화와 인적 리스크를 실시간으로 분석·추론하고, 위험 상황 발생 시 현장 안전행동을 즉각적으로 제어할 수 있는 지능형 의미추론 기반 안전관제 플랫폼으로 발전시키고자 한다. 이를 통해 건설안전 분야에서 실시간 시맨틱 위험관리 체계의 학문적 확장 가능성과 실무적 적용 가능성을 동시에 제시하고자 한다.</w:t>
      </w:r>
    </w:p>
    <w:p>
      <w:pPr>
        <w:pStyle w:val="0"/>
        <w:widowControl w:val="off"/>
        <w:tabs>
          <w:tab w:val="left" w:leader="none" w:pos="3753"/>
          <w:tab w:val="left" w:leader="none" w:pos="3892"/>
          <w:tab w:val="left" w:leader="none" w:pos="7231"/>
        </w:tabs>
        <w:spacing w:line="408" w:lineRule="auto"/>
        <w:rPr>
          <w:color w:val="000000"/>
          <w:sz w:val="22"/>
          <w:shd w:val="clear" w:color="999999"/>
        </w:rPr>
      </w:pPr>
    </w:p>
    <w:p>
      <w:pPr>
        <w:pStyle w:val="0"/>
        <w:widowControl w:val="off"/>
        <w:tabs>
          <w:tab w:val="left" w:leader="none" w:pos="3753"/>
          <w:tab w:val="left" w:leader="none" w:pos="3892"/>
          <w:tab w:val="left" w:leader="none" w:pos="7231"/>
        </w:tabs>
        <w:spacing w:line="408" w:lineRule="auto"/>
        <w:rPr>
          <w:color w:val="000000"/>
          <w:spacing w:val="-1"/>
          <w:sz w:val="22"/>
          <w:shd w:val="clear" w:color="999999"/>
        </w:rPr>
      </w:pPr>
    </w:p>
    <w:p>
      <w:pPr>
        <w:pStyle w:val="0"/>
        <w:widowControl w:val="off"/>
        <w:snapToGrid w:val="off"/>
        <w:spacing w:line="408" w:lineRule="auto"/>
        <w:jc w:val="left"/>
      </w:pPr>
      <w:r>
        <w:rPr>
          <w:b/>
          <w:sz w:val="26"/>
          <w:shd w:val="clear" w:color="000000"/>
        </w:rPr>
        <w:t xml:space="preserve">제 3 절 </w:t>
      </w:r>
      <w:r>
        <w:rPr>
          <w:rFonts w:ascii="굴림" w:eastAsia="굴림"/>
          <w:b/>
          <w:sz w:val="26"/>
          <w:shd w:val="clear" w:color="000000"/>
        </w:rPr>
        <w:t>연구 방법론적 체계 (Research Methodology) 및 범위</w:t>
      </w:r>
    </w:p>
    <w:p>
      <w:pPr>
        <w:pStyle w:val="0"/>
        <w:widowControl w:val="off"/>
        <w:tabs>
          <w:tab w:val="left" w:leader="none" w:pos="3753"/>
          <w:tab w:val="left" w:leader="none" w:pos="3892"/>
          <w:tab w:val="left" w:leader="none" w:pos="7231"/>
        </w:tabs>
        <w:spacing w:line="408" w:lineRule="auto"/>
        <w:rPr>
          <w:color w:val="000000"/>
          <w:sz w:val="22"/>
          <w:shd w:val="clear" w:color="000000"/>
        </w:rPr>
      </w:pPr>
    </w:p>
    <w:p>
      <w:pPr>
        <w:pStyle w:val="0"/>
        <w:widowControl w:val="off"/>
        <w:tabs>
          <w:tab w:val="left" w:leader="none" w:pos="3753"/>
          <w:tab w:val="left" w:leader="none" w:pos="3892"/>
          <w:tab w:val="left" w:leader="none" w:pos="7231"/>
        </w:tabs>
        <w:spacing w:line="408" w:lineRule="auto"/>
      </w:pPr>
      <w:r>
        <w:rPr>
          <w:sz w:val="22"/>
          <w:shd w:val="clear" w:color="000000"/>
        </w:rPr>
        <w:t xml:space="preserve">  </w:t>
      </w:r>
      <w:r>
        <w:rPr>
          <w:sz w:val="22"/>
        </w:rPr>
        <w:t>본 연구는 도시하수도 공사 현장의 실시간 공정 위험을 추론하고 지능형 안전·보건 모니터링 시스템을 구축하기 위하여, 의미 기반 지식 표현(Semantic Knowledge Representation) 및 규칙 기반 추론(Rule-based Reasoning) 체계를 핵심 방법론으로 채택한다. 본 연구에서 제안하는 온톨로지 기반 방법론은 지식의 구축, 표현, 질의, 추론, 검증의 단계적 분석 체계를 따르며, 구체적인 기술 스택 및 방법론적 역할은 다음과 같다.</w:t>
      </w:r>
    </w:p>
    <w:p>
      <w:pPr>
        <w:pStyle w:val="0"/>
        <w:widowControl w:val="off"/>
        <w:spacing w:line="408" w:lineRule="auto"/>
      </w:pPr>
      <w:r>
        <w:rPr>
          <w:sz w:val="22"/>
        </w:rPr>
        <w:t xml:space="preserve">첫째, </w:t>
      </w:r>
      <w:r>
        <w:rPr>
          <w:sz w:val="22"/>
          <w:shd w:val="clear" w:color="000000"/>
        </w:rPr>
        <w:t>Protégé를 개념 모델링 도구로 활용하여 도시하수도 공사 도메인의 산업안전보건법 및 안전 관계 법령, 공정별 위험 요인, 그리고 근로자와 관리자의 인지·행동 객체를 체계적으로 구조화하고 클래스(Class), 속성(Property), 인스턴스(Instance)를 정의한다.</w:t>
      </w:r>
    </w:p>
    <w:p>
      <w:pPr>
        <w:pStyle w:val="0"/>
        <w:widowControl w:val="off"/>
        <w:spacing w:line="408" w:lineRule="auto"/>
      </w:pPr>
      <w:r>
        <w:rPr>
          <w:sz w:val="22"/>
        </w:rPr>
        <w:t xml:space="preserve">둘째, 온톨로지 지식 표현 언어로는 </w:t>
      </w:r>
      <w:r>
        <w:rPr>
          <w:sz w:val="22"/>
          <w:shd w:val="clear" w:color="000000"/>
        </w:rPr>
        <w:t>OWL(Web Ontology Language)및 RDF(Resource Description Framework)를 적용한다. 이를 통해 하수도 공사 현장의 복잡한 법적 규제와 실시간 작업 상황 데이터를 기계 판독이 가능한(Machine-readable) Triple(주어-서술어-목적어) 구조의 의미 모델로 변환한다.</w:t>
      </w:r>
    </w:p>
    <w:p>
      <w:pPr>
        <w:pStyle w:val="0"/>
        <w:widowControl w:val="off"/>
        <w:spacing w:line="408" w:lineRule="auto"/>
      </w:pPr>
      <w:r>
        <w:rPr>
          <w:sz w:val="22"/>
        </w:rPr>
        <w:t xml:space="preserve">셋째, 구축된 지식베이스의 검색 및 검증을 위해 </w:t>
      </w:r>
      <w:r>
        <w:rPr>
          <w:sz w:val="22"/>
          <w:shd w:val="clear" w:color="000000"/>
        </w:rPr>
        <w:t>SPARQL질의 언어를 활용한다. SPARQL을 통해 작업 위험 상황, 위험 행동 조건 및 보건 관리 연계 정보를 실시간으로 질의하고 시스템의 유효성을 확보한다.</w:t>
      </w:r>
    </w:p>
    <w:p>
      <w:pPr>
        <w:pStyle w:val="0"/>
        <w:widowControl w:val="off"/>
        <w:spacing w:line="408" w:lineRule="auto"/>
      </w:pPr>
      <w:r>
        <w:rPr>
          <w:sz w:val="22"/>
        </w:rPr>
        <w:t>넷째, 실시간 위험 판정을 위한 규칙 기반 추론 엔진으로 SWRL(Semantic Web Rule Language)과 Reasoner(추론기)를 적용한다. 현장 인력의 위험 행동, 위험 구역 접근, 보건 이상 상태 등을 SWRL 규칙으로 정의하고, 추론기를 통해 공정별 안전지수 및 주체별 위험감수성을 자동 연산하여 논리적 결론을 도출한다.</w:t>
      </w:r>
    </w:p>
    <w:p>
      <w:pPr>
        <w:pStyle w:val="0"/>
        <w:widowControl w:val="off"/>
        <w:spacing w:line="408" w:lineRule="auto"/>
      </w:pPr>
      <w:r>
        <w:rPr>
          <w:sz w:val="22"/>
        </w:rPr>
        <w:t xml:space="preserve">다섯째, 온톨로지 구조의 일관성과 추론 규칙의 신뢰성을 확보하기 위해 </w:t>
      </w:r>
      <w:r>
        <w:rPr>
          <w:sz w:val="22"/>
          <w:shd w:val="clear" w:color="000000"/>
        </w:rPr>
        <w:t>DL Query(Description Logic Query)기반의 논리 검증 절차를 수행하여 의도된 안전보건 스키마에 따라 시스템이 정상 작동하는지 검증한다.</w:t>
      </w:r>
    </w:p>
    <w:p>
      <w:pPr>
        <w:pStyle w:val="0"/>
        <w:widowControl w:val="off"/>
        <w:spacing w:line="408" w:lineRule="auto"/>
        <w:rPr>
          <w:color w:val="000000"/>
          <w:sz w:val="22"/>
          <w:shd w:val="clear" w:color="000000"/>
        </w:rPr>
      </w:pPr>
    </w:p>
    <w:p>
      <w:pPr>
        <w:pStyle w:val="0"/>
        <w:widowControl w:val="off"/>
        <w:spacing w:line="408" w:lineRule="auto"/>
      </w:pPr>
      <w:r>
        <w:rPr>
          <w:rFonts w:ascii="굴림" w:eastAsia="굴림"/>
          <w:sz w:val="22"/>
          <w:shd w:val="clear" w:color="000000"/>
        </w:rPr>
        <w:t>제1장 서론</w:t>
      </w:r>
      <w:r>
        <w:rPr>
          <w:sz w:val="22"/>
        </w:rPr>
        <w:t>에서는 도시하수도 공사 현장이 지닌 고유한 위험성과 현장 감찰 과정에서 발생하는 아날로그식 안전·보건 관리의 한계, 즉 정보의 비대칭성과 행정 처리의 병목 현상을 제기하여 연구의 배경 및 필요성을 명시한다. 이를 바탕으로 법규 온톨로지와 인간 행동 메커니즘을 결합한 실시간 안전보건 모니터링 시스템 구축이라는 연구 목적을 도출하고, 전체적인 연구의 범위와 단계별 연구 절차를 제시한다.</w:t>
      </w:r>
    </w:p>
    <w:p>
      <w:pPr>
        <w:pStyle w:val="0"/>
        <w:widowControl w:val="off"/>
        <w:spacing w:line="408" w:lineRule="auto"/>
      </w:pPr>
      <w:r>
        <w:rPr>
          <w:rFonts w:ascii="굴림" w:eastAsia="굴림"/>
          <w:sz w:val="22"/>
          <w:shd w:val="clear" w:color="000000"/>
        </w:rPr>
        <w:t xml:space="preserve">제2장은 이론적 배경 및 선행연구 고찰 </w:t>
      </w:r>
      <w:r>
        <w:rPr>
          <w:sz w:val="22"/>
        </w:rPr>
        <w:t>본 연구의 학술적 기반을 다지기 위해 건설 도메인의 온톨로지 및 지식그래프 기술 동향을 파악하고, 산업안전보건법을 비롯한 안전 관계 법령의 표준화 동향을 고찰한다. 특히 본 연구의 독창적 접근법인 인간의 인지-행동 메커니즘(인식-판단-행동-기억) 모델을 기술하여 이를 안전보건 관리와 연계할 수 있는 이론적 근거를 마련한다. 최종적으로 선행연구와의 비교 분석을 통해 본 연구가 가진 차별성을 부각한다.</w:t>
      </w:r>
    </w:p>
    <w:p>
      <w:pPr>
        <w:pStyle w:val="0"/>
        <w:widowControl w:val="off"/>
        <w:spacing w:line="408" w:lineRule="auto"/>
      </w:pPr>
      <w:r>
        <w:rPr>
          <w:rFonts w:ascii="굴림" w:eastAsia="굴림"/>
          <w:sz w:val="22"/>
          <w:shd w:val="clear" w:color="000000"/>
        </w:rPr>
        <w:t xml:space="preserve">제3장은 도시하수도 공사 안전보건 온톨로지 및 지식 인프라 설계 </w:t>
      </w:r>
      <w:r>
        <w:rPr>
          <w:sz w:val="22"/>
        </w:rPr>
        <w:t xml:space="preserve">본 장은 시스템의 뼈대가 되는 데이터 라이브러리를 구축하는 단계이다. 도시하수도 공사의 굴착, 관로 설치 등 주요 공정별 위험 요인을 도출하고, 산업안전보건법 조항을 분석하여 지식의 범위를 정의한다. 이를 기반으로 근로자와 관리자의 관리 메커니즘을 </w:t>
      </w:r>
      <w:r>
        <w:rPr>
          <w:b/>
          <w:sz w:val="22"/>
          <w:shd w:val="clear" w:color="000000"/>
        </w:rPr>
        <w:t>'</w:t>
      </w:r>
      <w:r>
        <w:rPr>
          <w:sz w:val="22"/>
          <w:shd w:val="clear" w:color="000000"/>
        </w:rPr>
        <w:t xml:space="preserve">인식-판단-행동-기억'의 4단계로 구조화하여 보건관리 분야와 연결하는 시맨틱 스키마를 설계한다. </w:t>
      </w:r>
    </w:p>
    <w:p>
      <w:pPr>
        <w:pStyle w:val="0"/>
        <w:widowControl w:val="off"/>
        <w:spacing w:line="408" w:lineRule="auto"/>
      </w:pPr>
      <w:r>
        <w:rPr>
          <w:rFonts w:ascii="굴림" w:eastAsia="굴림"/>
          <w:sz w:val="22"/>
          <w:shd w:val="clear" w:color="000000"/>
        </w:rPr>
        <w:t>제4장은 실시간 공정위험 추론 알고리즘 및 대시보드 시스템 개발을 중점으로</w:t>
      </w:r>
    </w:p>
    <w:p>
      <w:pPr>
        <w:pStyle w:val="0"/>
        <w:widowControl w:val="off"/>
        <w:spacing w:line="408" w:lineRule="auto"/>
      </w:pPr>
      <w:r>
        <w:rPr>
          <w:sz w:val="22"/>
        </w:rPr>
        <w:t xml:space="preserve">현장 데이터의 실시간 분석과 시각화 체계를 다룬다. 현장의 상황 맥락(Context) 데이터를 수집하여 온톨로지에 실시간 매핑하는 방법론을 제시하고, SWRL 규칙 및 추론 엔진을 활용하여 법적 규정 이행도를 평가하는 알고리즘을 설계한다. 특히 본 연구의 핵심 지표인 </w:t>
      </w:r>
      <w:r>
        <w:rPr>
          <w:sz w:val="22"/>
          <w:shd w:val="clear" w:color="000000"/>
        </w:rPr>
        <w:t>공정별 안전지수와 주체별 위험감수성산식을 개발하여 적용한다. 이를 종합하여 실시간 위험지수를 시각화하고 위험 행동의 기준점(Trigger) 발생 시 즉각적인 조치 알림을 송출하는 지능형 HSE 관제 대시보드를 구현하며, 데이터 축적을 통한 자가 학습(기억) 환경을 설계한다.</w:t>
      </w:r>
    </w:p>
    <w:p>
      <w:pPr>
        <w:pStyle w:val="0"/>
        <w:widowControl w:val="off"/>
        <w:spacing w:line="408" w:lineRule="auto"/>
      </w:pPr>
      <w:r>
        <w:rPr>
          <w:rFonts w:ascii="굴림" w:eastAsia="굴림"/>
          <w:sz w:val="22"/>
          <w:shd w:val="clear" w:color="000000"/>
        </w:rPr>
        <w:t>제5장은 시스템 구현 결과 및 타당성 검증을 위해</w:t>
      </w:r>
      <w:r>
        <w:rPr>
          <w:sz w:val="22"/>
        </w:rPr>
        <w:t xml:space="preserve">개발된 온톨로지 및 대시보드 </w:t>
      </w:r>
      <w:r>
        <w:rPr>
          <w:color w:val="ff6600"/>
          <w:sz w:val="22"/>
        </w:rPr>
        <w:t>시스템의 실무적 실효성을 평가한다</w:t>
      </w:r>
      <w:r>
        <w:rPr>
          <w:sz w:val="22"/>
        </w:rPr>
        <w:t>. 가상의 도시하수도 공사 시나리오를 설정하여 실험 환경을 구축하고, 시나리오에 따른 안전보건 위험 추론 결과와 대시보드의 구동 성능을 평가한다. .</w:t>
      </w:r>
    </w:p>
    <w:p>
      <w:pPr>
        <w:pStyle w:val="0"/>
        <w:widowControl w:val="off"/>
        <w:spacing w:line="408" w:lineRule="auto"/>
      </w:pPr>
      <w:r>
        <w:rPr>
          <w:rFonts w:ascii="굴림" w:eastAsia="굴림"/>
          <w:sz w:val="22"/>
          <w:shd w:val="clear" w:color="000000"/>
        </w:rPr>
        <w:t xml:space="preserve">제6장은 결론으로, </w:t>
      </w:r>
      <w:r>
        <w:rPr>
          <w:sz w:val="22"/>
        </w:rPr>
        <w:t>본 연구에서 도출한 핵심 연구 성과를 요약하고, 기술적·보건학적 융합 관점에서의 학술적 독창성과 현장 안전 관리 효율화 측면에서의 실무적 기대효과를 기술한다. 마지막으로 연구 수행 과정에서 나타난 한계점을 분석하고, 향후 대규모 엣지 컴퓨팅 및 실시간 연동성 확장을 위한 발전 방향을 제시하며 논문을 마무리한다.</w:t>
      </w:r>
    </w:p>
    <w:p>
      <w:pPr>
        <w:pStyle w:val="0"/>
        <w:widowControl w:val="off"/>
        <w:spacing w:line="432" w:lineRule="auto"/>
        <w:rPr>
          <w:color w:val="000000"/>
          <w:spacing w:val="-14"/>
          <w:sz w:val="22"/>
          <w:shd w:val="clear" w:color="999999"/>
        </w:rPr>
      </w:pPr>
    </w:p>
    <w:p>
      <w:pPr>
        <w:pStyle w:val="0"/>
        <w:widowControl w:val="off"/>
        <w:wordWrap w:val="1"/>
        <w:spacing w:line="432" w:lineRule="auto"/>
        <w:jc w:val="center"/>
        <w:rPr>
          <w:color w:val="000000"/>
          <w:spacing w:val="-14"/>
          <w:sz w:val="22"/>
          <w:shd w:val="clear" w:color="999999"/>
        </w:rPr>
      </w:pPr>
    </w:p>
    <w:p>
      <w:pPr>
        <w:pStyle w:val="0"/>
        <w:widowControl w:val="off"/>
        <w:snapToGrid w:val="off"/>
        <w:spacing w:line="408" w:lineRule="auto"/>
        <w:jc w:val="left"/>
      </w:pPr>
      <w:r>
        <w:rPr>
          <w:b/>
          <w:sz w:val="26"/>
          <w:shd w:val="clear" w:color="000000"/>
        </w:rPr>
        <w:t>제 3 절 온톨로지 기반 건설안전 지식모델의 핵심 용어 체계</w:t>
      </w:r>
    </w:p>
    <w:p>
      <w:pPr>
        <w:pStyle w:val="0"/>
        <w:widowControl w:val="off"/>
        <w:spacing w:line="288" w:lineRule="auto"/>
        <w:rPr>
          <w:b/>
          <w:color w:val="000000"/>
          <w:sz w:val="22"/>
          <w:shd w:val="clear" w:color="000000"/>
        </w:rPr>
      </w:pPr>
    </w:p>
    <w:p>
      <w:pPr>
        <w:pStyle w:val="0"/>
        <w:widowControl w:val="off"/>
        <w:spacing w:line="432" w:lineRule="auto"/>
      </w:pPr>
      <w:r>
        <w:rPr>
          <w:sz w:val="22"/>
        </w:rPr>
        <w:t>건설안전 분야에서 온톨로지(Ontology)는 단순 데이터 저장 구조가 아니라, 위험요소·작업자·장비·행위·공간 간의 의미적 관계를 기계가 이해하고 추론할 수 있도록 정의한 지식 표현 체계이다. 본 연구에서는 시맨틱 웹 기반의 OWL/RDF 구조를 활용하여 건설현장의 위험 상황을 구조화하고, 추론 엔진을 통해 설명 가능한 안전 의사결정(X-Safety AI)을 구현하고자 한다. 구체적 사항은 표2.0과 같다.</w:t>
      </w:r>
    </w:p>
    <w:p>
      <w:pPr>
        <w:pStyle w:val="0"/>
        <w:widowControl w:val="off"/>
        <w:rPr/>
      </w:pPr>
    </w:p>
    <w:p>
      <w:pPr>
        <w:pStyle w:val="0"/>
        <w:widowControl w:val="off"/>
      </w:pPr>
      <w:r>
        <w:rPr/>
        <w:t>&lt;도표2.0&gt;</w:t>
      </w:r>
      <w:r>
        <w:rPr>
          <w:sz w:val="18"/>
        </w:rPr>
        <w:t xml:space="preserve"> </w:t>
      </w:r>
      <w:r>
        <w:rPr>
          <w:sz w:val="18"/>
          <w:shd w:val="clear" w:color="000000"/>
        </w:rPr>
        <w:t>온톨로지 기반 건설안전 지식모델의</w:t>
      </w:r>
      <w:r>
        <w:rPr>
          <w:b/>
          <w:sz w:val="18"/>
          <w:shd w:val="clear" w:color="000000"/>
        </w:rPr>
        <w:t xml:space="preserve"> </w:t>
      </w:r>
      <w:r>
        <w:rPr>
          <w:sz w:val="18"/>
        </w:rPr>
        <w:t>용어정리</w:t>
      </w:r>
    </w:p>
    <w:tbl>
      <w:tblPr>
        <w:tblOverlap w:val="never"/>
        <w:tblW w:w="7951"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357"/>
        <w:gridCol w:w="1812"/>
        <w:gridCol w:w="2996"/>
        <w:gridCol w:w="2786"/>
      </w:tblGrid>
      <w:tr>
        <w:trPr>
          <w:trHeight w:val="56"/>
        </w:trPr>
        <w:tc>
          <w:tcPr>
            <w:tcW w:w="357" w:type="dxa"/>
            <w:tcBorders>
              <w:top w:val="single" w:color="000000" w:sz="3"/>
              <w:left w:val="none" w:color="000000" w:sz="3"/>
              <w:bottom w:val="single" w:color="000000" w:sz="3"/>
              <w:right w:val="single" w:color="000000" w:sz="3"/>
            </w:tcBorders>
            <w:shd w:val="clear" w:fill="dfe6f7"/>
            <w:tcMar>
              <w:top w:w="15" w:type="dxa"/>
              <w:left w:w="15" w:type="dxa"/>
              <w:bottom w:w="15" w:type="dxa"/>
              <w:right w:w="15" w:type="dxa"/>
            </w:tcMar>
            <w:vAlign w:val="center"/>
          </w:tcPr>
          <w:p>
            <w:pPr>
              <w:pStyle w:val="0"/>
              <w:widowControl w:val="off"/>
              <w:wordWrap w:val="1"/>
              <w:jc w:val="center"/>
            </w:pPr>
            <w:r>
              <w:rPr>
                <w:shd w:val="clear" w:color="000000"/>
              </w:rPr>
              <w:t>구분</w:t>
            </w:r>
          </w:p>
        </w:tc>
        <w:tc>
          <w:tcPr>
            <w:tcW w:w="1812" w:type="dxa"/>
            <w:tcBorders>
              <w:top w:val="single" w:color="000000" w:sz="3"/>
              <w:left w:val="single" w:color="000000" w:sz="3"/>
              <w:bottom w:val="single" w:color="000000" w:sz="3"/>
              <w:right w:val="single" w:color="000000" w:sz="3"/>
            </w:tcBorders>
            <w:shd w:val="clear" w:fill="dfe6f7"/>
            <w:tcMar>
              <w:top w:w="15" w:type="dxa"/>
              <w:left w:w="15" w:type="dxa"/>
              <w:bottom w:w="15" w:type="dxa"/>
              <w:right w:w="15" w:type="dxa"/>
            </w:tcMar>
            <w:vAlign w:val="center"/>
          </w:tcPr>
          <w:p>
            <w:pPr>
              <w:pStyle w:val="0"/>
              <w:widowControl w:val="off"/>
              <w:wordWrap w:val="1"/>
              <w:jc w:val="center"/>
            </w:pPr>
            <w:r>
              <w:rPr>
                <w:shd w:val="clear" w:color="000000"/>
              </w:rPr>
              <w:t>용어</w:t>
            </w:r>
          </w:p>
        </w:tc>
        <w:tc>
          <w:tcPr>
            <w:tcW w:w="2996" w:type="dxa"/>
            <w:tcBorders>
              <w:top w:val="single" w:color="000000" w:sz="3"/>
              <w:left w:val="single" w:color="000000" w:sz="3"/>
              <w:bottom w:val="single" w:color="000000" w:sz="3"/>
              <w:right w:val="single" w:color="000000" w:sz="3"/>
            </w:tcBorders>
            <w:shd w:val="clear" w:fill="dfe6f7"/>
            <w:tcMar>
              <w:top w:w="15" w:type="dxa"/>
              <w:left w:w="15" w:type="dxa"/>
              <w:bottom w:w="15" w:type="dxa"/>
              <w:right w:w="15" w:type="dxa"/>
            </w:tcMar>
            <w:vAlign w:val="center"/>
          </w:tcPr>
          <w:p>
            <w:pPr>
              <w:pStyle w:val="0"/>
              <w:widowControl w:val="off"/>
              <w:wordWrap w:val="1"/>
              <w:jc w:val="center"/>
            </w:pPr>
            <w:r>
              <w:rPr>
                <w:shd w:val="clear" w:color="000000"/>
              </w:rPr>
              <w:t>정의</w:t>
            </w:r>
          </w:p>
        </w:tc>
        <w:tc>
          <w:tcPr>
            <w:tcW w:w="2786" w:type="dxa"/>
            <w:tcBorders>
              <w:top w:val="single" w:color="000000" w:sz="3"/>
              <w:left w:val="single" w:color="000000" w:sz="3"/>
              <w:bottom w:val="single" w:color="000000" w:sz="3"/>
              <w:right w:val="none" w:color="000000" w:sz="3"/>
            </w:tcBorders>
            <w:shd w:val="clear" w:fill="dfe6f7"/>
            <w:tcMar>
              <w:top w:w="15" w:type="dxa"/>
              <w:left w:w="15" w:type="dxa"/>
              <w:bottom w:w="15" w:type="dxa"/>
              <w:right w:w="15" w:type="dxa"/>
            </w:tcMar>
            <w:vAlign w:val="center"/>
          </w:tcPr>
          <w:p>
            <w:pPr>
              <w:pStyle w:val="0"/>
              <w:widowControl w:val="off"/>
              <w:wordWrap w:val="1"/>
              <w:jc w:val="center"/>
            </w:pPr>
            <w:r>
              <w:rPr>
                <w:shd w:val="clear" w:color="000000"/>
              </w:rPr>
              <w:t>건설안전 적용 예시</w:t>
            </w:r>
          </w:p>
        </w:tc>
      </w:tr>
      <w:tr>
        <w:trPr>
          <w:trHeight w:val="56"/>
        </w:trPr>
        <w:tc>
          <w:tcPr>
            <w:tcW w:w="357" w:type="dxa"/>
            <w:tcBorders>
              <w:top w:val="single" w:color="000000" w:sz="3"/>
              <w:left w:val="none" w:color="000000" w:sz="3"/>
              <w:bottom w:val="non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1</w:t>
            </w:r>
          </w:p>
        </w:tc>
        <w:tc>
          <w:tcPr>
            <w:tcW w:w="1812" w:type="dxa"/>
            <w:tcBorders>
              <w:top w:val="single" w:color="000000" w:sz="3"/>
              <w:left w:val="single" w:color="000000" w:sz="3"/>
              <w:bottom w:val="non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Ontology</w:t>
            </w:r>
          </w:p>
        </w:tc>
        <w:tc>
          <w:tcPr>
            <w:tcW w:w="2996" w:type="dxa"/>
            <w:tcBorders>
              <w:top w:val="single" w:color="000000" w:sz="3"/>
              <w:left w:val="single" w:color="000000" w:sz="3"/>
              <w:bottom w:val="non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특정 도메인의 개념과 관계를 논리적으로 표현한 지식 모델</w:t>
            </w:r>
          </w:p>
        </w:tc>
        <w:tc>
          <w:tcPr>
            <w:tcW w:w="2786" w:type="dxa"/>
            <w:tcBorders>
              <w:top w:val="single" w:color="000000" w:sz="3"/>
              <w:left w:val="single" w:color="000000" w:sz="3"/>
              <w:bottom w:val="none" w:color="000000" w:sz="3"/>
              <w:right w:val="none" w:color="000000" w:sz="3"/>
            </w:tcBorders>
            <w:tcMar>
              <w:top w:w="15" w:type="dxa"/>
              <w:left w:w="15" w:type="dxa"/>
              <w:bottom w:w="15" w:type="dxa"/>
              <w:right w:w="15" w:type="dxa"/>
            </w:tcMar>
            <w:vAlign w:val="center"/>
          </w:tcPr>
          <w:p>
            <w:pPr>
              <w:pStyle w:val="0"/>
              <w:widowControl w:val="off"/>
              <w:wordWrap w:val="1"/>
              <w:jc w:val="center"/>
            </w:pPr>
            <w:r>
              <w:rPr>
                <w:shd w:val="clear" w:color="000000"/>
              </w:rPr>
              <w:t>건설현장의 위험요소·작업자·장비 관계 정의</w:t>
            </w:r>
          </w:p>
        </w:tc>
      </w:tr>
      <w:tr>
        <w:trPr>
          <w:trHeight w:val="56"/>
        </w:trPr>
        <w:tc>
          <w:tcPr>
            <w:tcW w:w="357" w:type="dxa"/>
            <w:tcBorders>
              <w:top w:val="none" w:color="000000" w:sz="3"/>
              <w:left w:val="none" w:color="000000" w:sz="3"/>
              <w:bottom w:val="non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2</w:t>
            </w:r>
          </w:p>
        </w:tc>
        <w:tc>
          <w:tcPr>
            <w:tcW w:w="1812" w:type="dxa"/>
            <w:tcBorders>
              <w:top w:val="none" w:color="000000" w:sz="3"/>
              <w:left w:val="single" w:color="000000" w:sz="3"/>
              <w:bottom w:val="non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Semantic Web</w:t>
            </w:r>
          </w:p>
        </w:tc>
        <w:tc>
          <w:tcPr>
            <w:tcW w:w="2996" w:type="dxa"/>
            <w:tcBorders>
              <w:top w:val="none" w:color="000000" w:sz="3"/>
              <w:left w:val="single" w:color="000000" w:sz="3"/>
              <w:bottom w:val="non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기계가 데이터의 의미를 이해할 수 있도록 구성된 지능형 웹 체계</w:t>
            </w:r>
          </w:p>
        </w:tc>
        <w:tc>
          <w:tcPr>
            <w:tcW w:w="2786" w:type="dxa"/>
            <w:tcBorders>
              <w:top w:val="none" w:color="000000" w:sz="3"/>
              <w:left w:val="single" w:color="000000" w:sz="3"/>
              <w:bottom w:val="none" w:color="000000" w:sz="3"/>
              <w:right w:val="none" w:color="000000" w:sz="3"/>
            </w:tcBorders>
            <w:tcMar>
              <w:top w:w="15" w:type="dxa"/>
              <w:left w:w="15" w:type="dxa"/>
              <w:bottom w:w="15" w:type="dxa"/>
              <w:right w:w="15" w:type="dxa"/>
            </w:tcMar>
            <w:vAlign w:val="center"/>
          </w:tcPr>
          <w:p>
            <w:pPr>
              <w:pStyle w:val="0"/>
              <w:widowControl w:val="off"/>
              <w:wordWrap w:val="1"/>
              <w:jc w:val="center"/>
            </w:pPr>
            <w:r>
              <w:rPr>
                <w:shd w:val="clear" w:color="000000"/>
              </w:rPr>
              <w:t>위험정보 자동 연계 및 추론</w:t>
            </w:r>
          </w:p>
        </w:tc>
      </w:tr>
      <w:tr>
        <w:trPr>
          <w:trHeight w:val="56"/>
        </w:trPr>
        <w:tc>
          <w:tcPr>
            <w:tcW w:w="357" w:type="dxa"/>
            <w:tcBorders>
              <w:top w:val="none" w:color="000000" w:sz="3"/>
              <w:left w:val="none" w:color="000000" w:sz="3"/>
              <w:bottom w:val="non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3</w:t>
            </w:r>
          </w:p>
        </w:tc>
        <w:tc>
          <w:tcPr>
            <w:tcW w:w="1812" w:type="dxa"/>
            <w:tcBorders>
              <w:top w:val="none" w:color="000000" w:sz="3"/>
              <w:left w:val="single" w:color="000000" w:sz="3"/>
              <w:bottom w:val="non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TBox</w:t>
            </w:r>
          </w:p>
        </w:tc>
        <w:tc>
          <w:tcPr>
            <w:tcW w:w="2996" w:type="dxa"/>
            <w:tcBorders>
              <w:top w:val="none" w:color="000000" w:sz="3"/>
              <w:left w:val="single" w:color="000000" w:sz="3"/>
              <w:bottom w:val="non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개념(Class), 관계(Property), 제약조건 등을 정의하는 스키마 계층</w:t>
            </w:r>
          </w:p>
        </w:tc>
        <w:tc>
          <w:tcPr>
            <w:tcW w:w="2786" w:type="dxa"/>
            <w:tcBorders>
              <w:top w:val="none" w:color="000000" w:sz="3"/>
              <w:left w:val="single" w:color="000000" w:sz="3"/>
              <w:bottom w:val="none" w:color="000000" w:sz="3"/>
              <w:right w:val="none" w:color="000000" w:sz="3"/>
            </w:tcBorders>
            <w:tcMar>
              <w:top w:w="15" w:type="dxa"/>
              <w:left w:w="15" w:type="dxa"/>
              <w:bottom w:w="15" w:type="dxa"/>
              <w:right w:w="15" w:type="dxa"/>
            </w:tcMar>
            <w:vAlign w:val="center"/>
          </w:tcPr>
          <w:p>
            <w:pPr>
              <w:pStyle w:val="0"/>
              <w:widowControl w:val="off"/>
              <w:wordWrap w:val="1"/>
              <w:jc w:val="center"/>
            </w:pPr>
            <w:r>
              <w:rPr>
                <w:shd w:val="clear" w:color="000000"/>
              </w:rPr>
              <w:t>작업자, 관계자 추락위험구역 정의</w:t>
            </w:r>
          </w:p>
        </w:tc>
      </w:tr>
      <w:tr>
        <w:trPr>
          <w:trHeight w:val="56"/>
        </w:trPr>
        <w:tc>
          <w:tcPr>
            <w:tcW w:w="357" w:type="dxa"/>
            <w:tcBorders>
              <w:top w:val="none" w:color="000000" w:sz="3"/>
              <w:left w:val="none" w:color="000000" w:sz="3"/>
              <w:bottom w:val="non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4</w:t>
            </w:r>
          </w:p>
        </w:tc>
        <w:tc>
          <w:tcPr>
            <w:tcW w:w="1812" w:type="dxa"/>
            <w:tcBorders>
              <w:top w:val="none" w:color="000000" w:sz="3"/>
              <w:left w:val="single" w:color="000000" w:sz="3"/>
              <w:bottom w:val="non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ABox</w:t>
            </w:r>
          </w:p>
        </w:tc>
        <w:tc>
          <w:tcPr>
            <w:tcW w:w="2996" w:type="dxa"/>
            <w:tcBorders>
              <w:top w:val="none" w:color="000000" w:sz="3"/>
              <w:left w:val="single" w:color="000000" w:sz="3"/>
              <w:bottom w:val="non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실제 현장 데이터와 인스턴스를 저장하는 사실 계층</w:t>
            </w:r>
          </w:p>
        </w:tc>
        <w:tc>
          <w:tcPr>
            <w:tcW w:w="2786" w:type="dxa"/>
            <w:tcBorders>
              <w:top w:val="none" w:color="000000" w:sz="3"/>
              <w:left w:val="single" w:color="000000" w:sz="3"/>
              <w:bottom w:val="none" w:color="000000" w:sz="3"/>
              <w:right w:val="none" w:color="000000" w:sz="3"/>
            </w:tcBorders>
            <w:tcMar>
              <w:top w:w="15" w:type="dxa"/>
              <w:left w:w="15" w:type="dxa"/>
              <w:bottom w:w="15" w:type="dxa"/>
              <w:right w:w="15" w:type="dxa"/>
            </w:tcMar>
            <w:vAlign w:val="center"/>
          </w:tcPr>
          <w:p>
            <w:pPr>
              <w:pStyle w:val="0"/>
              <w:widowControl w:val="off"/>
              <w:wordWrap w:val="1"/>
              <w:jc w:val="center"/>
            </w:pPr>
            <w:r>
              <w:rPr>
                <w:shd w:val="clear" w:color="000000"/>
              </w:rPr>
              <w:t>Worker_01 wears Helmet</w:t>
            </w:r>
          </w:p>
        </w:tc>
      </w:tr>
      <w:tr>
        <w:trPr>
          <w:trHeight w:val="56"/>
        </w:trPr>
        <w:tc>
          <w:tcPr>
            <w:tcW w:w="357" w:type="dxa"/>
            <w:tcBorders>
              <w:top w:val="none" w:color="000000" w:sz="3"/>
              <w:left w:val="none" w:color="000000" w:sz="3"/>
              <w:bottom w:val="non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5</w:t>
            </w:r>
          </w:p>
        </w:tc>
        <w:tc>
          <w:tcPr>
            <w:tcW w:w="1812" w:type="dxa"/>
            <w:tcBorders>
              <w:top w:val="none" w:color="000000" w:sz="3"/>
              <w:left w:val="single" w:color="000000" w:sz="3"/>
              <w:bottom w:val="non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Class</w:t>
            </w:r>
          </w:p>
        </w:tc>
        <w:tc>
          <w:tcPr>
            <w:tcW w:w="2996" w:type="dxa"/>
            <w:tcBorders>
              <w:top w:val="none" w:color="000000" w:sz="3"/>
              <w:left w:val="single" w:color="000000" w:sz="3"/>
              <w:bottom w:val="non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객체들의 공통 개념 집합</w:t>
            </w:r>
          </w:p>
        </w:tc>
        <w:tc>
          <w:tcPr>
            <w:tcW w:w="2786" w:type="dxa"/>
            <w:tcBorders>
              <w:top w:val="none" w:color="000000" w:sz="3"/>
              <w:left w:val="single" w:color="000000" w:sz="3"/>
              <w:bottom w:val="none" w:color="000000" w:sz="3"/>
              <w:right w:val="none" w:color="000000" w:sz="3"/>
            </w:tcBorders>
            <w:tcMar>
              <w:top w:w="15" w:type="dxa"/>
              <w:left w:w="15" w:type="dxa"/>
              <w:bottom w:w="15" w:type="dxa"/>
              <w:right w:w="15" w:type="dxa"/>
            </w:tcMar>
            <w:vAlign w:val="center"/>
          </w:tcPr>
          <w:p>
            <w:pPr>
              <w:pStyle w:val="0"/>
              <w:widowControl w:val="off"/>
              <w:wordWrap w:val="1"/>
              <w:jc w:val="center"/>
            </w:pPr>
            <w:r>
              <w:rPr>
                <w:shd w:val="clear" w:color="000000"/>
              </w:rPr>
              <w:t>작업자, 장비, 위험구역</w:t>
            </w:r>
          </w:p>
        </w:tc>
      </w:tr>
      <w:tr>
        <w:trPr>
          <w:trHeight w:val="56"/>
        </w:trPr>
        <w:tc>
          <w:tcPr>
            <w:tcW w:w="357" w:type="dxa"/>
            <w:tcBorders>
              <w:top w:val="none" w:color="000000" w:sz="3"/>
              <w:left w:val="none" w:color="000000" w:sz="3"/>
              <w:bottom w:val="non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6</w:t>
            </w:r>
          </w:p>
        </w:tc>
        <w:tc>
          <w:tcPr>
            <w:tcW w:w="1812" w:type="dxa"/>
            <w:tcBorders>
              <w:top w:val="none" w:color="000000" w:sz="3"/>
              <w:left w:val="single" w:color="000000" w:sz="3"/>
              <w:bottom w:val="non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Individual (Instance)</w:t>
            </w:r>
          </w:p>
        </w:tc>
        <w:tc>
          <w:tcPr>
            <w:tcW w:w="2996" w:type="dxa"/>
            <w:tcBorders>
              <w:top w:val="none" w:color="000000" w:sz="3"/>
              <w:left w:val="single" w:color="000000" w:sz="3"/>
              <w:bottom w:val="non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클래스에 속하는 실제 객체</w:t>
            </w:r>
          </w:p>
        </w:tc>
        <w:tc>
          <w:tcPr>
            <w:tcW w:w="2786" w:type="dxa"/>
            <w:tcBorders>
              <w:top w:val="none" w:color="000000" w:sz="3"/>
              <w:left w:val="single" w:color="000000" w:sz="3"/>
              <w:bottom w:val="none" w:color="000000" w:sz="3"/>
              <w:right w:val="none" w:color="000000" w:sz="3"/>
            </w:tcBorders>
            <w:tcMar>
              <w:top w:w="15" w:type="dxa"/>
              <w:left w:w="15" w:type="dxa"/>
              <w:bottom w:w="15" w:type="dxa"/>
              <w:right w:w="15" w:type="dxa"/>
            </w:tcMar>
            <w:vAlign w:val="center"/>
          </w:tcPr>
          <w:p>
            <w:pPr>
              <w:pStyle w:val="0"/>
              <w:widowControl w:val="off"/>
              <w:wordWrap w:val="1"/>
              <w:jc w:val="center"/>
            </w:pPr>
            <w:r>
              <w:rPr>
                <w:shd w:val="clear" w:color="000000"/>
              </w:rPr>
              <w:t>Worker_01, Crane_02</w:t>
            </w:r>
          </w:p>
        </w:tc>
      </w:tr>
      <w:tr>
        <w:trPr>
          <w:trHeight w:val="56"/>
        </w:trPr>
        <w:tc>
          <w:tcPr>
            <w:tcW w:w="357" w:type="dxa"/>
            <w:tcBorders>
              <w:top w:val="none" w:color="000000" w:sz="3"/>
              <w:left w:val="none" w:color="000000" w:sz="3"/>
              <w:bottom w:val="non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7</w:t>
            </w:r>
          </w:p>
        </w:tc>
        <w:tc>
          <w:tcPr>
            <w:tcW w:w="1812" w:type="dxa"/>
            <w:tcBorders>
              <w:top w:val="none" w:color="000000" w:sz="3"/>
              <w:left w:val="single" w:color="000000" w:sz="3"/>
              <w:bottom w:val="non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Object Property</w:t>
            </w:r>
          </w:p>
        </w:tc>
        <w:tc>
          <w:tcPr>
            <w:tcW w:w="2996" w:type="dxa"/>
            <w:tcBorders>
              <w:top w:val="none" w:color="000000" w:sz="3"/>
              <w:left w:val="single" w:color="000000" w:sz="3"/>
              <w:bottom w:val="non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객체와 객체 간 관계 정의</w:t>
            </w:r>
          </w:p>
        </w:tc>
        <w:tc>
          <w:tcPr>
            <w:tcW w:w="2786" w:type="dxa"/>
            <w:tcBorders>
              <w:top w:val="none" w:color="000000" w:sz="3"/>
              <w:left w:val="single" w:color="000000" w:sz="3"/>
              <w:bottom w:val="none" w:color="000000" w:sz="3"/>
              <w:right w:val="none" w:color="000000" w:sz="3"/>
            </w:tcBorders>
            <w:tcMar>
              <w:top w:w="15" w:type="dxa"/>
              <w:left w:w="15" w:type="dxa"/>
              <w:bottom w:w="15" w:type="dxa"/>
              <w:right w:w="15" w:type="dxa"/>
            </w:tcMar>
            <w:vAlign w:val="center"/>
          </w:tcPr>
          <w:p>
            <w:pPr>
              <w:pStyle w:val="0"/>
              <w:widowControl w:val="off"/>
              <w:wordWrap w:val="1"/>
              <w:jc w:val="center"/>
            </w:pPr>
            <w:r>
              <w:rPr>
                <w:shd w:val="clear" w:color="000000"/>
              </w:rPr>
              <w:t>isIn, operates, supervises</w:t>
            </w:r>
          </w:p>
        </w:tc>
      </w:tr>
      <w:tr>
        <w:trPr>
          <w:trHeight w:val="56"/>
        </w:trPr>
        <w:tc>
          <w:tcPr>
            <w:tcW w:w="357" w:type="dxa"/>
            <w:tcBorders>
              <w:top w:val="none" w:color="000000" w:sz="3"/>
              <w:left w:val="none" w:color="000000" w:sz="3"/>
              <w:bottom w:val="non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8</w:t>
            </w:r>
          </w:p>
        </w:tc>
        <w:tc>
          <w:tcPr>
            <w:tcW w:w="1812" w:type="dxa"/>
            <w:tcBorders>
              <w:top w:val="none" w:color="000000" w:sz="3"/>
              <w:left w:val="single" w:color="000000" w:sz="3"/>
              <w:bottom w:val="non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Data Property</w:t>
            </w:r>
          </w:p>
        </w:tc>
        <w:tc>
          <w:tcPr>
            <w:tcW w:w="2996" w:type="dxa"/>
            <w:tcBorders>
              <w:top w:val="none" w:color="000000" w:sz="3"/>
              <w:left w:val="single" w:color="000000" w:sz="3"/>
              <w:bottom w:val="non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객체와 데이터값 간 속성 정의</w:t>
            </w:r>
          </w:p>
        </w:tc>
        <w:tc>
          <w:tcPr>
            <w:tcW w:w="2786" w:type="dxa"/>
            <w:tcBorders>
              <w:top w:val="none" w:color="000000" w:sz="3"/>
              <w:left w:val="single" w:color="000000" w:sz="3"/>
              <w:bottom w:val="none" w:color="000000" w:sz="3"/>
              <w:right w:val="none" w:color="000000" w:sz="3"/>
            </w:tcBorders>
            <w:tcMar>
              <w:top w:w="15" w:type="dxa"/>
              <w:left w:w="15" w:type="dxa"/>
              <w:bottom w:w="15" w:type="dxa"/>
              <w:right w:w="15" w:type="dxa"/>
            </w:tcMar>
            <w:vAlign w:val="center"/>
          </w:tcPr>
          <w:p>
            <w:pPr>
              <w:pStyle w:val="0"/>
              <w:widowControl w:val="off"/>
              <w:wordWrap w:val="1"/>
              <w:jc w:val="center"/>
            </w:pPr>
            <w:r>
              <w:rPr>
                <w:shd w:val="clear" w:color="000000"/>
              </w:rPr>
              <w:t>hasHeartRate, hasTemperature</w:t>
            </w:r>
          </w:p>
        </w:tc>
      </w:tr>
      <w:tr>
        <w:trPr>
          <w:trHeight w:val="56"/>
        </w:trPr>
        <w:tc>
          <w:tcPr>
            <w:tcW w:w="357" w:type="dxa"/>
            <w:tcBorders>
              <w:top w:val="none" w:color="000000" w:sz="3"/>
              <w:left w:val="none" w:color="000000" w:sz="3"/>
              <w:bottom w:val="non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9</w:t>
            </w:r>
          </w:p>
        </w:tc>
        <w:tc>
          <w:tcPr>
            <w:tcW w:w="1812" w:type="dxa"/>
            <w:tcBorders>
              <w:top w:val="none" w:color="000000" w:sz="3"/>
              <w:left w:val="single" w:color="000000" w:sz="3"/>
              <w:bottom w:val="non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RDF Triple</w:t>
            </w:r>
          </w:p>
        </w:tc>
        <w:tc>
          <w:tcPr>
            <w:tcW w:w="2996" w:type="dxa"/>
            <w:tcBorders>
              <w:top w:val="none" w:color="000000" w:sz="3"/>
              <w:left w:val="single" w:color="000000" w:sz="3"/>
              <w:bottom w:val="non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Subject-Predicate-Object 구조의 지식 표현 방식</w:t>
            </w:r>
          </w:p>
        </w:tc>
        <w:tc>
          <w:tcPr>
            <w:tcW w:w="2786" w:type="dxa"/>
            <w:tcBorders>
              <w:top w:val="none" w:color="000000" w:sz="3"/>
              <w:left w:val="single" w:color="000000" w:sz="3"/>
              <w:bottom w:val="none" w:color="000000" w:sz="3"/>
              <w:right w:val="none" w:color="000000" w:sz="3"/>
            </w:tcBorders>
            <w:tcMar>
              <w:top w:w="15" w:type="dxa"/>
              <w:left w:w="15" w:type="dxa"/>
              <w:bottom w:w="15" w:type="dxa"/>
              <w:right w:w="15" w:type="dxa"/>
            </w:tcMar>
            <w:vAlign w:val="center"/>
          </w:tcPr>
          <w:p>
            <w:pPr>
              <w:pStyle w:val="0"/>
              <w:widowControl w:val="off"/>
              <w:wordWrap w:val="1"/>
              <w:jc w:val="center"/>
            </w:pPr>
            <w:r>
              <w:rPr>
                <w:shd w:val="clear" w:color="000000"/>
              </w:rPr>
              <w:t xml:space="preserve">Worker_01 </w:t>
            </w:r>
            <w:r>
              <w:rPr>
                <w:shd w:val="clear" w:color="000000"/>
              </w:rPr>
              <w:t>–</w:t>
            </w:r>
            <w:r>
              <w:rPr>
                <w:shd w:val="clear" w:color="000000"/>
              </w:rPr>
              <w:t xml:space="preserve"> wears </w:t>
            </w:r>
            <w:r>
              <w:rPr>
                <w:shd w:val="clear" w:color="000000"/>
              </w:rPr>
              <w:t>–</w:t>
            </w:r>
            <w:r>
              <w:rPr>
                <w:shd w:val="clear" w:color="000000"/>
              </w:rPr>
              <w:t xml:space="preserve"> Helmet_01</w:t>
            </w:r>
          </w:p>
        </w:tc>
      </w:tr>
      <w:tr>
        <w:trPr>
          <w:trHeight w:val="56"/>
        </w:trPr>
        <w:tc>
          <w:tcPr>
            <w:tcW w:w="357" w:type="dxa"/>
            <w:tcBorders>
              <w:top w:val="none" w:color="000000" w:sz="3"/>
              <w:left w:val="none" w:color="000000" w:sz="3"/>
              <w:bottom w:val="non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10</w:t>
            </w:r>
          </w:p>
        </w:tc>
        <w:tc>
          <w:tcPr>
            <w:tcW w:w="1812" w:type="dxa"/>
            <w:tcBorders>
              <w:top w:val="none" w:color="000000" w:sz="3"/>
              <w:left w:val="single" w:color="000000" w:sz="3"/>
              <w:bottom w:val="non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OWL</w:t>
            </w:r>
          </w:p>
        </w:tc>
        <w:tc>
          <w:tcPr>
            <w:tcW w:w="2996" w:type="dxa"/>
            <w:tcBorders>
              <w:top w:val="none" w:color="000000" w:sz="3"/>
              <w:left w:val="single" w:color="000000" w:sz="3"/>
              <w:bottom w:val="non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온톨로지 논리 규칙을 표현하는 언어</w:t>
            </w:r>
          </w:p>
        </w:tc>
        <w:tc>
          <w:tcPr>
            <w:tcW w:w="2786" w:type="dxa"/>
            <w:tcBorders>
              <w:top w:val="none" w:color="000000" w:sz="3"/>
              <w:left w:val="single" w:color="000000" w:sz="3"/>
              <w:bottom w:val="none" w:color="000000" w:sz="3"/>
              <w:right w:val="none" w:color="000000" w:sz="3"/>
            </w:tcBorders>
            <w:tcMar>
              <w:top w:w="15" w:type="dxa"/>
              <w:left w:w="15" w:type="dxa"/>
              <w:bottom w:w="15" w:type="dxa"/>
              <w:right w:w="15" w:type="dxa"/>
            </w:tcMar>
            <w:vAlign w:val="center"/>
          </w:tcPr>
          <w:p>
            <w:pPr>
              <w:pStyle w:val="0"/>
              <w:widowControl w:val="off"/>
              <w:wordWrap w:val="1"/>
              <w:jc w:val="center"/>
            </w:pPr>
            <w:r>
              <w:rPr>
                <w:shd w:val="clear" w:color="000000"/>
              </w:rPr>
              <w:t>위험행동 추론 규칙 정의</w:t>
            </w:r>
          </w:p>
        </w:tc>
      </w:tr>
      <w:tr>
        <w:trPr>
          <w:trHeight w:val="56"/>
        </w:trPr>
        <w:tc>
          <w:tcPr>
            <w:tcW w:w="357" w:type="dxa"/>
            <w:tcBorders>
              <w:top w:val="none" w:color="000000" w:sz="3"/>
              <w:left w:val="none" w:color="000000" w:sz="3"/>
              <w:bottom w:val="non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11</w:t>
            </w:r>
          </w:p>
        </w:tc>
        <w:tc>
          <w:tcPr>
            <w:tcW w:w="1812" w:type="dxa"/>
            <w:tcBorders>
              <w:top w:val="none" w:color="000000" w:sz="3"/>
              <w:left w:val="single" w:color="000000" w:sz="3"/>
              <w:bottom w:val="non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Reasoner</w:t>
            </w:r>
          </w:p>
        </w:tc>
        <w:tc>
          <w:tcPr>
            <w:tcW w:w="2996" w:type="dxa"/>
            <w:tcBorders>
              <w:top w:val="none" w:color="000000" w:sz="3"/>
              <w:left w:val="single" w:color="000000" w:sz="3"/>
              <w:bottom w:val="non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논리 규칙 기반 추론 수행 엔진</w:t>
            </w:r>
          </w:p>
        </w:tc>
        <w:tc>
          <w:tcPr>
            <w:tcW w:w="2786" w:type="dxa"/>
            <w:tcBorders>
              <w:top w:val="none" w:color="000000" w:sz="3"/>
              <w:left w:val="single" w:color="000000" w:sz="3"/>
              <w:bottom w:val="none" w:color="000000" w:sz="3"/>
              <w:right w:val="none" w:color="000000" w:sz="3"/>
            </w:tcBorders>
            <w:tcMar>
              <w:top w:w="15" w:type="dxa"/>
              <w:left w:w="15" w:type="dxa"/>
              <w:bottom w:w="15" w:type="dxa"/>
              <w:right w:w="15" w:type="dxa"/>
            </w:tcMar>
            <w:vAlign w:val="center"/>
          </w:tcPr>
          <w:p>
            <w:pPr>
              <w:pStyle w:val="0"/>
              <w:widowControl w:val="off"/>
              <w:wordWrap w:val="1"/>
              <w:jc w:val="center"/>
            </w:pPr>
            <w:r>
              <w:rPr>
                <w:shd w:val="clear" w:color="000000"/>
              </w:rPr>
              <w:t>PPE 미착용 위험 자동 판정</w:t>
            </w:r>
          </w:p>
        </w:tc>
      </w:tr>
      <w:tr>
        <w:trPr>
          <w:trHeight w:val="56"/>
        </w:trPr>
        <w:tc>
          <w:tcPr>
            <w:tcW w:w="357" w:type="dxa"/>
            <w:tcBorders>
              <w:top w:val="none" w:color="000000" w:sz="3"/>
              <w:left w:val="none" w:color="000000" w:sz="3"/>
              <w:bottom w:val="non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12</w:t>
            </w:r>
          </w:p>
        </w:tc>
        <w:tc>
          <w:tcPr>
            <w:tcW w:w="1812" w:type="dxa"/>
            <w:tcBorders>
              <w:top w:val="none" w:color="000000" w:sz="3"/>
              <w:left w:val="single" w:color="000000" w:sz="3"/>
              <w:bottom w:val="non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Inference</w:t>
            </w:r>
          </w:p>
        </w:tc>
        <w:tc>
          <w:tcPr>
            <w:tcW w:w="2996" w:type="dxa"/>
            <w:tcBorders>
              <w:top w:val="none" w:color="000000" w:sz="3"/>
              <w:left w:val="single" w:color="000000" w:sz="3"/>
              <w:bottom w:val="non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명시되지 않은 사실을 논리적으로 도출하는 과정</w:t>
            </w:r>
          </w:p>
        </w:tc>
        <w:tc>
          <w:tcPr>
            <w:tcW w:w="2786" w:type="dxa"/>
            <w:tcBorders>
              <w:top w:val="none" w:color="000000" w:sz="3"/>
              <w:left w:val="single" w:color="000000" w:sz="3"/>
              <w:bottom w:val="none" w:color="000000" w:sz="3"/>
              <w:right w:val="none" w:color="000000" w:sz="3"/>
            </w:tcBorders>
            <w:tcMar>
              <w:top w:w="15" w:type="dxa"/>
              <w:left w:w="15" w:type="dxa"/>
              <w:bottom w:w="15" w:type="dxa"/>
              <w:right w:w="15" w:type="dxa"/>
            </w:tcMar>
            <w:vAlign w:val="center"/>
          </w:tcPr>
          <w:p>
            <w:pPr>
              <w:pStyle w:val="0"/>
              <w:widowControl w:val="off"/>
              <w:wordWrap w:val="1"/>
              <w:jc w:val="center"/>
            </w:pPr>
            <w:r>
              <w:rPr>
                <w:shd w:val="clear" w:color="000000"/>
              </w:rPr>
              <w:t xml:space="preserve">“헬멧 미착용 + 위험구역” </w:t>
            </w:r>
            <w:r>
              <w:rPr>
                <w:shd w:val="clear" w:color="000000"/>
              </w:rPr>
              <w:t>→</w:t>
            </w:r>
            <w:r>
              <w:rPr>
                <w:shd w:val="clear" w:color="000000"/>
              </w:rPr>
              <w:t xml:space="preserve"> 위험근로자</w:t>
            </w:r>
          </w:p>
        </w:tc>
      </w:tr>
      <w:tr>
        <w:trPr>
          <w:trHeight w:val="56"/>
        </w:trPr>
        <w:tc>
          <w:tcPr>
            <w:tcW w:w="357" w:type="dxa"/>
            <w:tcBorders>
              <w:top w:val="none" w:color="000000" w:sz="3"/>
              <w:left w:val="none" w:color="000000" w:sz="3"/>
              <w:bottom w:val="non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13</w:t>
            </w:r>
          </w:p>
        </w:tc>
        <w:tc>
          <w:tcPr>
            <w:tcW w:w="1812" w:type="dxa"/>
            <w:tcBorders>
              <w:top w:val="none" w:color="000000" w:sz="3"/>
              <w:left w:val="single" w:color="000000" w:sz="3"/>
              <w:bottom w:val="non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SWRL</w:t>
            </w:r>
          </w:p>
        </w:tc>
        <w:tc>
          <w:tcPr>
            <w:tcW w:w="2996" w:type="dxa"/>
            <w:tcBorders>
              <w:top w:val="none" w:color="000000" w:sz="3"/>
              <w:left w:val="single" w:color="000000" w:sz="3"/>
              <w:bottom w:val="non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OWL 기반 규칙 표현 언어</w:t>
            </w:r>
          </w:p>
        </w:tc>
        <w:tc>
          <w:tcPr>
            <w:tcW w:w="2786" w:type="dxa"/>
            <w:tcBorders>
              <w:top w:val="none" w:color="000000" w:sz="3"/>
              <w:left w:val="single" w:color="000000" w:sz="3"/>
              <w:bottom w:val="none" w:color="000000" w:sz="3"/>
              <w:right w:val="none" w:color="000000" w:sz="3"/>
            </w:tcBorders>
            <w:tcMar>
              <w:top w:w="15" w:type="dxa"/>
              <w:left w:w="15" w:type="dxa"/>
              <w:bottom w:w="15" w:type="dxa"/>
              <w:right w:w="15" w:type="dxa"/>
            </w:tcMar>
            <w:vAlign w:val="center"/>
          </w:tcPr>
          <w:p>
            <w:pPr>
              <w:pStyle w:val="0"/>
              <w:widowControl w:val="off"/>
              <w:wordWrap w:val="1"/>
              <w:jc w:val="center"/>
            </w:pPr>
            <w:r>
              <w:rPr>
                <w:shd w:val="clear" w:color="000000"/>
              </w:rPr>
              <w:t xml:space="preserve">IF 작업자 위험지역접근 </w:t>
            </w:r>
            <w:r>
              <w:rPr>
                <w:shd w:val="clear" w:color="000000"/>
              </w:rPr>
              <w:t>→</w:t>
            </w:r>
            <w:r>
              <w:rPr>
                <w:shd w:val="clear" w:color="000000"/>
              </w:rPr>
              <w:t xml:space="preserve"> 위험경고</w:t>
            </w:r>
          </w:p>
        </w:tc>
      </w:tr>
      <w:tr>
        <w:trPr>
          <w:trHeight w:val="56"/>
        </w:trPr>
        <w:tc>
          <w:tcPr>
            <w:tcW w:w="357" w:type="dxa"/>
            <w:tcBorders>
              <w:top w:val="none" w:color="000000" w:sz="3"/>
              <w:left w:val="none" w:color="000000" w:sz="3"/>
              <w:bottom w:val="non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14</w:t>
            </w:r>
          </w:p>
        </w:tc>
        <w:tc>
          <w:tcPr>
            <w:tcW w:w="1812" w:type="dxa"/>
            <w:tcBorders>
              <w:top w:val="none" w:color="000000" w:sz="3"/>
              <w:left w:val="single" w:color="000000" w:sz="3"/>
              <w:bottom w:val="non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Knowledge Graph</w:t>
            </w:r>
          </w:p>
        </w:tc>
        <w:tc>
          <w:tcPr>
            <w:tcW w:w="2996" w:type="dxa"/>
            <w:tcBorders>
              <w:top w:val="none" w:color="000000" w:sz="3"/>
              <w:left w:val="single" w:color="000000" w:sz="3"/>
              <w:bottom w:val="non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개체 간 관계를 그래프 형태로 연결한 지식 구조</w:t>
            </w:r>
          </w:p>
        </w:tc>
        <w:tc>
          <w:tcPr>
            <w:tcW w:w="2786" w:type="dxa"/>
            <w:tcBorders>
              <w:top w:val="none" w:color="000000" w:sz="3"/>
              <w:left w:val="single" w:color="000000" w:sz="3"/>
              <w:bottom w:val="none" w:color="000000" w:sz="3"/>
              <w:right w:val="none" w:color="000000" w:sz="3"/>
            </w:tcBorders>
            <w:tcMar>
              <w:top w:w="15" w:type="dxa"/>
              <w:left w:w="15" w:type="dxa"/>
              <w:bottom w:w="15" w:type="dxa"/>
              <w:right w:w="15" w:type="dxa"/>
            </w:tcMar>
            <w:vAlign w:val="center"/>
          </w:tcPr>
          <w:p>
            <w:pPr>
              <w:pStyle w:val="0"/>
              <w:widowControl w:val="off"/>
              <w:wordWrap w:val="1"/>
              <w:jc w:val="center"/>
            </w:pPr>
            <w:r>
              <w:rPr>
                <w:shd w:val="clear" w:color="000000"/>
              </w:rPr>
              <w:t>위험요소 네트워크 시각화</w:t>
            </w:r>
          </w:p>
        </w:tc>
      </w:tr>
      <w:tr>
        <w:trPr>
          <w:trHeight w:val="56"/>
        </w:trPr>
        <w:tc>
          <w:tcPr>
            <w:tcW w:w="357" w:type="dxa"/>
            <w:tcBorders>
              <w:top w:val="none" w:color="000000" w:sz="3"/>
              <w:left w:val="none" w:color="000000" w:sz="3"/>
              <w:bottom w:val="non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15</w:t>
            </w:r>
          </w:p>
        </w:tc>
        <w:tc>
          <w:tcPr>
            <w:tcW w:w="1812" w:type="dxa"/>
            <w:tcBorders>
              <w:top w:val="none" w:color="000000" w:sz="3"/>
              <w:left w:val="single" w:color="000000" w:sz="3"/>
              <w:bottom w:val="non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Explainable AI</w:t>
            </w:r>
          </w:p>
        </w:tc>
        <w:tc>
          <w:tcPr>
            <w:tcW w:w="2996" w:type="dxa"/>
            <w:tcBorders>
              <w:top w:val="none" w:color="000000" w:sz="3"/>
              <w:left w:val="single" w:color="000000" w:sz="3"/>
              <w:bottom w:val="non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AI 판단 근거를 설명 가능한 형태로 제공하는 기술</w:t>
            </w:r>
          </w:p>
        </w:tc>
        <w:tc>
          <w:tcPr>
            <w:tcW w:w="2786" w:type="dxa"/>
            <w:tcBorders>
              <w:top w:val="none" w:color="000000" w:sz="3"/>
              <w:left w:val="single" w:color="000000" w:sz="3"/>
              <w:bottom w:val="none" w:color="000000" w:sz="3"/>
              <w:right w:val="none" w:color="000000" w:sz="3"/>
            </w:tcBorders>
            <w:tcMar>
              <w:top w:w="15" w:type="dxa"/>
              <w:left w:w="15" w:type="dxa"/>
              <w:bottom w:w="15" w:type="dxa"/>
              <w:right w:w="15" w:type="dxa"/>
            </w:tcMar>
            <w:vAlign w:val="center"/>
          </w:tcPr>
          <w:p>
            <w:pPr>
              <w:pStyle w:val="0"/>
              <w:widowControl w:val="off"/>
              <w:wordWrap w:val="1"/>
              <w:jc w:val="center"/>
            </w:pPr>
            <w:r>
              <w:rPr>
                <w:shd w:val="clear" w:color="000000"/>
              </w:rPr>
              <w:t>위험판정 경로 설명</w:t>
            </w:r>
          </w:p>
        </w:tc>
      </w:tr>
      <w:tr>
        <w:trPr>
          <w:trHeight w:val="56"/>
        </w:trPr>
        <w:tc>
          <w:tcPr>
            <w:tcW w:w="357" w:type="dxa"/>
            <w:tcBorders>
              <w:top w:val="none" w:color="000000" w:sz="3"/>
              <w:left w:val="none" w:color="000000" w:sz="3"/>
              <w:bottom w:val="non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16</w:t>
            </w:r>
          </w:p>
        </w:tc>
        <w:tc>
          <w:tcPr>
            <w:tcW w:w="1812" w:type="dxa"/>
            <w:tcBorders>
              <w:top w:val="none" w:color="000000" w:sz="3"/>
              <w:left w:val="single" w:color="000000" w:sz="3"/>
              <w:bottom w:val="non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HITL</w:t>
            </w:r>
          </w:p>
        </w:tc>
        <w:tc>
          <w:tcPr>
            <w:tcW w:w="2996" w:type="dxa"/>
            <w:tcBorders>
              <w:top w:val="none" w:color="000000" w:sz="3"/>
              <w:left w:val="single" w:color="000000" w:sz="3"/>
              <w:bottom w:val="non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인간이 AI 판단 과정에 개입하는 구조</w:t>
            </w:r>
          </w:p>
        </w:tc>
        <w:tc>
          <w:tcPr>
            <w:tcW w:w="2786" w:type="dxa"/>
            <w:tcBorders>
              <w:top w:val="none" w:color="000000" w:sz="3"/>
              <w:left w:val="single" w:color="000000" w:sz="3"/>
              <w:bottom w:val="none" w:color="000000" w:sz="3"/>
              <w:right w:val="none" w:color="000000" w:sz="3"/>
            </w:tcBorders>
            <w:tcMar>
              <w:top w:w="15" w:type="dxa"/>
              <w:left w:w="15" w:type="dxa"/>
              <w:bottom w:w="15" w:type="dxa"/>
              <w:right w:w="15" w:type="dxa"/>
            </w:tcMar>
            <w:vAlign w:val="center"/>
          </w:tcPr>
          <w:p>
            <w:pPr>
              <w:pStyle w:val="0"/>
              <w:widowControl w:val="off"/>
              <w:wordWrap w:val="1"/>
              <w:jc w:val="center"/>
            </w:pPr>
            <w:r>
              <w:rPr>
                <w:shd w:val="clear" w:color="000000"/>
              </w:rPr>
              <w:t>안전관리자 검토 시스템</w:t>
            </w:r>
          </w:p>
        </w:tc>
      </w:tr>
      <w:tr>
        <w:trPr>
          <w:trHeight w:val="56"/>
        </w:trPr>
        <w:tc>
          <w:tcPr>
            <w:tcW w:w="357" w:type="dxa"/>
            <w:tcBorders>
              <w:top w:val="none" w:color="000000" w:sz="3"/>
              <w:left w:val="none" w:color="000000" w:sz="3"/>
              <w:bottom w:val="singl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17</w:t>
            </w:r>
          </w:p>
        </w:tc>
        <w:tc>
          <w:tcPr>
            <w:tcW w:w="1812" w:type="dxa"/>
            <w:tcBorders>
              <w:top w:val="none" w:color="000000" w:sz="3"/>
              <w:left w:val="single" w:color="000000" w:sz="3"/>
              <w:bottom w:val="singl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SPARQL</w:t>
            </w:r>
          </w:p>
        </w:tc>
        <w:tc>
          <w:tcPr>
            <w:tcW w:w="2996" w:type="dxa"/>
            <w:tcBorders>
              <w:top w:val="none" w:color="000000" w:sz="3"/>
              <w:left w:val="single" w:color="000000" w:sz="3"/>
              <w:bottom w:val="single" w:color="000000" w:sz="3"/>
              <w:right w:val="single" w:color="000000" w:sz="3"/>
            </w:tcBorders>
            <w:tcMar>
              <w:top w:w="15" w:type="dxa"/>
              <w:left w:w="15" w:type="dxa"/>
              <w:bottom w:w="15" w:type="dxa"/>
              <w:right w:w="15" w:type="dxa"/>
            </w:tcMar>
            <w:vAlign w:val="center"/>
          </w:tcPr>
          <w:p>
            <w:pPr>
              <w:pStyle w:val="0"/>
              <w:widowControl w:val="off"/>
              <w:wordWrap w:val="1"/>
              <w:jc w:val="center"/>
            </w:pPr>
            <w:r>
              <w:rPr>
                <w:shd w:val="clear" w:color="000000"/>
              </w:rPr>
              <w:t>RDF 데이터 질의 언어</w:t>
            </w:r>
          </w:p>
        </w:tc>
        <w:tc>
          <w:tcPr>
            <w:tcW w:w="2786" w:type="dxa"/>
            <w:tcBorders>
              <w:top w:val="none" w:color="000000" w:sz="3"/>
              <w:left w:val="single" w:color="000000" w:sz="3"/>
              <w:bottom w:val="single" w:color="000000" w:sz="3"/>
              <w:right w:val="none" w:color="000000" w:sz="3"/>
            </w:tcBorders>
            <w:tcMar>
              <w:top w:w="15" w:type="dxa"/>
              <w:left w:w="15" w:type="dxa"/>
              <w:bottom w:w="15" w:type="dxa"/>
              <w:right w:w="15" w:type="dxa"/>
            </w:tcMar>
            <w:vAlign w:val="center"/>
          </w:tcPr>
          <w:p>
            <w:pPr>
              <w:pStyle w:val="0"/>
              <w:widowControl w:val="off"/>
              <w:wordWrap w:val="1"/>
              <w:jc w:val="center"/>
            </w:pPr>
            <w:r>
              <w:rPr>
                <w:shd w:val="clear" w:color="000000"/>
              </w:rPr>
              <w:t>위험구역 내 미착용자 검색</w:t>
            </w:r>
          </w:p>
        </w:tc>
      </w:tr>
    </w:tbl>
    <w:p>
      <w:pPr>
        <w:pStyle w:val="1"/>
        <w:widowControl w:val="off"/>
        <w:spacing w:line="408" w:lineRule="auto"/>
        <w:ind w:left="0"/>
        <w:jc w:val="left"/>
      </w:pPr>
    </w:p>
    <w:p>
      <w:pPr>
        <w:pStyle w:val="0"/>
        <w:widowControl w:val="off"/>
        <w:spacing w:line="288" w:lineRule="auto"/>
        <w:rPr>
          <w:rFonts w:ascii="굴림" w:eastAsia="굴림"/>
          <w:color w:val="000000"/>
          <w:shd w:val="clear" w:color="000000"/>
        </w:rPr>
      </w:pPr>
    </w:p>
    <w:p>
      <w:pPr>
        <w:pStyle w:val="0"/>
        <w:widowControl w:val="off"/>
        <w:spacing w:line="432" w:lineRule="auto"/>
      </w:pPr>
      <w:r>
        <w:rPr>
          <w:rFonts w:ascii="굴림"/>
          <w:shd w:val="clear" w:color="000000"/>
        </w:rPr>
        <w:t xml:space="preserve"> </w:t>
      </w:r>
      <w:r>
        <w:rPr>
          <w:sz w:val="22"/>
          <w:shd w:val="clear" w:color="000000"/>
        </w:rPr>
        <w:t xml:space="preserve"> 이러한 개념적 고찰을 바탕으로 다음 장에서는 건설 도메인 온톨로지및 지식 그래프, 시맨틱 기반  법규 자동검토 , 그리고 지식그래프 활용 연구 등을 중심으로 국내·외 선행연구를 검토하고자 한다. 이를 통해 기존 연구의 한계와 시사점을 도출하고, 본 연구의 차별성과 학술적 필요성을 구체적으로 제시하고자 한다.</w:t>
      </w:r>
    </w:p>
    <w:p>
      <w:pPr>
        <w:pStyle w:val="1"/>
        <w:widowControl w:val="off"/>
        <w:spacing w:line="408" w:lineRule="auto"/>
        <w:ind w:left="0"/>
        <w:jc w:val="left"/>
        <w:rPr>
          <w:rFonts w:ascii="한양신명조" w:eastAsia="한양신명조"/>
          <w:b/>
          <w:color w:val="000000"/>
          <w:sz w:val="32"/>
          <w:shd w:val="clear" w:color="000000"/>
        </w:rPr>
      </w:pPr>
    </w:p>
    <w:p>
      <w:pPr>
        <w:pStyle w:val="1"/>
        <w:widowControl w:val="off"/>
        <w:spacing w:line="408" w:lineRule="auto"/>
        <w:ind w:left="0"/>
        <w:jc w:val="left"/>
      </w:pPr>
      <w:r>
        <w:rPr>
          <w:rFonts w:ascii="한양신명조" w:eastAsia="한양신명조"/>
          <w:b/>
          <w:sz w:val="32"/>
          <w:shd w:val="clear" w:color="000000"/>
        </w:rPr>
        <w:t>제 2 장 이론적 배경 및 선행연구고찰</w:t>
      </w:r>
    </w:p>
    <w:p>
      <w:pPr>
        <w:pStyle w:val="0"/>
        <w:widowControl w:val="off"/>
        <w:spacing w:line="408" w:lineRule="auto"/>
        <w:rPr>
          <w:color w:val="000000"/>
          <w:shd w:val="clear" w:color="000000"/>
        </w:rPr>
      </w:pPr>
    </w:p>
    <w:p>
      <w:pPr>
        <w:pStyle w:val="0"/>
        <w:widowControl w:val="off"/>
        <w:spacing w:line="408" w:lineRule="auto"/>
      </w:pPr>
      <w:r>
        <w:rPr>
          <w:b/>
          <w:sz w:val="26"/>
          <w:shd w:val="clear" w:color="000000"/>
        </w:rPr>
        <w:t>제 1 절 건설 도메인 온톨로지 및 지식그래프 기술 동향</w:t>
      </w:r>
    </w:p>
    <w:p>
      <w:pPr>
        <w:pStyle w:val="0"/>
        <w:widowControl w:val="off"/>
        <w:snapToGrid w:val="off"/>
        <w:spacing w:line="408" w:lineRule="auto"/>
        <w:rPr>
          <w:color w:val="000000"/>
          <w:sz w:val="22"/>
          <w:shd w:val="clear" w:color="000000"/>
        </w:rPr>
      </w:pPr>
    </w:p>
    <w:p>
      <w:pPr>
        <w:pStyle w:val="0"/>
        <w:widowControl w:val="off"/>
        <w:snapToGrid w:val="off"/>
        <w:spacing w:line="408" w:lineRule="auto"/>
      </w:pPr>
      <w:r>
        <w:rPr>
          <w:sz w:val="22"/>
          <w:shd w:val="clear" w:color="000000"/>
        </w:rPr>
        <w:t xml:space="preserve">  건설 산업은 설계·시공·유지관리에 이르는 전 생애주기에 걸쳐 방대한 기술 정보와 법령 체계가 복잡하게 연동되는 지식 집약적 산업으로, 이를 체계적으로 표현·추론·활용하기 위한 지식표현 기술의 중요성이 지속적으로 증대하고 있다. 특히 온톨로지(Ontology)와 지식그래프(Knowledge Graph)는 건설 도메인의 개념·속성·관계를 형식적(formal)으로 구조화하고, 이를 기반으로 자동 추론(automated reasoning)을 가능하게 하는 핵심 기술로 부상하였다.</w:t>
      </w:r>
    </w:p>
    <w:p>
      <w:pPr>
        <w:pStyle w:val="0"/>
        <w:widowControl w:val="off"/>
        <w:spacing w:line="408" w:lineRule="auto"/>
      </w:pPr>
      <w:r>
        <w:rPr>
          <w:sz w:val="22"/>
          <w:shd w:val="clear" w:color="000000"/>
        </w:rPr>
        <w:t>본 절은 이러한 기술적 흐름을 체계적으로 고찰하기 위하여 다섯 가지 주요 연구 영역을 순차적으로 검토한다. 구체적으로, 제1항에서는 초기 규칙 기반 법규 자동검토 연구의 성과와 한계를 살피고, 제2항에서는 온톨로지 기반 법규 자동검토로의 기술적 전환 과정과 주요 연구 성과를 고찰한다. 제3항에서는 딥러닝 및 자연어처리(NLP) 기술의 접목을 통한 법령 텍스트 자동 해석 연구의 동향을 분석하며, 제4항에서는 대형 언어 모델(LLM)을 활용한 최신 법규 자동검토 연구의 현황과 과제를 검토한다. 끝으로 제5항에서는 도시하수도 공사 현장에 중첩 적용되는 이종(</w:t>
      </w:r>
      <w:r>
        <w:rPr>
          <w:sz w:val="22"/>
          <w:shd w:val="clear" w:color="000000"/>
        </w:rPr>
        <w:t xml:space="preserve">異種) </w:t>
      </w:r>
      <w:r>
        <w:rPr>
          <w:sz w:val="22"/>
          <w:shd w:val="clear" w:color="000000"/>
        </w:rPr>
        <w:t>법규 체계의 특수성을 분석하고, 기존 연구들이 충족하지 못한 연구 공백을 명확히 함으로써 본 연구의 수행 필요성을 논증한다.</w:t>
      </w:r>
    </w:p>
    <w:p>
      <w:pPr>
        <w:pStyle w:val="0"/>
        <w:widowControl w:val="off"/>
        <w:spacing w:line="408" w:lineRule="auto"/>
      </w:pPr>
      <w:r>
        <w:rPr>
          <w:sz w:val="22"/>
          <w:shd w:val="clear" w:color="000000"/>
        </w:rPr>
        <w:t>이와 같은 선행연구 고찰을 통해 본 연구는 규칙 기반·온톨로지 기반·딥러닝 기반 접근법의 장점을 통합하되, 도시하수도 공사 현장의 다중 법규 적용 환경에 최적화된 온톨로지 기반 실시간 위험추론 체계의 이론적 토대를 마련하고자 한다.</w:t>
      </w:r>
    </w:p>
    <w:p>
      <w:pPr>
        <w:pStyle w:val="0"/>
        <w:widowControl w:val="off"/>
        <w:rPr>
          <w:color w:val="000000"/>
          <w:shd w:val="clear" w:color="000000"/>
        </w:rPr>
      </w:pPr>
    </w:p>
    <w:p>
      <w:pPr>
        <w:pStyle w:val="0"/>
        <w:widowControl w:val="off"/>
        <w:spacing w:line="408" w:lineRule="auto"/>
      </w:pPr>
      <w:r>
        <w:rPr>
          <w:b/>
          <w:spacing w:val="-18"/>
          <w:sz w:val="26"/>
          <w:shd w:val="clear" w:color="000000"/>
        </w:rPr>
        <w:t xml:space="preserve">제 1 항 </w:t>
      </w:r>
      <w:r>
        <w:rPr>
          <w:rFonts w:ascii="굴림" w:eastAsia="굴림"/>
          <w:b/>
          <w:sz w:val="26"/>
          <w:shd w:val="clear" w:color="000000"/>
        </w:rPr>
        <w:t>규칙 기반 법규 자동검토 연구</w:t>
      </w:r>
    </w:p>
    <w:p>
      <w:pPr>
        <w:pStyle w:val="0"/>
        <w:widowControl w:val="off"/>
        <w:snapToGrid w:val="off"/>
        <w:spacing w:line="408" w:lineRule="auto"/>
        <w:rPr>
          <w:color w:val="000000"/>
          <w:sz w:val="22"/>
          <w:shd w:val="clear" w:color="000000"/>
        </w:rPr>
      </w:pPr>
    </w:p>
    <w:p>
      <w:pPr>
        <w:pStyle w:val="0"/>
        <w:widowControl w:val="off"/>
        <w:snapToGrid w:val="off"/>
        <w:spacing w:line="408" w:lineRule="auto"/>
      </w:pPr>
      <w:r>
        <w:rPr>
          <w:sz w:val="22"/>
          <w:shd w:val="clear" w:color="000000"/>
        </w:rPr>
        <w:t xml:space="preserve">  건설 분야의 법규 자동검토(Automated Compliance Checking, ACC)에 관한 연구는 2000년대초반부터 본격적으로 시작되었으며, 초기 연구들은 대부분 규칙 기반(rule-based) 방식을채택하였다. 규칙 기반 방식은 전문가가 법령 조문을 수작업으로 프로그래밍 언어로 변환하여if-then 형태의 논리 규칙으로 코드화하는 방식으로, 미국 총무청(General ServicesAdministration)이 공공건축물 설계규정문서에 대해 이를 적용하여 법규 자동검토 시스템을구축한 것이 대표적 사례이다 (Eastman et al., 2009). 노르웨이 공공건설 및 부동산관리국(Statsbygg) 역시 건축 기준을 코드화한 법규 검토 체계를 구현하였으나, 전문가의수작업에 의존하는 고비용 구조와 법령 개정 시 재구축의 어려움으로 인해 확장성에 본질적한계가 존재함이 지적되었다 (Eastman et al., 2009; Salama &amp; El-Cohary, 2016).</w:t>
      </w:r>
    </w:p>
    <w:p>
      <w:pPr>
        <w:pStyle w:val="0"/>
        <w:widowControl w:val="off"/>
        <w:spacing w:line="408" w:lineRule="auto"/>
      </w:pPr>
      <w:r>
        <w:rPr>
          <w:sz w:val="22"/>
          <w:shd w:val="clear" w:color="000000"/>
        </w:rPr>
        <w:t>국내에서도 건축법, 건설기술진흥법, 산업안전보건법 등 건설 관계 법규의 복잡성과 빈번한개정으로 인해 수작업 법규 검토의 비효율성 문제가 지속적으로 제기되어 왔으며, 특히 도시하수도공사와 같이 환경 관련 법규, 안전·보건 관련 법규, 교통 및 도로 관련 법규, 그리고 소방 관련법규 등 다수의 이종(</w:t>
      </w:r>
      <w:r>
        <w:rPr>
          <w:sz w:val="22"/>
          <w:shd w:val="clear" w:color="000000"/>
        </w:rPr>
        <w:t xml:space="preserve">異種) </w:t>
      </w:r>
      <w:r>
        <w:rPr>
          <w:sz w:val="22"/>
          <w:shd w:val="clear" w:color="000000"/>
        </w:rPr>
        <w:t>법규가 동시에 적용되는 복합 공종에서는 법규 준수 여부를 통합적으로검토하는 자동화 체계의 필요성이 더욱 크게 부각된다.</w:t>
      </w:r>
    </w:p>
    <w:p>
      <w:pPr>
        <w:pStyle w:val="0"/>
        <w:widowControl w:val="off"/>
        <w:spacing w:line="408" w:lineRule="auto"/>
        <w:rPr>
          <w:b/>
          <w:color w:val="000000"/>
          <w:sz w:val="26"/>
          <w:shd w:val="clear" w:color="000000"/>
        </w:rPr>
      </w:pPr>
    </w:p>
    <w:p>
      <w:pPr>
        <w:pStyle w:val="0"/>
        <w:widowControl w:val="off"/>
        <w:spacing w:line="408" w:lineRule="auto"/>
      </w:pPr>
      <w:r>
        <w:rPr>
          <w:b/>
          <w:sz w:val="26"/>
          <w:shd w:val="clear" w:color="000000"/>
        </w:rPr>
        <w:t xml:space="preserve">제 2 항 </w:t>
      </w:r>
      <w:r>
        <w:rPr>
          <w:rFonts w:ascii="굴림" w:eastAsia="굴림"/>
          <w:b/>
          <w:sz w:val="26"/>
          <w:shd w:val="clear" w:color="000000"/>
        </w:rPr>
        <w:t>온톨로지 기반 법규 자동검토 연구</w:t>
      </w:r>
    </w:p>
    <w:p>
      <w:pPr>
        <w:pStyle w:val="0"/>
        <w:widowControl w:val="off"/>
        <w:snapToGrid w:val="off"/>
        <w:spacing w:line="408" w:lineRule="auto"/>
        <w:rPr>
          <w:color w:val="000000"/>
          <w:sz w:val="22"/>
          <w:shd w:val="clear" w:color="000000"/>
        </w:rPr>
      </w:pPr>
    </w:p>
    <w:p>
      <w:pPr>
        <w:pStyle w:val="0"/>
        <w:widowControl w:val="off"/>
        <w:snapToGrid w:val="off"/>
        <w:spacing w:line="432" w:lineRule="auto"/>
      </w:pPr>
      <w:r>
        <w:rPr>
          <w:sz w:val="22"/>
          <w:shd w:val="clear" w:color="000000"/>
        </w:rPr>
        <w:t xml:space="preserve">  규칙 기반 방식의 한계를 극복하기 위해 건설기준문서를 컴퓨터가 처리할 수 있는 형식으로구조화하는 온톨로지 기반 접근법이 활발히 연구되어 왔다. 이 방향의 연구들은 OWL(OntologyWeb Language)을 기반으로 온톨로지를 구축하여 설계 변수 간의 의미적 관계를 나타내고, 설계규정을 SWRL 규칙으로 변환하는 방식을 사용하였다 (Zhong et al., 2022; Zhong et al., 2018;Lal and Gunaydin, 2017). 이를 통해 건설기준문서를 그래프 형태로 구조화하고, 별도의 추론엔진을 통해 법규 검토를 수행할 수 있게 되었다.</w:t>
      </w:r>
    </w:p>
    <w:p>
      <w:pPr>
        <w:pStyle w:val="0"/>
        <w:widowControl w:val="off"/>
        <w:spacing w:line="432" w:lineRule="auto"/>
      </w:pPr>
      <w:r>
        <w:rPr>
          <w:sz w:val="22"/>
          <w:shd w:val="clear" w:color="000000"/>
        </w:rPr>
        <w:t>특히 Doukari et al. (2022)은 건설 규정 준수 자동검토를 위한 smartNorms4BIM 프레임워크를제안하였는데, 이 연구에서는 제어 자연어(controlled natural language)를 활용하여 법령을온톨로지의 클래스 정의로 변환하고, OWL 2 표준을 통해 건설 규정을 형식적으로 명세화한 후,IFC(Industry Foundation Classes) 기반 BIM 데이터를 온톨로지 인스턴스로 적재하여 법규준수 여부를 자동 검토하는 체계를 구현하였다. 또한 BIM 모델 품질 기준에 대한 자동 준수검토 연구(Automation in Construction, 2024)에서는 BIM 모델의 복잡성과 기준 문서의 텍스트표현 방식 간의 간극을 온톨로지를 통해 의미적으로 연결함으로써 자동 검토의 신뢰도를 높이고자하였다.</w:t>
      </w:r>
    </w:p>
    <w:p>
      <w:pPr>
        <w:pStyle w:val="0"/>
        <w:widowControl w:val="off"/>
        <w:spacing w:line="432" w:lineRule="auto"/>
      </w:pPr>
      <w:r>
        <w:rPr>
          <w:sz w:val="22"/>
          <w:shd w:val="clear" w:color="000000"/>
        </w:rPr>
        <w:t>이러한 온톨로지 기반 접근법은 지식의 구조화·형식화 측면에서 높은 정확성을 확보할 수있다는 장점이 있으나, 온톨로지 구축 과정에서 여전히 전문가의 수작업이 다수 요구되고, 방대한법령 체계를 완전히 온톨로지로 변환하는 데 소요되는 노력과 비용이 크다는 한계가 존재한다.</w:t>
      </w:r>
    </w:p>
    <w:p>
      <w:pPr>
        <w:pStyle w:val="0"/>
        <w:widowControl w:val="off"/>
        <w:snapToGrid w:val="off"/>
        <w:spacing w:line="408" w:lineRule="auto"/>
        <w:rPr>
          <w:color w:val="000000"/>
          <w:sz w:val="22"/>
          <w:shd w:val="clear" w:color="000000"/>
        </w:rPr>
      </w:pPr>
    </w:p>
    <w:p>
      <w:pPr>
        <w:pStyle w:val="0"/>
        <w:widowControl w:val="off"/>
        <w:snapToGrid w:val="off"/>
        <w:spacing w:line="408" w:lineRule="auto"/>
        <w:rPr>
          <w:color w:val="000000"/>
          <w:spacing w:val="-4"/>
          <w:sz w:val="22"/>
          <w:shd w:val="clear" w:color="000000"/>
        </w:rPr>
      </w:pPr>
    </w:p>
    <w:p>
      <w:pPr>
        <w:pStyle w:val="0"/>
        <w:widowControl w:val="off"/>
        <w:spacing w:line="408" w:lineRule="auto"/>
      </w:pPr>
      <w:r>
        <w:rPr>
          <w:b/>
          <w:sz w:val="26"/>
          <w:shd w:val="clear" w:color="000000"/>
        </w:rPr>
        <w:t>제 3 항 딥러닝 및 자연어처리 기반 법규 자동검토 연구</w:t>
      </w:r>
    </w:p>
    <w:p>
      <w:pPr>
        <w:pStyle w:val="0"/>
        <w:widowControl w:val="off"/>
        <w:snapToGrid w:val="off"/>
        <w:spacing w:line="408" w:lineRule="auto"/>
        <w:rPr>
          <w:color w:val="000000"/>
          <w:sz w:val="22"/>
          <w:shd w:val="clear" w:color="000000"/>
        </w:rPr>
      </w:pPr>
    </w:p>
    <w:p>
      <w:pPr>
        <w:pStyle w:val="0"/>
        <w:widowControl w:val="off"/>
        <w:snapToGrid w:val="off"/>
        <w:spacing w:line="408" w:lineRule="auto"/>
      </w:pPr>
      <w:r>
        <w:rPr>
          <w:sz w:val="22"/>
          <w:shd w:val="clear" w:color="000000"/>
        </w:rPr>
        <w:t xml:space="preserve">  온톨로지 기반 방식의 한계를 극복하기 위해 딥러닝(deep learning) 및 자연어처리(NLP)기술을 법규 자동검토에 적용하는 연구들이 등장하였다. 이 접근법은 법령 텍스트를 컴퓨터가직접 처리하여 법규 검토에 필요한 의미 정보를 추출하는 방식으로, 전문가의 수작업을 최소화할수 있다는 점에서 주목받아 왔다. Zhang and El-Gohary (2023)는 트랜스포머 구조를 활용하여법령 언어와 BIM 객체 간의 의미적 정렬(semantic alignment)을 수행하는 방법론을 검증하고,평균 84.3%의 정확도를 달성함을 보고하였다.</w:t>
      </w:r>
    </w:p>
    <w:p>
      <w:pPr>
        <w:pStyle w:val="0"/>
        <w:widowControl w:val="off"/>
        <w:spacing w:line="408" w:lineRule="auto"/>
      </w:pPr>
      <w:r>
        <w:rPr>
          <w:sz w:val="22"/>
          <w:shd w:val="clear" w:color="000000"/>
        </w:rPr>
        <w:t>Xue and Zhang (2022)은 이종(heterogeneous) 온톨로지의 의미적 정렬 문제를 해결하기 위해BERT 기반 지능형 프레임워크를 제안하였으며, IFC 건물 모델의 자동 준수 검토에 적용하여복잡한 다층 법령 언어를 해석하고 규정 준수 여부를 자동 판단하는 시스템을 구현하였다 (Xueet al., 2024). 그러나 이러한 딥러닝 기반 방법들도 대규모 주석 데이터셋의 구축 필요성,중첩 조항과 조건문이 포함된 복잡한 법령 텍스트 처리의 어려움 등 현실적 한계를 내포하고 있다.</w:t>
      </w:r>
    </w:p>
    <w:p>
      <w:pPr>
        <w:pStyle w:val="0"/>
        <w:widowControl w:val="off"/>
        <w:snapToGrid w:val="off"/>
        <w:spacing w:line="408" w:lineRule="auto"/>
        <w:rPr>
          <w:color w:val="000000"/>
          <w:sz w:val="22"/>
          <w:shd w:val="clear" w:color="000000"/>
        </w:rPr>
      </w:pPr>
    </w:p>
    <w:p>
      <w:pPr>
        <w:pStyle w:val="0"/>
        <w:widowControl w:val="off"/>
        <w:spacing w:line="408" w:lineRule="auto"/>
      </w:pPr>
      <w:r>
        <w:rPr>
          <w:b/>
          <w:sz w:val="26"/>
          <w:shd w:val="clear" w:color="000000"/>
        </w:rPr>
        <w:t xml:space="preserve">제 4 항 </w:t>
      </w:r>
      <w:r>
        <w:rPr>
          <w:rFonts w:ascii="굴림" w:eastAsia="굴림"/>
          <w:b/>
          <w:sz w:val="26"/>
          <w:shd w:val="clear" w:color="000000"/>
        </w:rPr>
        <w:t>LLM 기반 법규 자동검토 연구의 최근 동향</w:t>
      </w:r>
    </w:p>
    <w:p>
      <w:pPr>
        <w:pStyle w:val="0"/>
        <w:widowControl w:val="off"/>
        <w:snapToGrid w:val="off"/>
        <w:spacing w:line="408" w:lineRule="auto"/>
        <w:rPr>
          <w:color w:val="000000"/>
          <w:sz w:val="22"/>
          <w:shd w:val="clear" w:color="000000"/>
        </w:rPr>
      </w:pPr>
    </w:p>
    <w:p>
      <w:pPr>
        <w:pStyle w:val="0"/>
        <w:widowControl w:val="off"/>
        <w:snapToGrid w:val="off"/>
        <w:spacing w:line="408" w:lineRule="auto"/>
      </w:pPr>
      <w:r>
        <w:rPr>
          <w:sz w:val="22"/>
          <w:shd w:val="clear" w:color="000000"/>
        </w:rPr>
        <w:t xml:space="preserve"> 최근 GPT 계열의 대형 언어 모델(Large Language Model, LLM)이 개발되면서 비정형 텍스트데이터로부터 사용자의 법규 검토 요구를 분석하여 법규 자동검토를 수행하는 연구들이 수행되고있다. Liu et al. (2023)은 프롬프트 엔지니어링을 활용하여 GPT-3 기반의 건축 설계 규정자동 준수 검토 방법을 제시하였으며, 적은 레이블 데이터만으로도 법규 언어의 이해와 준수 여부판단이 가능함을 실증하였다. 또한 Liu et al. (2024)은 BIM 기반 자동 준수 검토에 LLM과딥러닝, 온톨로지를 통합하는 프레임워크를 제안하여 복잡한 중첩 조항 및 조건문 처리에 있어기존 NLP 방식 대비 향상된 성능을 보고하였다 (Buildings, 2024).</w:t>
      </w:r>
    </w:p>
    <w:p>
      <w:pPr>
        <w:pStyle w:val="0"/>
        <w:widowControl w:val="off"/>
        <w:spacing w:line="408" w:lineRule="auto"/>
      </w:pPr>
      <w:r>
        <w:rPr>
          <w:sz w:val="22"/>
          <w:shd w:val="clear" w:color="000000"/>
        </w:rPr>
        <w:t>LLM 기반의 접근은 비정형 법령 텍스트를 유연하게 처리하고, 소량의 레이블 데이터만으로도높은 이해도를 발휘하는 장점을 지닌다. 그러나 LLM 기반 법규 자동검토는 건설기준문서 내부의개념 간 의미적 관계를 완전히 이해하지 못하는 경우 규정 해석의 신뢰성을 확보하는 데 한계가존재하며 (Saka et al., 2022), 특히 지식 그래프와의 결합을 통해 정형적 법규 지식 구조를보완하는 방향의 연구가 진행되고 있다 (Chen &amp; Bao, 2024; Chen et al., 2024; Jiang etal., 2022).</w:t>
      </w:r>
    </w:p>
    <w:p>
      <w:pPr>
        <w:pStyle w:val="0"/>
        <w:widowControl w:val="off"/>
        <w:snapToGrid w:val="off"/>
        <w:spacing w:line="408" w:lineRule="auto"/>
        <w:rPr>
          <w:color w:val="000000"/>
          <w:sz w:val="22"/>
          <w:shd w:val="clear" w:color="000000"/>
        </w:rPr>
      </w:pPr>
    </w:p>
    <w:p>
      <w:pPr>
        <w:pStyle w:val="0"/>
        <w:widowControl w:val="off"/>
        <w:snapToGrid w:val="off"/>
        <w:spacing w:line="408" w:lineRule="auto"/>
        <w:rPr>
          <w:color w:val="000000"/>
          <w:sz w:val="22"/>
          <w:shd w:val="clear" w:color="000000"/>
        </w:rPr>
      </w:pPr>
    </w:p>
    <w:p>
      <w:pPr>
        <w:pStyle w:val="0"/>
        <w:widowControl w:val="off"/>
        <w:spacing w:line="408" w:lineRule="auto"/>
      </w:pPr>
      <w:r>
        <w:rPr>
          <w:b/>
          <w:sz w:val="26"/>
          <w:shd w:val="clear" w:color="000000"/>
        </w:rPr>
        <w:t xml:space="preserve">제 5 항 </w:t>
      </w:r>
      <w:r>
        <w:rPr>
          <w:rFonts w:ascii="굴림" w:eastAsia="굴림"/>
          <w:b/>
          <w:sz w:val="26"/>
          <w:shd w:val="clear" w:color="000000"/>
        </w:rPr>
        <w:t>도시하수도 공사 분야 법규 자동검토의 연구 공백</w:t>
      </w:r>
    </w:p>
    <w:p>
      <w:pPr>
        <w:pStyle w:val="18"/>
        <w:widowControl w:val="off"/>
        <w:spacing w:line="408" w:lineRule="auto"/>
        <w:rPr>
          <w:rFonts w:ascii="한양신명조" w:eastAsia="한양신명조"/>
          <w:color w:val="000000"/>
          <w:sz w:val="22"/>
        </w:rPr>
      </w:pPr>
    </w:p>
    <w:p>
      <w:pPr>
        <w:pStyle w:val="18"/>
        <w:widowControl w:val="off"/>
        <w:spacing w:line="420" w:lineRule="auto"/>
      </w:pPr>
      <w:r>
        <w:rPr>
          <w:rFonts w:ascii="한양신명조" w:eastAsia="한양신명조"/>
          <w:sz w:val="22"/>
        </w:rPr>
        <w:t xml:space="preserve">  위에서 살펴본 바와 같이, 건설 분야 법규 자동검토에 관한 선행연구들은 주로 건축 설계 단계의건축법 기반 공간 규정 검토, 구조 안전 기준 검토, 또는 BIM 모델의 형식 적합성 검토에 집중되어있으며, 설계 및 시공 단계에서 복잡하게 얽혀 있는 다수의 법령을 통합적으로 검토하는 체계에관한 연구는 매우 미흡한 실정이다.</w:t>
      </w:r>
    </w:p>
    <w:p>
      <w:pPr>
        <w:pStyle w:val="0"/>
        <w:widowControl w:val="off"/>
        <w:spacing w:line="420" w:lineRule="auto"/>
      </w:pPr>
      <w:r>
        <w:rPr>
          <w:sz w:val="22"/>
          <w:shd w:val="clear" w:color="000000"/>
        </w:rPr>
        <w:t>특히 도시하수도 공사 현장에는 안전·보건 관련 법규(산업안전보건법, 산업안전보건기준에 관한규칙, 중대재해 처벌 등에 관한 법률), 건설 관련 법규(건설기술진흥법, 건설산업기본법, 건설기계관리법), 환경 관련 법규(환경정책기본법, 환경영향평가법, 수질 및 수생태계 보전에 관한 법률,하수도법, 폐기물관리법, 건설폐기물의 재활용촉진에 관한 법률), 도로 및 교통 관련 법규(도로법,도로교통법, 교통안전법), 소방 관련 법규(소방기본법, 소방시설 설치유지 및 안전관리에 관한법률), 그리고 재난관리 관련 법규(재난 및 안전관리 기본법) 등 다수의 이종 법규가 동시에 적용된다. 이처럼 복수의 이종 법규가 중첩 적용되는 현장 공종의 특성을 반영하여, 공정 단계별 법규준수 여부를 실시간으로 추론하고 위반 사항을 즉각 탐지하는 온톨로지 기반 통합 법규 자동검토체계에 관한 연구는 현재까지 수행된 바 없다.</w:t>
      </w:r>
    </w:p>
    <w:p>
      <w:pPr>
        <w:pStyle w:val="0"/>
        <w:widowControl w:val="off"/>
        <w:spacing w:line="420" w:lineRule="auto"/>
      </w:pPr>
      <w:r>
        <w:rPr>
          <w:sz w:val="22"/>
          <w:shd w:val="clear" w:color="000000"/>
        </w:rPr>
        <w:t>따라서 본 연구는 이러한 연구 공백을 메우기 위해 도시하수도 공사 현장에 적용되는 법규 체계를카테고리별로 정형화된 온톨로지 지식 구조로 구축하고, SPARQL 기반 실시간 위험추론 엔진과연동하여 공정 진행에 따른 법규 준수 여부를 자동으로 판단하는 지능형 안전모니터링 시스템을구축하고자 한다.</w:t>
      </w:r>
    </w:p>
    <w:p>
      <w:pPr>
        <w:pStyle w:val="18"/>
        <w:widowControl w:val="off"/>
        <w:spacing w:line="408" w:lineRule="auto"/>
        <w:jc w:val="center"/>
        <w:rPr>
          <w:rFonts w:ascii="한양신명조" w:eastAsia="한양신명조"/>
          <w:color w:val="000000"/>
          <w:sz w:val="22"/>
        </w:rPr>
      </w:pPr>
    </w:p>
    <w:p>
      <w:pPr>
        <w:pStyle w:val="0"/>
        <w:widowControl w:val="off"/>
        <w:spacing w:line="408" w:lineRule="auto"/>
      </w:pPr>
      <w:r>
        <w:rPr>
          <w:b/>
          <w:sz w:val="26"/>
          <w:shd w:val="clear" w:color="000000"/>
        </w:rPr>
        <w:t>제 2 절 온톨로지(Ontology)개념 및 지식표현</w:t>
      </w:r>
    </w:p>
    <w:p>
      <w:pPr>
        <w:pStyle w:val="0"/>
        <w:widowControl w:val="off"/>
        <w:spacing w:line="408" w:lineRule="auto"/>
      </w:pPr>
      <w:r>
        <w:rPr>
          <w:b/>
          <w:sz w:val="26"/>
          <w:shd w:val="clear" w:color="000000"/>
        </w:rPr>
        <w:t xml:space="preserve">  </w:t>
      </w:r>
    </w:p>
    <w:p>
      <w:pPr>
        <w:pStyle w:val="0"/>
        <w:widowControl w:val="off"/>
        <w:spacing w:line="288" w:lineRule="auto"/>
      </w:pPr>
      <w:r>
        <w:rPr>
          <w:rFonts w:ascii="굴림" w:eastAsia="굴림"/>
          <w:sz w:val="24"/>
          <w:shd w:val="clear" w:color="000000"/>
        </w:rPr>
        <w:t>1) 온톨로지의 정의 및 구성 체계</w:t>
      </w:r>
    </w:p>
    <w:p>
      <w:pPr>
        <w:pStyle w:val="0"/>
        <w:widowControl w:val="off"/>
        <w:spacing w:line="408" w:lineRule="auto"/>
        <w:rPr>
          <w:rFonts w:ascii="굴림" w:eastAsia="굴림"/>
          <w:color w:val="000000"/>
          <w:sz w:val="22"/>
          <w:shd w:val="clear" w:color="000000"/>
        </w:rPr>
      </w:pPr>
    </w:p>
    <w:p>
      <w:pPr>
        <w:pStyle w:val="0"/>
        <w:widowControl w:val="off"/>
        <w:spacing w:line="432" w:lineRule="auto"/>
      </w:pPr>
      <w:r>
        <w:rPr>
          <w:sz w:val="22"/>
          <w:shd w:val="clear" w:color="000000"/>
        </w:rPr>
        <w:t>온톨로지(Ontology)란 특정 지식 도메인 내에서 사용되는 개념 및 용어들을 체계적으로 분류하고, 이들 간의 내재된 의미적·계층적 관계를 컴퓨터가 처리할 수 있도록 명시적으로 규정하는 기술 구조체이다(Gruber, 1993). 기계 가독형(Machine-readable) 지식 표현을 목적으로 하는 온톨로지는 공통의 속성을 공유하는 개체들의 집합인 클래스(Class)와, 해당 클래스에 매핑되는 실질적 객체인 인스턴스(Instance)의 정의로부터 출발한다.</w:t>
      </w:r>
    </w:p>
    <w:p>
      <w:pPr>
        <w:pStyle w:val="0"/>
        <w:widowControl w:val="off"/>
        <w:spacing w:line="432" w:lineRule="auto"/>
      </w:pPr>
      <w:r>
        <w:rPr>
          <w:sz w:val="22"/>
          <w:shd w:val="clear" w:color="000000"/>
        </w:rPr>
        <w:t>서술논리(Description Logic) 체계 하에서 온톨로지의 지식 베이스는 개념적 구조를 정의하는 TBox(Terminology Box), 용어 간의 관계 및 속성을 규정하는 RBox(Role Box), 그리고 구체적인 인스턴스의 속성과 사실관계를 적재하는 ABox(Assertion Box)의 세 가지 영역으로 구분되어 구조화된다(장인호, 2013). 초기 연구들은 주로 이러한 구조적 문헌 정리를 바탕으로 도메인 지식을 사전식으로 명세하는 서술적 고찰에 집중하였으나(배지영, 조미숙, 2016), 최근에는 핵심 키워드와 클러스터링을 활용한 계량서지분석 및 선별 기준 기반의 체계적 고찰을 통해 도메인 모델의 신뢰성을 확보하는 방향으로 고도화되고 있다.</w:t>
      </w:r>
    </w:p>
    <w:p>
      <w:pPr>
        <w:pStyle w:val="0"/>
        <w:widowControl w:val="off"/>
        <w:spacing w:line="432" w:lineRule="auto"/>
      </w:pPr>
      <w:r>
        <w:rPr>
          <w:sz w:val="22"/>
          <w:shd w:val="clear" w:color="000000"/>
        </w:rPr>
        <w:t>2) 온톨로지 표현 언어 및 저작 도구</w:t>
      </w:r>
    </w:p>
    <w:p>
      <w:pPr>
        <w:pStyle w:val="0"/>
        <w:widowControl w:val="off"/>
        <w:spacing w:line="432" w:lineRule="auto"/>
      </w:pPr>
      <w:r>
        <w:rPr>
          <w:sz w:val="22"/>
          <w:shd w:val="clear" w:color="000000"/>
        </w:rPr>
        <w:t>의미론적 지식 표현을 정형화하기 위해 세계웹표준화기구(W3C)를 중심으로 다양한 프레임워크와 프로그래밍 라이브러리가 개발되었다. 대표적인 지식 표현 표준인 RDF(Resource Description Framework)는 웹상의 자원과 관계를 기계가 판독할 수 있도록 주어(Subject), 서술어(Predicate), 목적어(Object) 형태의 삼중항(Triple) 그래프 구조로 표현한다(McGuinness &amp; Van Harmelen, 2004). 조대웅과 김명호(2021)는 법령 체계의 의미 표현을 위해 이러한 RDF/OWL 구조를 도입하여 상·하위 규칙의 기계 해석 가능성을 증명한 바 있다.</w:t>
      </w:r>
    </w:p>
    <w:p>
      <w:pPr>
        <w:pStyle w:val="0"/>
        <w:widowControl w:val="off"/>
        <w:spacing w:line="432" w:lineRule="auto"/>
      </w:pPr>
      <w:r>
        <w:rPr>
          <w:sz w:val="22"/>
          <w:shd w:val="clear" w:color="000000"/>
        </w:rPr>
        <w:t>OWL(Web Ontology Language)은 RDF의 단순한 삼중항 구조를 넘어, 클래스 간의 풍부한 논리적 제약 조건과 계층적 연산 기능을 제공하는 상위 지식 표현 언어이다(Gruber, 1993). 박정대와 김진욱(2009)은 상호운용성 확보를 목적으로 IFC 기반의 건축 프로덕트 모델을 OWL 프레임워크로 변환하여 이질적 데이터 간의 의미적 융합을 달성하였다. 이러한 RDF/OWL 기반의 지식 모델링을 수행하기 위한 대표적인 표준 저작 도구로는 스탠퍼드 대학교에서 개발한 Protégé가 활용된다(Musen, 2015). 김은경과 김용기(2017)의 연구에서 나타나듯, Protégé는 도메인 클래스와 관계를 시각적으로 설계하고 인스턴스를 관리할 수 있는 최적의 환경을 제공한다.</w:t>
      </w:r>
    </w:p>
    <w:p>
      <w:pPr>
        <w:pStyle w:val="0"/>
        <w:widowControl w:val="off"/>
        <w:spacing w:line="432" w:lineRule="auto"/>
      </w:pPr>
      <w:r>
        <w:rPr>
          <w:sz w:val="22"/>
          <w:shd w:val="clear" w:color="000000"/>
        </w:rPr>
        <w:t>3) 지식 질의 및 추론 메커니즘</w:t>
      </w:r>
    </w:p>
    <w:p>
      <w:pPr>
        <w:pStyle w:val="0"/>
        <w:widowControl w:val="off"/>
        <w:spacing w:line="432" w:lineRule="auto"/>
      </w:pPr>
      <w:r>
        <w:rPr>
          <w:sz w:val="22"/>
          <w:shd w:val="clear" w:color="000000"/>
        </w:rPr>
        <w:t>구축된 온톨로지 지식베이스의 실효성을 검증하고 원하는 의미 정보를 추출하기 위해서는 SPARQL 및 DL Query의 적용이 필수적이다. SPARQL은 시맨틱 웹 환경에 특화된 온톨로지 전용 질의 언어로, 단순 키워드 매칭을 넘어 복잡한 의미 연계 질의를 수행한다(김대현, 권준희, 2007). 이희우 등(2023)은 신한옥 시공기술정보 온톨로지 검증에 SPARQL Query를 도입하여 역량 질문(Competency Questions)에 대한 시스템의 기능성을 평가하였으며, 호빌라이 등(2020)은 교량 점검 데이터 관리 모델에 이를 적용하여 현장 운영 지원 인터페이스의 타당성을 입증하였다. 또한, 오성균과 김병곤(2012)의 연구에서는 정보 검색의 정확도를 향상하기 위한 의미 기반 검색 엔진의 가능성을 제시하였다.</w:t>
      </w:r>
    </w:p>
    <w:p>
      <w:pPr>
        <w:pStyle w:val="0"/>
        <w:widowControl w:val="off"/>
        <w:spacing w:line="432" w:lineRule="auto"/>
      </w:pPr>
      <w:r>
        <w:rPr>
          <w:sz w:val="22"/>
          <w:shd w:val="clear" w:color="000000"/>
        </w:rPr>
        <w:t>온톨로지의 핵심적 가치는 명시적으로 정의되지 않은 숨은 지식을 도출하는 자동 추론(Reasoning) 기능에 있다. 컴퓨터 엔진을 통한 일관성 검사(Consistency Check)는 지식 구조의 논리적 정합성을 확인하는 기반이 된다. 그러나 정형화된 OWL 표기법만으로는 현장의 동적이고 복잡한 규칙을 모두 표현하는 데 한계가 존재하므로, 조건-결론($\text{Antecedent} \rightarrow \text{Consequent}$) 형태의 인과적 규칙을 정의할 수 있는 SWRL(Semantic Web Rule Language)이 상호 보완적으로 적용된다(Horrocks et al., 2004). 노경현과 이금석(2019)은 자동차 기능안전 위험평가에 온톨로지와 SWRL 규칙을 결합하여 위험 판정의 자동화를 구현하였고, 문현정 등(2010)은 SWRL과 Racer 추론기를 연동하여 객체 간의 암묵적 관계를 도출하였다.</w:t>
      </w:r>
    </w:p>
    <w:p>
      <w:pPr>
        <w:pStyle w:val="0"/>
        <w:widowControl w:val="off"/>
        <w:spacing w:line="408" w:lineRule="auto"/>
        <w:rPr>
          <w:rFonts w:ascii="Google" w:eastAsia="Google"/>
          <w:color w:val="000000"/>
          <w:sz w:val="22"/>
          <w:shd w:val="clear" w:color="000000"/>
        </w:rPr>
      </w:pPr>
    </w:p>
    <w:p>
      <w:pPr>
        <w:pStyle w:val="0"/>
        <w:widowControl w:val="off"/>
        <w:spacing w:line="408" w:lineRule="auto"/>
      </w:pPr>
      <w:r>
        <w:rPr>
          <w:rFonts w:ascii="굴림" w:eastAsia="굴림"/>
          <w:sz w:val="22"/>
          <w:shd w:val="clear" w:color="000000"/>
        </w:rPr>
        <w:t>4) 건설 및 안전 관리 분야로의 응용 동향</w:t>
      </w:r>
    </w:p>
    <w:p>
      <w:pPr>
        <w:pStyle w:val="0"/>
        <w:widowControl w:val="off"/>
        <w:spacing w:line="432" w:lineRule="auto"/>
      </w:pPr>
      <w:r>
        <w:rPr>
          <w:rFonts w:ascii="Google"/>
          <w:sz w:val="22"/>
          <w:shd w:val="clear" w:color="000000"/>
        </w:rPr>
        <w:t xml:space="preserve"> </w:t>
      </w:r>
      <w:r>
        <w:rPr>
          <w:sz w:val="22"/>
          <w:shd w:val="clear" w:color="000000"/>
        </w:rPr>
        <w:t xml:space="preserve"> 최근 건설 도메인에서의 온톨로지 연구는 단순한 개념 사전을 구축하는 단계를 넘어, 이기종 데이터 통합 및 실시간 의사결정을 지원하는 하이브리드 지식 모델로 진화하고 있다(Zheng et al., 2021). 특히 안전 관리 분야에서는 자동 안전점검과 실시간 위험 추론을 위해 BIM 모델, 센서 스트리밍 데이터, 정적 안전 보건 법령을 온톨로지 상에서 동적으로 통합하는 시도가 확산되는 추세이다(Gao et al., 2024).</w:t>
      </w:r>
    </w:p>
    <w:p>
      <w:pPr>
        <w:pStyle w:val="0"/>
        <w:widowControl w:val="off"/>
        <w:spacing w:line="432" w:lineRule="auto"/>
      </w:pPr>
      <w:r>
        <w:rPr>
          <w:sz w:val="22"/>
          <w:shd w:val="clear" w:color="000000"/>
        </w:rPr>
        <w:t>Li 등(2022)은 지하철 공사 현장의 자동 안전점검을 구현하기 위해 BIM 환경과 시맨틱 웹 기술을 결합하여 실시간 위험 요인 추론의 실무 적용성을 입증하였다. 또한, She 등(2024)은 고위험 분할 공정을 대상으로 위험 기반 안전 관리 온톨로지 프레임워크를 제안하여 의사결정 지원 체계를 고도화하였다. 공정 생산 관리 측면에서는 Farghaly 등(2024)이 개발한 'cSite 온톨로지'가 대표적이며, 작업자의 위치, 활동, 관련 문서를 유기적으로 연결함으로써 관제 대시보드를 통한 시각화된 지능형 현장 운영 지원 시스템으로의 발전 가능성을 보여주고 있다.</w:t>
      </w:r>
    </w:p>
    <w:p>
      <w:pPr>
        <w:pStyle w:val="18"/>
        <w:widowControl w:val="off"/>
        <w:spacing w:line="408" w:lineRule="auto"/>
        <w:jc w:val="center"/>
        <w:rPr>
          <w:rFonts w:ascii="한양신명조" w:eastAsia="한양신명조"/>
          <w:color w:val="000000"/>
          <w:sz w:val="22"/>
        </w:rPr>
      </w:pPr>
    </w:p>
    <w:p>
      <w:pPr>
        <w:pStyle w:val="18"/>
        <w:widowControl w:val="off"/>
        <w:spacing w:line="408" w:lineRule="auto"/>
        <w:jc w:val="center"/>
        <w:rPr>
          <w:rFonts w:ascii="한양신명조" w:eastAsia="한양신명조"/>
          <w:color w:val="000000"/>
          <w:sz w:val="22"/>
        </w:rPr>
      </w:pPr>
    </w:p>
    <w:p>
      <w:pPr>
        <w:pStyle w:val="0"/>
        <w:widowControl w:val="off"/>
        <w:spacing w:line="408" w:lineRule="auto"/>
      </w:pPr>
      <w:r>
        <w:rPr>
          <w:b/>
          <w:sz w:val="26"/>
          <w:shd w:val="clear" w:color="000000"/>
        </w:rPr>
        <w:t>제 3  절 인간 인지-행동 메커니즘 기반의 안전관리 모델</w:t>
      </w:r>
    </w:p>
    <w:p>
      <w:pPr>
        <w:pStyle w:val="0"/>
        <w:widowControl w:val="off"/>
        <w:spacing w:line="408" w:lineRule="auto"/>
        <w:rPr>
          <w:b/>
          <w:color w:val="000000"/>
          <w:sz w:val="26"/>
          <w:shd w:val="clear" w:color="000000"/>
        </w:rPr>
      </w:pPr>
    </w:p>
    <w:p>
      <w:pPr>
        <w:pStyle w:val="0"/>
        <w:widowControl w:val="off"/>
        <w:spacing w:line="408" w:lineRule="auto"/>
      </w:pPr>
      <w:r>
        <w:rPr>
          <w:b/>
          <w:sz w:val="26"/>
          <w:shd w:val="clear" w:color="000000"/>
        </w:rPr>
        <w:t xml:space="preserve">제 1 항 </w:t>
      </w:r>
      <w:r>
        <w:rPr>
          <w:rFonts w:ascii="굴림" w:eastAsia="굴림"/>
          <w:b/>
          <w:sz w:val="26"/>
          <w:shd w:val="clear" w:color="000000"/>
        </w:rPr>
        <w:t>휴먼에러의 개념과 인지-행동 4단계 메커니즘</w:t>
      </w:r>
    </w:p>
    <w:p>
      <w:pPr>
        <w:pStyle w:val="0"/>
        <w:widowControl w:val="off"/>
        <w:snapToGrid w:val="off"/>
        <w:spacing w:line="432" w:lineRule="auto"/>
        <w:rPr>
          <w:color w:val="000000"/>
          <w:sz w:val="22"/>
          <w:shd w:val="clear" w:color="000000"/>
        </w:rPr>
      </w:pPr>
    </w:p>
    <w:p>
      <w:pPr>
        <w:pStyle w:val="0"/>
        <w:widowControl w:val="off"/>
        <w:spacing w:line="432" w:lineRule="auto"/>
      </w:pPr>
      <w:r>
        <w:rPr>
          <w:sz w:val="22"/>
          <w:shd w:val="clear" w:color="000000"/>
        </w:rPr>
        <w:t xml:space="preserve">  휴먼에러(Human Error)란 인간의 행위가 허용된 범위를 벗어남으로써 의도하지 않은 결과를 초래하는 현상으로 정의된다(Reason, 1990). 일본 후생노동성(2022)은 휴먼에러를 "인식한다 </w:t>
      </w:r>
      <w:r>
        <w:rPr>
          <w:sz w:val="22"/>
          <w:shd w:val="clear" w:color="000000"/>
        </w:rPr>
        <w:t>→</w:t>
      </w:r>
      <w:r>
        <w:rPr>
          <w:sz w:val="22"/>
          <w:shd w:val="clear" w:color="000000"/>
        </w:rPr>
        <w:t xml:space="preserve"> 판단한다 </w:t>
      </w:r>
      <w:r>
        <w:rPr>
          <w:sz w:val="22"/>
          <w:shd w:val="clear" w:color="000000"/>
        </w:rPr>
        <w:t>→</w:t>
      </w:r>
      <w:r>
        <w:rPr>
          <w:sz w:val="22"/>
          <w:shd w:val="clear" w:color="000000"/>
        </w:rPr>
        <w:t xml:space="preserve"> 행동한다 </w:t>
      </w:r>
      <w:r>
        <w:rPr>
          <w:sz w:val="22"/>
          <w:shd w:val="clear" w:color="000000"/>
        </w:rPr>
        <w:t>→</w:t>
      </w:r>
      <w:r>
        <w:rPr>
          <w:sz w:val="22"/>
          <w:shd w:val="clear" w:color="000000"/>
        </w:rPr>
        <w:t xml:space="preserve"> 기억한다 의 4가지 인지·행동 기능이 적절하게 작동하지 않을 때 발생하는 현상으로 규정하고 있다. 이 4단계 메커니즘에서 발생하는 오류는 각각 인지 에러, 판단 에러, 행동 에러, 기억 에러로 유형화되며, 이들이 복합적으로 연쇄 작용하여 사고로 이어진다는 점에서 건설현장 안전관리의 핵심 분석 단위가 된다.</w:t>
      </w:r>
    </w:p>
    <w:p>
      <w:pPr>
        <w:pStyle w:val="0"/>
        <w:widowControl w:val="off"/>
        <w:spacing w:line="432" w:lineRule="auto"/>
      </w:pPr>
      <w:r>
        <w:rPr>
          <w:sz w:val="22"/>
          <w:shd w:val="clear" w:color="000000"/>
        </w:rPr>
        <w:t>Rasmussen(1983)은 인간의 인지적 행동을 숙련 기반(Skill-based), 규칙 기반(Rule-based), 지식 기반(Knowledge-based)의 3단계 SRK 모형으로 분류하였으며, 각 단계에서 발생하는 오류의 성격이 상이함을 밝혔다. 숙련 기반 수준에서는 자동화된 행동 오류가, 규칙 기반 수준에서는 상황 판단의 오류가, 지식 기반 수준에서는 복잡한 문제 해결 과정에서의 인지적 오류가 주로 발생한다(Rasmussen, 1983; Reason, 1990). 이 이론적 체계는 건설현장에서 관리자와 근로자 각각이 경험하는 휴먼에러의 유형이 역할·경험·업무 특성에 따라 구조적으로 상이함을 이해하는 데 있어 핵심적 이론 기반을 제공한다.</w:t>
      </w:r>
    </w:p>
    <w:p>
      <w:pPr>
        <w:pStyle w:val="0"/>
        <w:widowControl w:val="off"/>
        <w:spacing w:line="432" w:lineRule="auto"/>
      </w:pPr>
      <w:r>
        <w:rPr>
          <w:sz w:val="22"/>
          <w:shd w:val="clear" w:color="000000"/>
        </w:rPr>
        <w:t xml:space="preserve">건설현장 사고의 90%가 휴먼에러에 의해 발생하며, 건설공학 사고의 88%는 인간의 불안전 행동을 수반한다는 연구 결과는 건설 분야에서 휴먼에러 관리의 절대적 중요성을 방증한다. 이러한 맥락에서 근로자의 불안전 행동은 인지 실패(cognitive failure)의 외현적 표출로 이해되며, 인지 과정의 어떤 단계에서 오류가 발생하는가를 정확히 진단하는 것이 효과적 안전관리 개입의 전제조건이 된다. </w:t>
      </w:r>
    </w:p>
    <w:p>
      <w:pPr>
        <w:pStyle w:val="0"/>
        <w:widowControl w:val="off"/>
        <w:jc w:val="left"/>
        <w:rPr>
          <w:rFonts w:ascii="굴림" w:eastAsia="굴림"/>
          <w:color w:val="000000"/>
          <w:shd w:val="clear" w:color="000000"/>
        </w:rPr>
      </w:pPr>
    </w:p>
    <w:p>
      <w:pPr>
        <w:pStyle w:val="0"/>
        <w:widowControl w:val="off"/>
        <w:jc w:val="left"/>
        <w:rPr>
          <w:rFonts w:ascii="굴림" w:eastAsia="굴림"/>
          <w:color w:val="000000"/>
          <w:shd w:val="clear" w:color="000000"/>
        </w:rPr>
      </w:pPr>
    </w:p>
    <w:p>
      <w:pPr>
        <w:pStyle w:val="0"/>
        <w:widowControl w:val="off"/>
        <w:spacing w:line="408" w:lineRule="auto"/>
      </w:pPr>
      <w:r>
        <w:rPr>
          <w:b/>
          <w:sz w:val="26"/>
          <w:shd w:val="clear" w:color="000000"/>
        </w:rPr>
        <w:t>제 2 항 4단계 메커니즘의 온톨로지 연계와 본 연구의 적용</w:t>
      </w:r>
    </w:p>
    <w:p>
      <w:pPr>
        <w:pStyle w:val="0"/>
        <w:widowControl w:val="off"/>
        <w:jc w:val="left"/>
        <w:rPr>
          <w:rFonts w:ascii="굴림" w:eastAsia="굴림"/>
          <w:color w:val="000000"/>
          <w:sz w:val="24"/>
          <w:shd w:val="clear" w:color="000000"/>
        </w:rPr>
      </w:pPr>
    </w:p>
    <w:p>
      <w:pPr>
        <w:pStyle w:val="0"/>
        <w:widowControl w:val="off"/>
        <w:spacing w:line="432" w:lineRule="auto"/>
      </w:pPr>
      <w:r>
        <w:rPr>
          <w:shd w:val="clear" w:color="000000"/>
        </w:rPr>
        <w:t xml:space="preserve"> </w:t>
      </w:r>
      <w:r>
        <w:rPr>
          <w:sz w:val="22"/>
          <w:shd w:val="clear" w:color="000000"/>
        </w:rPr>
        <w:t xml:space="preserve"> 본 연구에서는 일본 후생노동성(2022)의 인지-행동 4단계 메커니즘인 [인식(Perception) </w:t>
      </w:r>
      <w:r>
        <w:rPr>
          <w:sz w:val="22"/>
          <w:shd w:val="clear" w:color="000000"/>
        </w:rPr>
        <w:t>→</w:t>
      </w:r>
      <w:r>
        <w:rPr>
          <w:sz w:val="22"/>
          <w:shd w:val="clear" w:color="000000"/>
        </w:rPr>
        <w:t xml:space="preserve"> 판단(Judgment) </w:t>
      </w:r>
      <w:r>
        <w:rPr>
          <w:sz w:val="22"/>
          <w:shd w:val="clear" w:color="000000"/>
        </w:rPr>
        <w:t>→</w:t>
      </w:r>
      <w:r>
        <w:rPr>
          <w:sz w:val="22"/>
          <w:shd w:val="clear" w:color="000000"/>
        </w:rPr>
        <w:t xml:space="preserve"> 행동(Action) </w:t>
      </w:r>
      <w:r>
        <w:rPr>
          <w:sz w:val="22"/>
          <w:shd w:val="clear" w:color="000000"/>
        </w:rPr>
        <w:t>→</w:t>
      </w:r>
      <w:r>
        <w:rPr>
          <w:sz w:val="22"/>
          <w:shd w:val="clear" w:color="000000"/>
        </w:rPr>
        <w:t xml:space="preserve"> 기억(Memory)]구조를 건설안전 도메인 온톨로지의 핵심 스키마(schema)로 채택한다. 이 4단계는 각각 온톨로지의 노드(node) 단위로 구조화되어, 관리자와 근로자 각각의 역할 수준에서 발생하는 에러 유형이 어느 단계의 인지·행동 실패에 기인하는지를 추론 가능한 형태로 지식화한다.</w:t>
      </w:r>
    </w:p>
    <w:p>
      <w:pPr>
        <w:pStyle w:val="0"/>
        <w:widowControl w:val="off"/>
        <w:spacing w:line="432" w:lineRule="auto"/>
      </w:pPr>
      <w:r>
        <w:rPr>
          <w:sz w:val="22"/>
          <w:shd w:val="clear" w:color="000000"/>
        </w:rPr>
        <w:t>구체적으로, SWRL 추론 규칙은 현장의 ISI 등급 변화 신호와 연동하여 어느 단계의 에러 위험이 높은지를 자동으로 판단하고, 해당 에러 유형에 적합한 법령 근거 기반 안전조치를 실시간으로 생성하는 데 활용된다. 이는 기존의 정적 체크리스트 방식의 안전관리를 넘어, 공정 단계별 인지-행동 에러 패턴을 동적으로 추론하는 지능형 안전관리 패러다임으로의 전환을 실현하는 핵심 이론적 기반이 된다.</w:t>
      </w:r>
    </w:p>
    <w:p>
      <w:pPr>
        <w:pStyle w:val="0"/>
        <w:widowControl w:val="off"/>
        <w:jc w:val="left"/>
        <w:rPr>
          <w:rFonts w:ascii="굴림" w:eastAsia="굴림"/>
          <w:color w:val="000000"/>
          <w:shd w:val="clear" w:color="000000"/>
        </w:rPr>
      </w:pPr>
    </w:p>
    <w:p>
      <w:pPr>
        <w:pStyle w:val="0"/>
        <w:widowControl w:val="off"/>
        <w:spacing w:line="408" w:lineRule="auto"/>
      </w:pPr>
      <w:r>
        <w:rPr>
          <w:b/>
          <w:sz w:val="26"/>
          <w:shd w:val="clear" w:color="000000"/>
        </w:rPr>
        <w:t>제 3 항  위험감수성의 개념 및 하위요인 체계</w:t>
      </w:r>
    </w:p>
    <w:p>
      <w:pPr>
        <w:pStyle w:val="0"/>
        <w:widowControl w:val="off"/>
        <w:spacing w:line="432" w:lineRule="auto"/>
      </w:pPr>
      <w:r>
        <w:rPr>
          <w:sz w:val="22"/>
          <w:shd w:val="clear" w:color="000000"/>
        </w:rPr>
        <w:t xml:space="preserve">  </w:t>
      </w:r>
    </w:p>
    <w:p>
      <w:pPr>
        <w:pStyle w:val="0"/>
        <w:widowControl w:val="off"/>
        <w:spacing w:line="432" w:lineRule="auto"/>
      </w:pPr>
      <w:r>
        <w:rPr>
          <w:sz w:val="22"/>
          <w:shd w:val="clear" w:color="000000"/>
        </w:rPr>
        <w:t xml:space="preserve">  4단계 인지-행동 메커니즘이 휴먼에러의 </w:t>
      </w:r>
      <w:r>
        <w:rPr>
          <w:i/>
          <w:sz w:val="22"/>
          <w:shd w:val="clear" w:color="000000"/>
        </w:rPr>
        <w:t>발생 경로</w:t>
      </w:r>
      <w:r>
        <w:rPr>
          <w:sz w:val="22"/>
          <w:shd w:val="clear" w:color="000000"/>
        </w:rPr>
        <w:t>를 설명하는 이론적 틀이라면, 위험감수성(Risk Sensitivity)은 그 메커니즘의 각 단계가 어떠한 개인적 성향과 인지적 특성에 의해 조절되는가를 설명하는 보완적 구성 개념이다. 즉, 인식 단계에서의 위험 감지 능력, 판단 단계에서의 의사결정 성향, 행동 단계에서의 실행 특성, 기억 단계에서의 경험 축적 방식은 모두 개인의 위험감수성 수준과 긴밀하게 연동된다.</w:t>
      </w:r>
    </w:p>
    <w:p>
      <w:pPr>
        <w:pStyle w:val="0"/>
        <w:widowControl w:val="off"/>
        <w:spacing w:line="408" w:lineRule="auto"/>
      </w:pPr>
      <w:r>
        <w:rPr>
          <w:sz w:val="22"/>
          <w:shd w:val="clear" w:color="000000"/>
        </w:rPr>
        <w:t>일본 후생노동성(2013)은 위험감수성을 "어떤 상황이 위험한지, 그리고 어떤 조건에서 위험이 발생하는지를 직관적으로 인식하고, 그 위험의 강도와 발생 가능성을 민감하게 인지할 수 있는 능력"으로 정의하고 있다(Park et al., 2025에서 재인용). 이는 위험감수성이 단순한 위험 회피 성향이 아니라, 위험에 대한 인지·판단·수용·대응의 총체적 능력 체계임을 의미한다. Moon(2020)은 위험감수성을 위험 회피와 민감도의 허용 성향으로 설명하였으며, 이는 건설현장에서 개인마다 위험을 인식하고 대처하는 방식이 상이하게 나타나는 실증적 현실을 반영한다(Moon, 2024).</w:t>
      </w:r>
    </w:p>
    <w:p>
      <w:pPr>
        <w:pStyle w:val="0"/>
        <w:widowControl w:val="off"/>
        <w:spacing w:line="408" w:lineRule="auto"/>
      </w:pPr>
      <w:r>
        <w:rPr>
          <w:sz w:val="22"/>
          <w:shd w:val="clear" w:color="000000"/>
        </w:rPr>
        <w:t>신승하(2022)는 건설현장 근로자를 대상으로 감성안전 및 위험감수성 척도를 개발하고, 위험감수성의 하위요인을 민감성(Sensitivity), 둔감성(Insensitivity), 회피성(Avoidance), 감행성(Adventurousness)의 네 가지로 구조화하였다. 이 척도는 근로자가 위험 상황을 인식하고 이에 대응하는 방식에 대한 인지적 경향성을 평가하기 위해 구성된 것으로, 각 하위요인의 내용은 다음과 같다.</w:t>
      </w:r>
    </w:p>
    <w:p>
      <w:pPr>
        <w:pStyle w:val="0"/>
        <w:widowControl w:val="off"/>
        <w:spacing w:line="408" w:lineRule="auto"/>
      </w:pPr>
      <w:r>
        <w:rPr>
          <w:sz w:val="22"/>
          <w:shd w:val="clear" w:color="000000"/>
        </w:rPr>
        <w:t>민감성은 잠재적 위험을 감지하는 능력, 위험 상태를 판별하는 능력, 위험 예방의 감지 수준 등을 포함하는 요인으로, 인지-행동 메커니즘의 인식(Perception) 단계와 직접적으로 대응한다. 민감성이 높은 근로자는 현장의 위험 신호를 조기에 감지하여 판단 및 행동 단계로의 에러 연쇄를 사전에 차단하는 보호 기제로 작용한다. Moon(2024)의 연구에서 위험감수성 민감성과 회피성이 안전행동에 대해 55.9%, 불안전행동에 대해 59.2%의 설명력을 보인 결과는 민감성이 안전행동의 핵심 예측변인임을 실증적으로 뒷받침한다.</w:t>
      </w:r>
    </w:p>
    <w:p>
      <w:pPr>
        <w:pStyle w:val="0"/>
        <w:widowControl w:val="off"/>
        <w:spacing w:line="408" w:lineRule="auto"/>
      </w:pPr>
      <w:r>
        <w:rPr>
          <w:sz w:val="22"/>
          <w:shd w:val="clear" w:color="000000"/>
        </w:rPr>
        <w:t>둔감성은 위험 상태에 대한 둔감 수준, 위험 예방에 대한 낮은 인식 수준, 경직된 위험 파악 방식 등을 반영하는 요인이다. 둔감성이 높은 근로자는 위험 신호가 존재하더라도 이를 인식 단계에서 포착하지 못하는 인지 에러에 노출될 가능성이 높으며, 이는 이후의 판단·행동 단계에서의 연쇄적 오류로 이어지는 위험 경로를 형성한다. Nakauki et al.(1990)은 위험감수 능력이 낮은 경우 불안정한 행동이 나타날 가능성이 크며, 이러한 불안정한 행동을 유발하는 주요 요인이 무의식적인 잠재적 태도와 밀접하게 관련됨을 지적한 바 있다(Park et al., 2025에서 재인용).</w:t>
      </w:r>
    </w:p>
    <w:p>
      <w:pPr>
        <w:pStyle w:val="0"/>
        <w:widowControl w:val="off"/>
        <w:spacing w:line="408" w:lineRule="auto"/>
      </w:pPr>
      <w:r>
        <w:rPr>
          <w:sz w:val="22"/>
          <w:shd w:val="clear" w:color="000000"/>
        </w:rPr>
        <w:t>회피성은 위험을 저감하는 수단을 발휘하는 능력, 위험 수용성 판단 능력, 위험통찰력 수준, 위험 상태 조절 능력 등을 포괄하는 요인으로, 판단(Judgment) 단계에서의 의사결정 특성과 긴밀히 연동된다. 회피성이 적절한 수준으로 유지될 때 안전행동이 증가하나, 회피성이 과도하게 강조될 경우 오히려 안전하지 않은 선택을 초래하는 역설적 결과가 발생할 수 있다(Moon, 2024). 이는 회피성의 적정 수준 관리가 판단 단계의 에러 예방에 있어 중요한 개입 지점임을 시사한다.</w:t>
      </w:r>
    </w:p>
    <w:p>
      <w:pPr>
        <w:pStyle w:val="0"/>
        <w:widowControl w:val="off"/>
        <w:spacing w:line="408" w:lineRule="auto"/>
      </w:pPr>
      <w:r>
        <w:rPr>
          <w:sz w:val="22"/>
          <w:shd w:val="clear" w:color="000000"/>
        </w:rPr>
        <w:t>감행성은 임의 행동 수준, 위험 대처 방식, 의도적 위험 행동 수준, 작업지시 이행 수준 등을 포함하는 요인으로, 행동(Action) 단계와 의도적 에러(</w:t>
      </w:r>
      <w:r>
        <w:rPr>
          <w:sz w:val="22"/>
          <w:shd w:val="clear" w:color="000000"/>
        </w:rPr>
        <w:t>あえて</w:t>
      </w:r>
      <w:r>
        <w:rPr>
          <w:sz w:val="22"/>
          <w:shd w:val="clear" w:color="000000"/>
        </w:rPr>
        <w:t xml:space="preserve">型) </w:t>
      </w:r>
      <w:r>
        <w:rPr>
          <w:sz w:val="22"/>
          <w:shd w:val="clear" w:color="000000"/>
        </w:rPr>
        <w:t>유형과 직결된다. 감행성이 높은 근로자는 위험 상황을 충분히 인지하고 있음에도 의도적으로 불안전 행동을 선택하는 경향을 보이며, 이는 일본 후생노동성(2022)이 규정한 "규칙을 알면서도 지키지 않는 의도적 에러"와 구조적으로 일치한다. Park et al.(2025)의 연구에서 감행성이 안전행동에 통계적으로 유의미한 영향을 미치지 않은 반면, 민감성과 회피성이 안전행동 촉진에 유의미한 정(+)의 효과를 보인 결과는 감행성이 안전문화의 질적 수준과 조직적 압박 구조에 의해 조절되는 복합적 변수임을 시사한다.</w:t>
      </w:r>
    </w:p>
    <w:p>
      <w:pPr>
        <w:pStyle w:val="0"/>
        <w:widowControl w:val="off"/>
        <w:spacing w:line="408" w:lineRule="auto"/>
      </w:pPr>
      <w:r>
        <w:rPr>
          <w:shd w:val="clear" w:color="000000"/>
        </w:rPr>
        <w:t xml:space="preserve">  </w:t>
      </w:r>
    </w:p>
    <w:p>
      <w:pPr>
        <w:pStyle w:val="0"/>
        <w:widowControl w:val="off"/>
        <w:spacing w:line="408" w:lineRule="auto"/>
      </w:pPr>
      <w:r>
        <w:rPr>
          <w:b/>
          <w:sz w:val="26"/>
          <w:shd w:val="clear" w:color="000000"/>
        </w:rPr>
        <w:t>제 3 항  위험감수성의 온톨로지 스키마 연계</w:t>
      </w:r>
    </w:p>
    <w:p>
      <w:pPr>
        <w:pStyle w:val="0"/>
        <w:widowControl w:val="off"/>
        <w:snapToGrid w:val="off"/>
        <w:spacing w:line="408" w:lineRule="auto"/>
        <w:rPr>
          <w:color w:val="000000"/>
          <w:spacing w:val="-4"/>
          <w:sz w:val="22"/>
          <w:shd w:val="clear" w:color="000000"/>
        </w:rPr>
      </w:pPr>
    </w:p>
    <w:p>
      <w:pPr>
        <w:pStyle w:val="0"/>
        <w:widowControl w:val="off"/>
        <w:spacing w:line="432" w:lineRule="auto"/>
      </w:pPr>
      <w:r>
        <w:rPr>
          <w:shd w:val="clear" w:color="000000"/>
        </w:rPr>
        <w:t xml:space="preserve"> </w:t>
      </w:r>
      <w:r>
        <w:rPr>
          <w:sz w:val="22"/>
          <w:shd w:val="clear" w:color="000000"/>
        </w:rPr>
        <w:t xml:space="preserve"> 본 연구에서는 신승하(2022), 문유미(2024), 박정옥(2025)의 위험감수성 4개 하위요인을 인지-행동 4단계 메커니즘의 각 노드와 연계하여, 도시하수도 공사 현장에 특화된 위험감수성 온톨로지 스키마를 구성한다. 구체적인 연계 구조는 다음표2.1과 같다.</w:t>
      </w:r>
    </w:p>
    <w:p>
      <w:pPr>
        <w:pStyle w:val="0"/>
        <w:widowControl w:val="off"/>
      </w:pPr>
      <w:r>
        <w:rPr>
          <w:shd w:val="clear" w:color="000000"/>
        </w:rPr>
        <w:t xml:space="preserve">&lt;도표2.1&gt;위험감수성과 휴먼에러 </w:t>
      </w:r>
    </w:p>
    <w:tbl>
      <w:tblPr>
        <w:tblOverlap w:val="never"/>
        <w:tblW w:w="7882" w:type="dxa"/>
        <w:tblBorders>
          <w:top w:val="none" w:color="000000" w:sz="3"/>
          <w:left w:val="none" w:color="000000" w:sz="3"/>
          <w:bottom w:val="none" w:color="000000" w:sz="3"/>
          <w:right w:val="none" w:color="000000" w:sz="3"/>
        </w:tblBorders>
        <w:tblLayout w:type="fixed"/>
        <w:tblCellMar>
          <w:top w:w="28" w:type="dxa"/>
          <w:left w:w="102" w:type="dxa"/>
          <w:bottom w:w="28" w:type="dxa"/>
          <w:right w:w="102" w:type="dxa"/>
        </w:tblCellMar>
      </w:tblPr>
      <w:tblGrid>
        <w:gridCol w:w="2226"/>
        <w:gridCol w:w="3007"/>
        <w:gridCol w:w="2649"/>
      </w:tblGrid>
      <w:tr>
        <w:trPr>
          <w:trHeight w:val="408"/>
        </w:trPr>
        <w:tc>
          <w:tcPr>
            <w:tcW w:w="2226" w:type="dxa"/>
            <w:tcBorders>
              <w:top w:val="single" w:color="000000" w:sz="9"/>
              <w:left w:val="none" w:color="ffffff" w:sz="2"/>
              <w:bottom w:val="single" w:color="000000" w:sz="3"/>
              <w:right w:val="single" w:color="000000" w:sz="3"/>
            </w:tcBorders>
            <w:shd w:val="clear" w:fill="dfe6f7"/>
            <w:vAlign w:val="center"/>
          </w:tcPr>
          <w:p>
            <w:pPr>
              <w:pStyle w:val="0"/>
              <w:widowControl w:val="off"/>
              <w:wordWrap w:val="1"/>
              <w:jc w:val="center"/>
            </w:pPr>
            <w:r>
              <w:rPr>
                <w:shd w:val="clear" w:color="000000"/>
              </w:rPr>
              <w:t>위험감수성 하위요인</w:t>
            </w:r>
          </w:p>
        </w:tc>
        <w:tc>
          <w:tcPr>
            <w:tcW w:w="3007" w:type="dxa"/>
            <w:tcBorders>
              <w:top w:val="single" w:color="000000" w:sz="9"/>
              <w:left w:val="single" w:color="000000" w:sz="3"/>
              <w:bottom w:val="single" w:color="000000" w:sz="3"/>
              <w:right w:val="single" w:color="000000" w:sz="3"/>
            </w:tcBorders>
            <w:shd w:val="clear" w:fill="dfe6f7"/>
            <w:vAlign w:val="center"/>
          </w:tcPr>
          <w:p>
            <w:pPr>
              <w:pStyle w:val="0"/>
              <w:widowControl w:val="off"/>
              <w:wordWrap w:val="1"/>
              <w:jc w:val="center"/>
            </w:pPr>
            <w:r>
              <w:rPr>
                <w:shd w:val="clear" w:color="000000"/>
              </w:rPr>
              <w:t>연계 인지-행동 단계</w:t>
            </w:r>
          </w:p>
        </w:tc>
        <w:tc>
          <w:tcPr>
            <w:tcW w:w="2649" w:type="dxa"/>
            <w:tcBorders>
              <w:top w:val="single" w:color="000000" w:sz="9"/>
              <w:left w:val="single" w:color="000000" w:sz="3"/>
              <w:bottom w:val="single" w:color="000000" w:sz="3"/>
              <w:right w:val="none" w:color="000000" w:sz="2"/>
            </w:tcBorders>
            <w:shd w:val="clear" w:fill="dfe6f7"/>
            <w:vAlign w:val="center"/>
          </w:tcPr>
          <w:p>
            <w:pPr>
              <w:pStyle w:val="0"/>
              <w:widowControl w:val="off"/>
              <w:wordWrap w:val="1"/>
              <w:jc w:val="center"/>
            </w:pPr>
            <w:r>
              <w:rPr>
                <w:shd w:val="clear" w:color="000000"/>
              </w:rPr>
              <w:t>온톨로지 노드 역할</w:t>
            </w:r>
          </w:p>
        </w:tc>
      </w:tr>
      <w:tr>
        <w:trPr>
          <w:trHeight w:val="408"/>
        </w:trPr>
        <w:tc>
          <w:tcPr>
            <w:tcW w:w="2226" w:type="dxa"/>
            <w:tcBorders>
              <w:top w:val="single" w:color="000000" w:sz="3"/>
              <w:left w:val="none" w:color="ffffff" w:sz="2"/>
              <w:bottom w:val="single" w:color="000000" w:sz="3"/>
              <w:right w:val="single" w:color="000000" w:sz="3"/>
            </w:tcBorders>
            <w:vAlign w:val="center"/>
          </w:tcPr>
          <w:p>
            <w:pPr>
              <w:pStyle w:val="0"/>
              <w:widowControl w:val="off"/>
              <w:wordWrap w:val="1"/>
              <w:jc w:val="center"/>
            </w:pPr>
            <w:r>
              <w:rPr>
                <w:shd w:val="clear" w:color="000000"/>
              </w:rPr>
              <w:t>민감성 (Sensitivity)</w:t>
            </w:r>
          </w:p>
        </w:tc>
        <w:tc>
          <w:tcPr>
            <w:tcW w:w="300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hd w:val="clear" w:color="000000"/>
              </w:rPr>
              <w:t>인식 (Perception)</w:t>
            </w:r>
          </w:p>
        </w:tc>
        <w:tc>
          <w:tcPr>
            <w:tcW w:w="2649" w:type="dxa"/>
            <w:tcBorders>
              <w:top w:val="single" w:color="000000" w:sz="3"/>
              <w:left w:val="single" w:color="000000" w:sz="3"/>
              <w:bottom w:val="single" w:color="000000" w:sz="3"/>
              <w:right w:val="none" w:color="000000" w:sz="2"/>
            </w:tcBorders>
            <w:vAlign w:val="center"/>
          </w:tcPr>
          <w:p>
            <w:pPr>
              <w:pStyle w:val="0"/>
              <w:widowControl w:val="off"/>
              <w:wordWrap w:val="1"/>
              <w:jc w:val="center"/>
            </w:pPr>
            <w:r>
              <w:rPr>
                <w:shd w:val="clear" w:color="000000"/>
              </w:rPr>
              <w:t xml:space="preserve">위험 감지 노드 </w:t>
            </w:r>
            <w:r>
              <w:rPr>
                <w:shd w:val="clear" w:color="000000"/>
              </w:rPr>
              <w:t>—</w:t>
            </w:r>
            <w:r>
              <w:rPr>
                <w:shd w:val="clear" w:color="000000"/>
              </w:rPr>
              <w:t xml:space="preserve"> 위험 신호 포착 여부 추론</w:t>
            </w:r>
          </w:p>
        </w:tc>
      </w:tr>
      <w:tr>
        <w:trPr>
          <w:trHeight w:val="408"/>
        </w:trPr>
        <w:tc>
          <w:tcPr>
            <w:tcW w:w="2226" w:type="dxa"/>
            <w:tcBorders>
              <w:top w:val="single" w:color="000000" w:sz="3"/>
              <w:left w:val="none" w:color="ffffff" w:sz="2"/>
              <w:bottom w:val="single" w:color="000000" w:sz="3"/>
              <w:right w:val="single" w:color="000000" w:sz="3"/>
            </w:tcBorders>
            <w:vAlign w:val="center"/>
          </w:tcPr>
          <w:p>
            <w:pPr>
              <w:pStyle w:val="0"/>
              <w:widowControl w:val="off"/>
              <w:wordWrap w:val="1"/>
              <w:jc w:val="center"/>
            </w:pPr>
            <w:r>
              <w:rPr>
                <w:shd w:val="clear" w:color="000000"/>
              </w:rPr>
              <w:t>둔감성 (Insensitivity)</w:t>
            </w:r>
          </w:p>
        </w:tc>
        <w:tc>
          <w:tcPr>
            <w:tcW w:w="300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hd w:val="clear" w:color="000000"/>
              </w:rPr>
              <w:t>인식 (Perception)</w:t>
            </w:r>
          </w:p>
        </w:tc>
        <w:tc>
          <w:tcPr>
            <w:tcW w:w="2649" w:type="dxa"/>
            <w:tcBorders>
              <w:top w:val="single" w:color="000000" w:sz="3"/>
              <w:left w:val="single" w:color="000000" w:sz="3"/>
              <w:bottom w:val="single" w:color="000000" w:sz="3"/>
              <w:right w:val="none" w:color="000000" w:sz="2"/>
            </w:tcBorders>
            <w:vAlign w:val="center"/>
          </w:tcPr>
          <w:p>
            <w:pPr>
              <w:pStyle w:val="0"/>
              <w:widowControl w:val="off"/>
              <w:wordWrap w:val="1"/>
              <w:jc w:val="center"/>
            </w:pPr>
            <w:r>
              <w:rPr>
                <w:shd w:val="clear" w:color="000000"/>
              </w:rPr>
              <w:t xml:space="preserve">인식 에러 위험 노드 </w:t>
            </w:r>
            <w:r>
              <w:rPr>
                <w:shd w:val="clear" w:color="000000"/>
              </w:rPr>
              <w:t>—</w:t>
            </w:r>
            <w:r>
              <w:rPr>
                <w:shd w:val="clear" w:color="000000"/>
              </w:rPr>
              <w:t xml:space="preserve"> 미감지 위험 경보 생성</w:t>
            </w:r>
          </w:p>
        </w:tc>
      </w:tr>
      <w:tr>
        <w:trPr>
          <w:trHeight w:val="408"/>
        </w:trPr>
        <w:tc>
          <w:tcPr>
            <w:tcW w:w="2226" w:type="dxa"/>
            <w:tcBorders>
              <w:top w:val="single" w:color="000000" w:sz="3"/>
              <w:left w:val="none" w:color="ffffff" w:sz="2"/>
              <w:bottom w:val="single" w:color="000000" w:sz="3"/>
              <w:right w:val="single" w:color="000000" w:sz="3"/>
            </w:tcBorders>
            <w:vAlign w:val="center"/>
          </w:tcPr>
          <w:p>
            <w:pPr>
              <w:pStyle w:val="0"/>
              <w:widowControl w:val="off"/>
              <w:wordWrap w:val="1"/>
              <w:jc w:val="center"/>
            </w:pPr>
            <w:r>
              <w:rPr>
                <w:shd w:val="clear" w:color="000000"/>
              </w:rPr>
              <w:t>회피성 (Avoidance)</w:t>
            </w:r>
          </w:p>
        </w:tc>
        <w:tc>
          <w:tcPr>
            <w:tcW w:w="300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hd w:val="clear" w:color="000000"/>
              </w:rPr>
              <w:t>판단 (Judgment)</w:t>
            </w:r>
          </w:p>
        </w:tc>
        <w:tc>
          <w:tcPr>
            <w:tcW w:w="2649" w:type="dxa"/>
            <w:tcBorders>
              <w:top w:val="single" w:color="000000" w:sz="3"/>
              <w:left w:val="single" w:color="000000" w:sz="3"/>
              <w:bottom w:val="single" w:color="000000" w:sz="3"/>
              <w:right w:val="none" w:color="000000" w:sz="2"/>
            </w:tcBorders>
            <w:vAlign w:val="center"/>
          </w:tcPr>
          <w:p>
            <w:pPr>
              <w:pStyle w:val="0"/>
              <w:widowControl w:val="off"/>
              <w:wordWrap w:val="1"/>
              <w:jc w:val="center"/>
            </w:pPr>
            <w:r>
              <w:rPr>
                <w:shd w:val="clear" w:color="000000"/>
              </w:rPr>
              <w:t xml:space="preserve">의사결정 안전성 노드 </w:t>
            </w:r>
            <w:r>
              <w:rPr>
                <w:shd w:val="clear" w:color="000000"/>
              </w:rPr>
              <w:t>—</w:t>
            </w:r>
            <w:r>
              <w:rPr>
                <w:shd w:val="clear" w:color="000000"/>
              </w:rPr>
              <w:t xml:space="preserve"> 적정 회피 수준 판단</w:t>
            </w:r>
          </w:p>
        </w:tc>
      </w:tr>
      <w:tr>
        <w:trPr>
          <w:trHeight w:val="408"/>
        </w:trPr>
        <w:tc>
          <w:tcPr>
            <w:tcW w:w="2226" w:type="dxa"/>
            <w:tcBorders>
              <w:top w:val="single" w:color="000000" w:sz="3"/>
              <w:left w:val="none" w:color="ffffff" w:sz="2"/>
              <w:bottom w:val="single" w:color="000000" w:sz="9"/>
              <w:right w:val="single" w:color="000000" w:sz="3"/>
            </w:tcBorders>
            <w:vAlign w:val="center"/>
          </w:tcPr>
          <w:p>
            <w:pPr>
              <w:pStyle w:val="0"/>
              <w:widowControl w:val="off"/>
              <w:wordWrap w:val="1"/>
              <w:jc w:val="center"/>
            </w:pPr>
            <w:r>
              <w:rPr>
                <w:shd w:val="clear" w:color="000000"/>
              </w:rPr>
              <w:t>감행성 (Adventurousness)</w:t>
            </w:r>
          </w:p>
        </w:tc>
        <w:tc>
          <w:tcPr>
            <w:tcW w:w="3007" w:type="dxa"/>
            <w:tcBorders>
              <w:top w:val="single" w:color="000000" w:sz="3"/>
              <w:left w:val="single" w:color="000000" w:sz="3"/>
              <w:bottom w:val="single" w:color="000000" w:sz="9"/>
              <w:right w:val="single" w:color="000000" w:sz="3"/>
            </w:tcBorders>
            <w:vAlign w:val="center"/>
          </w:tcPr>
          <w:p>
            <w:pPr>
              <w:pStyle w:val="0"/>
              <w:widowControl w:val="off"/>
              <w:wordWrap w:val="1"/>
              <w:jc w:val="center"/>
            </w:pPr>
            <w:r>
              <w:rPr>
                <w:shd w:val="clear" w:color="000000"/>
              </w:rPr>
              <w:t>행동 (Action)</w:t>
            </w:r>
          </w:p>
        </w:tc>
        <w:tc>
          <w:tcPr>
            <w:tcW w:w="2649" w:type="dxa"/>
            <w:tcBorders>
              <w:top w:val="single" w:color="000000" w:sz="3"/>
              <w:left w:val="single" w:color="000000" w:sz="3"/>
              <w:bottom w:val="single" w:color="000000" w:sz="9"/>
              <w:right w:val="none" w:color="000000" w:sz="2"/>
            </w:tcBorders>
            <w:vAlign w:val="center"/>
          </w:tcPr>
          <w:p>
            <w:pPr>
              <w:pStyle w:val="0"/>
              <w:widowControl w:val="off"/>
              <w:wordWrap w:val="1"/>
              <w:jc w:val="center"/>
            </w:pPr>
            <w:r>
              <w:rPr>
                <w:shd w:val="clear" w:color="000000"/>
              </w:rPr>
              <w:t xml:space="preserve">의도적 에러 위험 노드 </w:t>
            </w:r>
            <w:r>
              <w:rPr>
                <w:shd w:val="clear" w:color="000000"/>
              </w:rPr>
              <w:t>—</w:t>
            </w:r>
            <w:r>
              <w:rPr>
                <w:shd w:val="clear" w:color="000000"/>
              </w:rPr>
              <w:t xml:space="preserve"> 안전문화 결핍 신호 감지</w:t>
            </w:r>
          </w:p>
        </w:tc>
      </w:tr>
    </w:tbl>
    <w:p>
      <w:pPr>
        <w:pStyle w:val="0"/>
        <w:widowControl w:val="off"/>
        <w:snapToGrid w:val="off"/>
        <w:spacing w:line="408" w:lineRule="auto"/>
      </w:pPr>
    </w:p>
    <w:p>
      <w:pPr>
        <w:pStyle w:val="0"/>
        <w:widowControl w:val="off"/>
        <w:snapToGrid w:val="off"/>
        <w:spacing w:line="408" w:lineRule="auto"/>
        <w:rPr>
          <w:color w:val="000000"/>
          <w:spacing w:val="-4"/>
          <w:sz w:val="22"/>
          <w:shd w:val="clear" w:color="000000"/>
        </w:rPr>
      </w:pPr>
    </w:p>
    <w:p>
      <w:pPr>
        <w:pStyle w:val="0"/>
        <w:widowControl w:val="off"/>
        <w:spacing w:line="432" w:lineRule="auto"/>
      </w:pPr>
      <w:r>
        <w:rPr>
          <w:sz w:val="22"/>
          <w:shd w:val="clear" w:color="000000"/>
        </w:rPr>
        <w:t>이와 같은 연계 구조를 통해 RSCI(위험감수성 지수)는 단순한 설문 기반 수치가 아닌, 온톨로지 추론 엔진 내에서 공정 단계별 위험 특성에 따라 동적으로 갱신되는 실시간 추론 변수로 기능한다. SWRL 추론 규칙은 현장 데이터와 결합하여 특정 공종(예: 굴착 공정, 관로 설치 공정)에서 어느 위험감수성 요인의 이상 신호가 감지되는지를 자동으로 분류하고, ISI 산출 과정에서 해당 요인에 가중치를 부여함으로써 현장 맞춤형 안전지수 산출을 가능하게 한다.</w:t>
      </w:r>
    </w:p>
    <w:p>
      <w:pPr>
        <w:pStyle w:val="0"/>
        <w:widowControl w:val="off"/>
        <w:spacing w:line="432" w:lineRule="auto"/>
      </w:pPr>
      <w:r>
        <w:rPr>
          <w:sz w:val="22"/>
          <w:shd w:val="clear" w:color="000000"/>
        </w:rPr>
        <w:t>결론적으로, 일본 후생노동성(2022)의 4단계 인지-행동 메커니즘과 신승하(2022)의 위험감수성 4요인 체계는 본 연구의 온톨로지 기반 지능형 안전모니터링 시스템에서 이론적·실증적 토대를 공동으로 형성하며, 이 두 이론의 통합적 활용은 건설현장 휴먼에러를 발생 경로와 개인 성향의 양 측면에서 동시에 추론하고 예방하는 지식 기반 안전관리 체계를 실현하는 핵심 근거가 된다.</w:t>
      </w:r>
    </w:p>
    <w:p>
      <w:pPr>
        <w:pStyle w:val="0"/>
        <w:widowControl w:val="off"/>
        <w:snapToGrid w:val="off"/>
        <w:spacing w:line="408" w:lineRule="auto"/>
        <w:rPr>
          <w:color w:val="000000"/>
          <w:spacing w:val="-4"/>
          <w:sz w:val="22"/>
          <w:shd w:val="clear" w:color="000000"/>
        </w:rPr>
      </w:pPr>
    </w:p>
    <w:p>
      <w:pPr>
        <w:pStyle w:val="0"/>
        <w:widowControl w:val="off"/>
        <w:spacing w:line="408" w:lineRule="auto"/>
      </w:pPr>
      <w:r>
        <w:rPr>
          <w:b/>
          <w:sz w:val="26"/>
          <w:shd w:val="clear" w:color="000000"/>
        </w:rPr>
        <w:t xml:space="preserve">제 4  절  </w:t>
      </w:r>
      <w:r>
        <w:rPr>
          <w:rFonts w:ascii="굴림" w:eastAsia="굴림"/>
          <w:b/>
          <w:sz w:val="26"/>
          <w:shd w:val="clear" w:color="000000"/>
        </w:rPr>
        <w:t>선행연구 고찰 및 본 연구의 차별성</w:t>
      </w:r>
    </w:p>
    <w:p>
      <w:pPr>
        <w:pStyle w:val="0"/>
        <w:widowControl w:val="off"/>
        <w:spacing w:line="408" w:lineRule="auto"/>
        <w:rPr>
          <w:rFonts w:ascii="굴림" w:eastAsia="굴림"/>
          <w:b/>
          <w:color w:val="000000"/>
          <w:sz w:val="26"/>
          <w:shd w:val="clear" w:color="000000"/>
        </w:rPr>
      </w:pPr>
    </w:p>
    <w:p>
      <w:pPr>
        <w:pStyle w:val="0"/>
        <w:widowControl w:val="off"/>
        <w:spacing w:line="408" w:lineRule="auto"/>
      </w:pPr>
      <w:r>
        <w:rPr>
          <w:b/>
          <w:sz w:val="22"/>
          <w:shd w:val="clear" w:color="000000"/>
        </w:rPr>
        <w:t>제 1 항 시맨틱 웹과 온톨로지 선행연구분석</w:t>
      </w:r>
    </w:p>
    <w:p>
      <w:pPr>
        <w:pStyle w:val="0"/>
        <w:widowControl w:val="off"/>
        <w:spacing w:line="408" w:lineRule="auto"/>
        <w:rPr>
          <w:rFonts w:ascii="굴림" w:eastAsia="굴림"/>
          <w:b/>
          <w:color w:val="000000"/>
          <w:sz w:val="26"/>
          <w:shd w:val="clear" w:color="000000"/>
        </w:rPr>
      </w:pPr>
    </w:p>
    <w:p>
      <w:pPr>
        <w:pStyle w:val="0"/>
        <w:widowControl w:val="off"/>
        <w:spacing w:line="432" w:lineRule="auto"/>
      </w:pPr>
      <w:r>
        <w:rPr>
          <w:rFonts w:ascii="굴림"/>
          <w:sz w:val="22"/>
          <w:shd w:val="clear" w:color="000000"/>
        </w:rPr>
        <w:t xml:space="preserve">  </w:t>
      </w:r>
      <w:r>
        <w:rPr>
          <w:sz w:val="22"/>
          <w:shd w:val="clear" w:color="000000"/>
        </w:rPr>
        <w:t>건설 분야에서 온톨로지 기술을 활용한 선행연구조사는 연구의 지향점과 목적에 따라 다양한 방식으로 수행되어 왔다. 초기 연구들은 주로 건설 정보의 의미 기반 검색과 지식의 재사용성을 확보하기 위해 개념 간의 관계를 체계화하고 도메인 지식을 구조화하는 데 초점을 두었다(Zhong et al., 2018). 이러한 시도들은 개방형 BIM 표준인 IFC(Industry Foundation Classes) 기반의 건축 모델을 OWL 구조로 표현함으로써, 기존의 이질적인 CAD, GIS, BIM 데이터를 의미론적으로 연결하는 방향으로 발전하였다(Zhong et al., 2018).</w:t>
      </w:r>
      <w:r>
        <w:tab/>
      </w:r>
    </w:p>
    <w:p>
      <w:pPr>
        <w:pStyle w:val="0"/>
        <w:widowControl w:val="off"/>
        <w:spacing w:line="408" w:lineRule="auto"/>
      </w:pPr>
      <w:r>
        <w:rPr>
          <w:sz w:val="22"/>
          <w:shd w:val="clear" w:color="000000"/>
        </w:rPr>
        <w:t>1) 온톨로지 구축 및 표현 분야</w:t>
      </w:r>
    </w:p>
    <w:p>
      <w:pPr>
        <w:pStyle w:val="0"/>
        <w:widowControl w:val="off"/>
        <w:spacing w:line="408" w:lineRule="auto"/>
      </w:pPr>
      <w:r>
        <w:rPr>
          <w:sz w:val="22"/>
        </w:rPr>
        <w:t xml:space="preserve">  온톨로지의 구축과 표현 기술 측면에서 이희우 등(2023)의 연구는 Protégé 저작 도구를 활용하여 도메인 온톨로지를 설계하고, SPARQL 질의를 통해 유효성을 검증한 뒤 OWL 표준 언어로 지식을 공개한 대표적인 선례를 제시한다. BIM 환경에서의 환경 모니터링 및 안전 준수점검을 수행한 Zhong 등(2018)의 연구는 BIM 모델 데이터와 센서 스트리밍 데이터, 그리고 정적 규정 정보를 RDF/OWL 구조상에서 유기적으로 통합하고, SWRL 및 SPARQL 기반의 규칙을 통해 자동화된 검업을 구현함으로써 의미 기반 정보 표현의 전형을 정립하였다. 또한 Krijnen과 Beetz(2018)는 ifcOWL 기반의 SPARQL 질의 엔진 연구를 통해 대규모 바이너리 포맷의 IFC 데이터를 RDF/OWL 구조로 변환하여 지식 검색의 연산 효율성과 확장성을 확보하는 방안을 증명하였다.</w:t>
      </w:r>
    </w:p>
    <w:p>
      <w:pPr>
        <w:pStyle w:val="0"/>
        <w:widowControl w:val="off"/>
        <w:spacing w:line="408" w:lineRule="auto"/>
        <w:rPr>
          <w:color w:val="000000"/>
          <w:sz w:val="22"/>
        </w:rPr>
      </w:pPr>
    </w:p>
    <w:p>
      <w:pPr>
        <w:pStyle w:val="0"/>
        <w:widowControl w:val="off"/>
        <w:spacing w:line="408" w:lineRule="auto"/>
      </w:pPr>
      <w:r>
        <w:rPr>
          <w:sz w:val="22"/>
          <w:shd w:val="clear" w:color="000000"/>
        </w:rPr>
        <w:t>2) 안전 추론 및 위험 지식베이스 분야</w:t>
      </w:r>
    </w:p>
    <w:p>
      <w:pPr>
        <w:pStyle w:val="0"/>
        <w:widowControl w:val="off"/>
        <w:spacing w:line="408" w:lineRule="auto"/>
        <w:rPr>
          <w:color w:val="000000"/>
          <w:sz w:val="22"/>
        </w:rPr>
      </w:pPr>
    </w:p>
    <w:p>
      <w:pPr>
        <w:pStyle w:val="0"/>
        <w:widowControl w:val="off"/>
        <w:spacing w:line="408" w:lineRule="auto"/>
      </w:pPr>
      <w:r>
        <w:rPr>
          <w:sz w:val="22"/>
        </w:rPr>
        <w:t xml:space="preserve">  안전 관리 도메인에 온톨로지를 접목하여 규칙 기반 위험 판정을 시도한 연구들 또한 활발히 진행되었다. Li 등(2022)은 지하철 공사 안전점검 연구를 통해 BIM 모델과 현장 센서 데이터를 온톨로지로 통합하고, 자연어 형태로 기술된 텍스트 기반 안전 규정을 기계 가독형 SPARQL 점검 규칙으로 변환하여 실시간 자동 안전점검 체계를 구현하였다. 이와 더불어 Johansen 등(2023)은 건설 안전용 4D BIM 벤치마크 및 안전 온톨로지 연구를 수행하여 현장의 주요 사고 유형을 중심으로 위험 온톨로지를 세분화하고, 설계 단계의 안전성 검토(PtD/P) 맥락에서 활용 가능한 안전 추론의 기준 모델을 정립하였다. 또한 Xu 등(2019)은 녹색건설 평가 연구에서 OWL Axiom과 SWRL 규칙, 그리고 Drools 추론 엔진을 하이브리드 방식으로 결합하여 평가 항목별 안전·보건 점수를 자동 산출하는 알고리즘 최적화 및 규칙 기반 추론 시스템의 설계 원리를 제시하였다.</w:t>
      </w:r>
    </w:p>
    <w:p>
      <w:pPr>
        <w:pStyle w:val="0"/>
        <w:widowControl w:val="off"/>
        <w:spacing w:line="408" w:lineRule="auto"/>
        <w:rPr>
          <w:color w:val="000000"/>
          <w:sz w:val="22"/>
        </w:rPr>
      </w:pPr>
    </w:p>
    <w:p>
      <w:pPr>
        <w:pStyle w:val="0"/>
        <w:widowControl w:val="off"/>
        <w:spacing w:line="408" w:lineRule="auto"/>
      </w:pPr>
      <w:r>
        <w:rPr>
          <w:sz w:val="22"/>
          <w:shd w:val="clear" w:color="000000"/>
        </w:rPr>
        <w:t>3) BIM·센서·RTLS 기반 실시간 모니터링 분야</w:t>
      </w:r>
    </w:p>
    <w:p>
      <w:pPr>
        <w:pStyle w:val="0"/>
        <w:widowControl w:val="off"/>
        <w:spacing w:line="408" w:lineRule="auto"/>
        <w:rPr>
          <w:color w:val="000000"/>
          <w:sz w:val="22"/>
          <w:shd w:val="clear" w:color="000000"/>
        </w:rPr>
      </w:pPr>
    </w:p>
    <w:p>
      <w:pPr>
        <w:pStyle w:val="0"/>
        <w:widowControl w:val="off"/>
        <w:spacing w:line="408" w:lineRule="auto"/>
      </w:pPr>
      <w:r>
        <w:rPr>
          <w:sz w:val="22"/>
        </w:rPr>
        <w:t>현장의 동적 데이터를 수집하고 실시간 감시 체계를 구축하기 위한 기술 융합 연구도 다각도로 모색되었다. Zhong 등(2018)이 제안한 BIM 기반 환경 모니터링 체계는 IoT 센서 정보와 규정 한계치를 실시간으로 결합하여 준수 여부를 자동 점검함으로써 온톨로지 기반 실시간 안전 관제의 직접적인 기술적 모태가 되었다. Soltanmohammadlou 등(2019)은 실시간 위치추적 시스템(RTLS)과 건설 안전의 상관관계를 다룬 문헌고찰 연구를 통해 현장 내 위치 기반 안전관리의 적용 가능성과 무선 통신 환경에서의 기술적 한계를 체계적으로 정리하여 실시간 모니터링 연구의 이론적 인프라를 제공하였다. 이에 기반하여 문성우 등(2023)은 웨어러블 센서 기반의 작업자 위치추적 기술과 BIM 모델을 연계함으로써 현장 내 고위험 구역 접근을 실시간으로 통제하고 관리하는 안전 모니터링 기술을 구체화하였다. 아울러 Wu 등(2021)은 도시철도 공사 안전위험 플랫폼 연구를 통해 IoT 센서 데이터, 3D 시각화 기술, 그리고 인공지능 기반의 위험 예측 모델을 결합한 통합형 플랫폼을 구축하여 현장 위험 감시 및 다단계 경보 체계의 실무 적용성을 입증하였다.</w:t>
      </w:r>
    </w:p>
    <w:p>
      <w:pPr>
        <w:pStyle w:val="0"/>
        <w:widowControl w:val="off"/>
        <w:spacing w:line="408" w:lineRule="auto"/>
        <w:rPr>
          <w:color w:val="000000"/>
          <w:sz w:val="22"/>
        </w:rPr>
      </w:pPr>
    </w:p>
    <w:p>
      <w:pPr>
        <w:pStyle w:val="0"/>
        <w:widowControl w:val="off"/>
        <w:spacing w:line="408" w:lineRule="auto"/>
      </w:pPr>
      <w:r>
        <w:rPr>
          <w:sz w:val="22"/>
          <w:shd w:val="clear" w:color="000000"/>
        </w:rPr>
        <w:t>4) 대시보드 및 의사결정 지원 분야</w:t>
      </w:r>
    </w:p>
    <w:p>
      <w:pPr>
        <w:pStyle w:val="0"/>
        <w:widowControl w:val="off"/>
        <w:spacing w:line="408" w:lineRule="auto"/>
        <w:rPr>
          <w:color w:val="000000"/>
          <w:sz w:val="22"/>
          <w:shd w:val="clear" w:color="000000"/>
        </w:rPr>
      </w:pPr>
    </w:p>
    <w:p>
      <w:pPr>
        <w:pStyle w:val="0"/>
        <w:widowControl w:val="off"/>
        <w:spacing w:line="408" w:lineRule="auto"/>
      </w:pPr>
      <w:r>
        <w:rPr>
          <w:sz w:val="22"/>
        </w:rPr>
        <w:t>추론된 위험 정보를 사용자가 직관적으로 인지하고 대응할 수 있도록 지원하는 가시화 연구 분야 또한 스마트 건설안전의 핵심 축을 이룬다. Farghaly 등(2024)이 제안한 cSite 온톨로지 연구는 현장 인력의 위치, 작업 활동, 관련 행정 문서 정보를 의미론적으로 통합하고, SPARQL 질의 결과와 인터랙티브 웹 대시보드를 연동함으로써 현장 관리자 중심의 운영 시각화 시스템을 구현하였다. 김한얼과 임형철(2024)은 소규모 건설 현장의 위험성평가를 바탕으로 한 안전인지 모델 연구에서 DWM1000 기반의 정밀 위치 측정 기술과 안전 기후 지수(Safety Climate Index)를 융합하여 현장 위험 수준을 정량적으로 수치화하였으며, 이를 통해 위험도 점수화에 따른 경고 우선순위 설정 프로세스를 체계화하였다. 또한 Gao 등(2024)은 전력망 건설 기계화 계획 연구를 통해 거대언어모델(LLM)을 활용한 비정형 데이터의 구조화 기법과 SWRL 규칙 기반의 자동 평가 매커니즘을 적용하여 지능형 의사결정 지원 기술의 최신 발전 방향을 보여주었다.</w:t>
      </w:r>
    </w:p>
    <w:p>
      <w:pPr>
        <w:pStyle w:val="0"/>
        <w:widowControl w:val="off"/>
        <w:spacing w:line="408" w:lineRule="auto"/>
        <w:rPr>
          <w:color w:val="000000"/>
          <w:sz w:val="22"/>
        </w:rPr>
      </w:pPr>
    </w:p>
    <w:p>
      <w:pPr>
        <w:pStyle w:val="0"/>
        <w:widowControl w:val="off"/>
        <w:spacing w:line="408" w:lineRule="auto"/>
      </w:pPr>
      <w:r>
        <w:rPr>
          <w:sz w:val="22"/>
        </w:rPr>
        <w:t>따라서, 기존 선행연구들은 온톨로지 구축 및 의미 기반 정보 표현을 통해 지식구조의 정보학적 기반을 공고히 하였으며(Zhong et al., 2018; Farghaly et al., 2024; 이희우 등, 2023; Krijnen &amp; Beetz, 2018), 안전 추론 알고리즘과 규칙 기반 위험 판정을 통해 정밀한 위험 지식베이스의 구축 방향을 선도하였다(Li et al., 2022; Xu et al., 2019; Johansen et al., 2023). 아울러 BIM, 센서, RTLS 등 이기종 모니터링 기술의 시맨틱 통합을 통해 실시간 현장 감찰 및 위험 정보 스트리밍 데이터 수집의 기술적 타당성을 입증하였다(Zhong et al., 2018; 문성우 등, 2023; Wu et al., 2021; Soltanmohammadlou et al., 2019). 최종적으로 대시보드 및 의사결정 지원 연구들은 정량화된 위험 정보의 지능형 가시화와 행정 운영 시스템과의 연동 가능성을 명시함으로써, 본 연구가 지향하는 통합형 스마트 건설안전·보건 관리 시스템의 논리적·기술적 기반을 형성하고 있다. 구체적인 분류 체계 및 매칭 결과는 &lt;표 2.1&gt;과 같다.</w:t>
      </w:r>
    </w:p>
    <w:p>
      <w:pPr>
        <w:pStyle w:val="31"/>
        <w:widowControl w:val="off"/>
        <w:spacing w:line="432" w:lineRule="auto"/>
      </w:pPr>
      <w:r>
        <w:rPr>
          <w:rFonts w:ascii="한양신명조" w:eastAsia="한양신명조"/>
        </w:rPr>
        <w:t>&lt;표2.1&gt; 온톨로지 선행연구 분석</w:t>
      </w:r>
    </w:p>
    <w:tbl>
      <w:tblPr>
        <w:tblOverlap w:val="never"/>
        <w:tblW w:w="7896" w:type="dxa"/>
        <w:tblBorders>
          <w:top w:val="none" w:color="000000" w:sz="3"/>
          <w:left w:val="none" w:color="000000" w:sz="3"/>
          <w:bottom w:val="none" w:color="000000" w:sz="3"/>
          <w:right w:val="none" w:color="000000" w:sz="3"/>
        </w:tblBorders>
        <w:tblLayout w:type="fixed"/>
        <w:tblCellMar>
          <w:top w:w="28" w:type="dxa"/>
          <w:left w:w="102" w:type="dxa"/>
          <w:bottom w:w="28" w:type="dxa"/>
          <w:right w:w="102" w:type="dxa"/>
        </w:tblCellMar>
      </w:tblPr>
      <w:tblGrid>
        <w:gridCol w:w="1145"/>
        <w:gridCol w:w="1243"/>
        <w:gridCol w:w="1581"/>
        <w:gridCol w:w="1581"/>
        <w:gridCol w:w="2344"/>
      </w:tblGrid>
      <w:tr>
        <w:trPr>
          <w:trHeight w:val="381"/>
        </w:trPr>
        <w:tc>
          <w:tcPr>
            <w:tcW w:w="1145" w:type="dxa"/>
            <w:tcBorders>
              <w:top w:val="single" w:color="000000" w:sz="9"/>
              <w:left w:val="none" w:color="ffffff" w:sz="2"/>
              <w:bottom w:val="single" w:color="000000" w:sz="3"/>
              <w:right w:val="single" w:color="000000" w:sz="3"/>
            </w:tcBorders>
            <w:shd w:val="clear" w:fill="dfe6f7"/>
            <w:vAlign w:val="center"/>
          </w:tcPr>
          <w:p>
            <w:pPr>
              <w:pStyle w:val="0"/>
              <w:widowControl w:val="off"/>
              <w:wordWrap w:val="1"/>
              <w:jc w:val="center"/>
            </w:pPr>
            <w:r>
              <w:rPr>
                <w:sz w:val="18"/>
                <w:shd w:val="clear" w:color="000000"/>
              </w:rPr>
              <w:t>분류축</w:t>
            </w:r>
          </w:p>
        </w:tc>
        <w:tc>
          <w:tcPr>
            <w:tcW w:w="1243" w:type="dxa"/>
            <w:tcBorders>
              <w:top w:val="single" w:color="000000" w:sz="9"/>
              <w:left w:val="single" w:color="000000" w:sz="3"/>
              <w:bottom w:val="single" w:color="000000" w:sz="3"/>
              <w:right w:val="single" w:color="000000" w:sz="3"/>
            </w:tcBorders>
            <w:shd w:val="clear" w:fill="dfe6f7"/>
            <w:vAlign w:val="center"/>
          </w:tcPr>
          <w:p>
            <w:pPr>
              <w:pStyle w:val="0"/>
              <w:widowControl w:val="off"/>
              <w:wordWrap w:val="1"/>
              <w:jc w:val="center"/>
            </w:pPr>
            <w:r>
              <w:rPr>
                <w:sz w:val="18"/>
                <w:shd w:val="clear" w:color="000000"/>
              </w:rPr>
              <w:t>세부항목</w:t>
            </w:r>
          </w:p>
        </w:tc>
        <w:tc>
          <w:tcPr>
            <w:tcW w:w="1581" w:type="dxa"/>
            <w:tcBorders>
              <w:top w:val="single" w:color="000000" w:sz="9"/>
              <w:left w:val="single" w:color="000000" w:sz="3"/>
              <w:bottom w:val="single" w:color="000000" w:sz="3"/>
              <w:right w:val="single" w:color="000000" w:sz="3"/>
            </w:tcBorders>
            <w:shd w:val="clear" w:fill="dfe6f7"/>
            <w:vAlign w:val="center"/>
          </w:tcPr>
          <w:p>
            <w:pPr>
              <w:pStyle w:val="0"/>
              <w:widowControl w:val="off"/>
              <w:wordWrap w:val="1"/>
              <w:jc w:val="center"/>
            </w:pPr>
            <w:r>
              <w:rPr>
                <w:sz w:val="18"/>
                <w:shd w:val="clear" w:color="000000"/>
              </w:rPr>
              <w:t>대표 소프트웨어/기법</w:t>
            </w:r>
          </w:p>
        </w:tc>
        <w:tc>
          <w:tcPr>
            <w:tcW w:w="1581" w:type="dxa"/>
            <w:tcBorders>
              <w:top w:val="single" w:color="000000" w:sz="9"/>
              <w:left w:val="single" w:color="000000" w:sz="3"/>
              <w:bottom w:val="single" w:color="000000" w:sz="3"/>
              <w:right w:val="single" w:color="000000" w:sz="3"/>
            </w:tcBorders>
            <w:shd w:val="clear" w:fill="dfe6f7"/>
            <w:vAlign w:val="center"/>
          </w:tcPr>
          <w:p>
            <w:pPr>
              <w:pStyle w:val="0"/>
              <w:widowControl w:val="off"/>
              <w:wordWrap w:val="1"/>
              <w:jc w:val="center"/>
            </w:pPr>
            <w:r>
              <w:rPr>
                <w:sz w:val="18"/>
                <w:shd w:val="clear" w:color="000000"/>
              </w:rPr>
              <w:t>대표 연구 흐름</w:t>
            </w:r>
          </w:p>
        </w:tc>
        <w:tc>
          <w:tcPr>
            <w:tcW w:w="2344" w:type="dxa"/>
            <w:tcBorders>
              <w:top w:val="single" w:color="000000" w:sz="9"/>
              <w:left w:val="single" w:color="000000" w:sz="3"/>
              <w:bottom w:val="single" w:color="000000" w:sz="3"/>
              <w:right w:val="none" w:color="000000" w:sz="2"/>
            </w:tcBorders>
            <w:shd w:val="clear" w:fill="dfe6f7"/>
            <w:vAlign w:val="center"/>
          </w:tcPr>
          <w:p>
            <w:pPr>
              <w:pStyle w:val="0"/>
              <w:widowControl w:val="off"/>
              <w:wordWrap w:val="1"/>
              <w:jc w:val="center"/>
            </w:pPr>
            <w:r>
              <w:rPr>
                <w:sz w:val="18"/>
                <w:shd w:val="clear" w:color="000000"/>
              </w:rPr>
              <w:t>매칭 참고문헌 (인용 표기)</w:t>
            </w:r>
          </w:p>
        </w:tc>
      </w:tr>
      <w:tr>
        <w:trPr>
          <w:trHeight w:val="381"/>
        </w:trPr>
        <w:tc>
          <w:tcPr>
            <w:tcW w:w="1145" w:type="dxa"/>
            <w:tcBorders>
              <w:top w:val="single" w:color="000000" w:sz="3"/>
              <w:left w:val="none" w:color="ffffff" w:sz="2"/>
              <w:bottom w:val="single" w:color="000000" w:sz="3"/>
              <w:right w:val="single" w:color="000000" w:sz="3"/>
            </w:tcBorders>
            <w:vAlign w:val="center"/>
          </w:tcPr>
          <w:p>
            <w:pPr>
              <w:pStyle w:val="0"/>
              <w:widowControl w:val="off"/>
              <w:wordWrap w:val="1"/>
              <w:jc w:val="center"/>
            </w:pPr>
            <w:r>
              <w:rPr>
                <w:sz w:val="18"/>
                <w:shd w:val="clear" w:color="000000"/>
              </w:rPr>
              <w:t>조사 방법</w:t>
            </w:r>
          </w:p>
        </w:tc>
        <w:tc>
          <w:tcPr>
            <w:tcW w:w="124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서술적 문헌고찰</w:t>
            </w:r>
          </w:p>
        </w:tc>
        <w:tc>
          <w:tcPr>
            <w:tcW w:w="158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문헌 정리</w:t>
            </w:r>
          </w:p>
        </w:tc>
        <w:tc>
          <w:tcPr>
            <w:tcW w:w="158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개념 정의, 연구범주 도출</w:t>
            </w:r>
          </w:p>
        </w:tc>
        <w:tc>
          <w:tcPr>
            <w:tcW w:w="2344" w:type="dxa"/>
            <w:tcBorders>
              <w:top w:val="single" w:color="000000" w:sz="3"/>
              <w:left w:val="single" w:color="000000" w:sz="3"/>
              <w:bottom w:val="single" w:color="000000" w:sz="3"/>
              <w:right w:val="none" w:color="000000" w:sz="2"/>
            </w:tcBorders>
            <w:vAlign w:val="center"/>
          </w:tcPr>
          <w:p>
            <w:pPr>
              <w:pStyle w:val="0"/>
              <w:widowControl w:val="off"/>
              <w:wordWrap w:val="1"/>
              <w:jc w:val="center"/>
            </w:pPr>
            <w:r>
              <w:rPr>
                <w:sz w:val="18"/>
                <w:shd w:val="clear" w:color="000000"/>
              </w:rPr>
              <w:t>(Manzoor et al., 2025)</w:t>
            </w:r>
          </w:p>
        </w:tc>
      </w:tr>
      <w:tr>
        <w:trPr>
          <w:trHeight w:val="381"/>
        </w:trPr>
        <w:tc>
          <w:tcPr>
            <w:tcW w:w="1145" w:type="dxa"/>
            <w:tcBorders>
              <w:top w:val="single" w:color="000000" w:sz="3"/>
              <w:left w:val="none" w:color="ffffff" w:sz="2"/>
              <w:bottom w:val="single" w:color="000000" w:sz="3"/>
              <w:right w:val="single" w:color="000000" w:sz="3"/>
            </w:tcBorders>
            <w:vAlign w:val="center"/>
          </w:tcPr>
          <w:p>
            <w:pPr>
              <w:pStyle w:val="0"/>
              <w:widowControl w:val="off"/>
              <w:wordWrap w:val="1"/>
              <w:jc w:val="center"/>
              <w:rPr>
                <w:color w:val="000000"/>
                <w:sz w:val="18"/>
                <w:shd w:val="clear" w:color="000000"/>
              </w:rPr>
            </w:pPr>
          </w:p>
        </w:tc>
        <w:tc>
          <w:tcPr>
            <w:tcW w:w="124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체계적 문헌고찰</w:t>
            </w:r>
          </w:p>
        </w:tc>
        <w:tc>
          <w:tcPr>
            <w:tcW w:w="158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PRISMA, 선별 기준 기반 리뷰</w:t>
            </w:r>
          </w:p>
        </w:tc>
        <w:tc>
          <w:tcPr>
            <w:tcW w:w="158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선행연구 정제, 비교분석</w:t>
            </w:r>
          </w:p>
        </w:tc>
        <w:tc>
          <w:tcPr>
            <w:tcW w:w="2344" w:type="dxa"/>
            <w:tcBorders>
              <w:top w:val="single" w:color="000000" w:sz="3"/>
              <w:left w:val="single" w:color="000000" w:sz="3"/>
              <w:bottom w:val="single" w:color="000000" w:sz="3"/>
              <w:right w:val="none" w:color="000000" w:sz="2"/>
            </w:tcBorders>
            <w:vAlign w:val="center"/>
          </w:tcPr>
          <w:p>
            <w:pPr>
              <w:pStyle w:val="0"/>
              <w:widowControl w:val="off"/>
              <w:wordWrap w:val="1"/>
              <w:jc w:val="center"/>
            </w:pPr>
            <w:r>
              <w:rPr>
                <w:sz w:val="18"/>
                <w:shd w:val="clear" w:color="000000"/>
              </w:rPr>
              <w:t>(Manzoor et al., 2025; Zoleykani et al., 2023)</w:t>
            </w:r>
          </w:p>
        </w:tc>
      </w:tr>
      <w:tr>
        <w:trPr>
          <w:trHeight w:val="381"/>
        </w:trPr>
        <w:tc>
          <w:tcPr>
            <w:tcW w:w="1145" w:type="dxa"/>
            <w:tcBorders>
              <w:top w:val="single" w:color="000000" w:sz="3"/>
              <w:left w:val="none" w:color="ffffff" w:sz="2"/>
              <w:bottom w:val="single" w:color="000000" w:sz="3"/>
              <w:right w:val="single" w:color="000000" w:sz="3"/>
            </w:tcBorders>
            <w:vAlign w:val="center"/>
          </w:tcPr>
          <w:p>
            <w:pPr>
              <w:pStyle w:val="0"/>
              <w:widowControl w:val="off"/>
              <w:wordWrap w:val="1"/>
              <w:jc w:val="center"/>
              <w:rPr>
                <w:color w:val="000000"/>
                <w:sz w:val="18"/>
                <w:shd w:val="clear" w:color="000000"/>
              </w:rPr>
            </w:pPr>
          </w:p>
        </w:tc>
        <w:tc>
          <w:tcPr>
            <w:tcW w:w="124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계량서지분석</w:t>
            </w:r>
          </w:p>
        </w:tc>
        <w:tc>
          <w:tcPr>
            <w:tcW w:w="158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키워드 분석, 클러스터링</w:t>
            </w:r>
          </w:p>
        </w:tc>
        <w:tc>
          <w:tcPr>
            <w:tcW w:w="158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연구동향 시각화</w:t>
            </w:r>
          </w:p>
        </w:tc>
        <w:tc>
          <w:tcPr>
            <w:tcW w:w="2344" w:type="dxa"/>
            <w:tcBorders>
              <w:top w:val="single" w:color="000000" w:sz="3"/>
              <w:left w:val="single" w:color="000000" w:sz="3"/>
              <w:bottom w:val="single" w:color="000000" w:sz="3"/>
              <w:right w:val="none" w:color="000000" w:sz="2"/>
            </w:tcBorders>
            <w:vAlign w:val="center"/>
          </w:tcPr>
          <w:p>
            <w:pPr>
              <w:pStyle w:val="0"/>
              <w:widowControl w:val="off"/>
              <w:wordWrap w:val="1"/>
              <w:jc w:val="center"/>
            </w:pPr>
            <w:r>
              <w:rPr>
                <w:sz w:val="18"/>
                <w:shd w:val="clear" w:color="000000"/>
              </w:rPr>
              <w:t>(Zoleykani et al., 2023)</w:t>
            </w:r>
          </w:p>
        </w:tc>
      </w:tr>
      <w:tr>
        <w:trPr>
          <w:trHeight w:val="381"/>
        </w:trPr>
        <w:tc>
          <w:tcPr>
            <w:tcW w:w="1145" w:type="dxa"/>
            <w:tcBorders>
              <w:top w:val="single" w:color="000000" w:sz="3"/>
              <w:left w:val="none" w:color="ffffff" w:sz="2"/>
              <w:bottom w:val="single" w:color="000000" w:sz="3"/>
              <w:right w:val="single" w:color="000000" w:sz="3"/>
            </w:tcBorders>
            <w:vAlign w:val="center"/>
          </w:tcPr>
          <w:p>
            <w:pPr>
              <w:pStyle w:val="0"/>
              <w:widowControl w:val="off"/>
              <w:wordWrap w:val="1"/>
              <w:jc w:val="center"/>
              <w:rPr>
                <w:color w:val="000000"/>
                <w:sz w:val="18"/>
                <w:shd w:val="clear" w:color="000000"/>
              </w:rPr>
            </w:pPr>
          </w:p>
        </w:tc>
        <w:tc>
          <w:tcPr>
            <w:tcW w:w="124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사례기반 비교분석</w:t>
            </w:r>
          </w:p>
        </w:tc>
        <w:tc>
          <w:tcPr>
            <w:tcW w:w="158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프로젝트 사례 비교</w:t>
            </w:r>
          </w:p>
        </w:tc>
        <w:tc>
          <w:tcPr>
            <w:tcW w:w="158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적용성·한계 도출</w:t>
            </w:r>
          </w:p>
        </w:tc>
        <w:tc>
          <w:tcPr>
            <w:tcW w:w="2344" w:type="dxa"/>
            <w:tcBorders>
              <w:top w:val="single" w:color="000000" w:sz="3"/>
              <w:left w:val="single" w:color="000000" w:sz="3"/>
              <w:bottom w:val="single" w:color="000000" w:sz="3"/>
              <w:right w:val="none" w:color="000000" w:sz="2"/>
            </w:tcBorders>
            <w:vAlign w:val="center"/>
          </w:tcPr>
          <w:p>
            <w:pPr>
              <w:pStyle w:val="0"/>
              <w:widowControl w:val="off"/>
              <w:wordWrap w:val="1"/>
              <w:jc w:val="center"/>
            </w:pPr>
            <w:r>
              <w:rPr>
                <w:sz w:val="18"/>
                <w:shd w:val="clear" w:color="000000"/>
              </w:rPr>
              <w:t>(Zhong et al., 2018; Li et al., 2022; Farghaly et al., 2024)</w:t>
            </w:r>
          </w:p>
        </w:tc>
      </w:tr>
      <w:tr>
        <w:trPr>
          <w:trHeight w:val="381"/>
        </w:trPr>
        <w:tc>
          <w:tcPr>
            <w:tcW w:w="1145" w:type="dxa"/>
            <w:tcBorders>
              <w:top w:val="single" w:color="000000" w:sz="3"/>
              <w:left w:val="none" w:color="ffffff" w:sz="2"/>
              <w:bottom w:val="single" w:color="000000" w:sz="3"/>
              <w:right w:val="single" w:color="000000" w:sz="3"/>
            </w:tcBorders>
            <w:vAlign w:val="center"/>
          </w:tcPr>
          <w:p>
            <w:pPr>
              <w:pStyle w:val="0"/>
              <w:widowControl w:val="off"/>
              <w:wordWrap w:val="1"/>
              <w:jc w:val="center"/>
            </w:pPr>
            <w:r>
              <w:rPr>
                <w:sz w:val="18"/>
                <w:shd w:val="clear" w:color="000000"/>
              </w:rPr>
              <w:t>구축 도구</w:t>
            </w:r>
          </w:p>
        </w:tc>
        <w:tc>
          <w:tcPr>
            <w:tcW w:w="124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온톨로지 편집</w:t>
            </w:r>
          </w:p>
        </w:tc>
        <w:tc>
          <w:tcPr>
            <w:tcW w:w="158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Protégé</w:t>
            </w:r>
          </w:p>
        </w:tc>
        <w:tc>
          <w:tcPr>
            <w:tcW w:w="158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클래스·관계 설계</w:t>
            </w:r>
          </w:p>
        </w:tc>
        <w:tc>
          <w:tcPr>
            <w:tcW w:w="2344" w:type="dxa"/>
            <w:tcBorders>
              <w:top w:val="single" w:color="000000" w:sz="3"/>
              <w:left w:val="single" w:color="000000" w:sz="3"/>
              <w:bottom w:val="single" w:color="000000" w:sz="3"/>
              <w:right w:val="none" w:color="000000" w:sz="2"/>
            </w:tcBorders>
            <w:vAlign w:val="center"/>
          </w:tcPr>
          <w:p>
            <w:pPr>
              <w:pStyle w:val="0"/>
              <w:widowControl w:val="off"/>
              <w:wordWrap w:val="1"/>
              <w:jc w:val="center"/>
            </w:pPr>
            <w:r>
              <w:rPr>
                <w:sz w:val="18"/>
                <w:shd w:val="clear" w:color="000000"/>
              </w:rPr>
              <w:t>(Liu et al., 2016; Xu et al., 2019; Farghaly et al., 2024)</w:t>
            </w:r>
          </w:p>
        </w:tc>
      </w:tr>
      <w:tr>
        <w:trPr>
          <w:trHeight w:val="381"/>
        </w:trPr>
        <w:tc>
          <w:tcPr>
            <w:tcW w:w="1145" w:type="dxa"/>
            <w:tcBorders>
              <w:top w:val="single" w:color="000000" w:sz="3"/>
              <w:left w:val="none" w:color="ffffff" w:sz="2"/>
              <w:bottom w:val="single" w:color="000000" w:sz="3"/>
              <w:right w:val="single" w:color="000000" w:sz="3"/>
            </w:tcBorders>
            <w:vAlign w:val="center"/>
          </w:tcPr>
          <w:p>
            <w:pPr>
              <w:pStyle w:val="0"/>
              <w:widowControl w:val="off"/>
              <w:wordWrap w:val="1"/>
              <w:jc w:val="center"/>
              <w:rPr>
                <w:color w:val="000000"/>
                <w:sz w:val="18"/>
                <w:shd w:val="clear" w:color="000000"/>
              </w:rPr>
            </w:pPr>
          </w:p>
        </w:tc>
        <w:tc>
          <w:tcPr>
            <w:tcW w:w="124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지식표현</w:t>
            </w:r>
          </w:p>
        </w:tc>
        <w:tc>
          <w:tcPr>
            <w:tcW w:w="158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OWL, RDF</w:t>
            </w:r>
          </w:p>
        </w:tc>
        <w:tc>
          <w:tcPr>
            <w:tcW w:w="158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의미모델 표현</w:t>
            </w:r>
          </w:p>
        </w:tc>
        <w:tc>
          <w:tcPr>
            <w:tcW w:w="2344" w:type="dxa"/>
            <w:tcBorders>
              <w:top w:val="single" w:color="000000" w:sz="3"/>
              <w:left w:val="single" w:color="000000" w:sz="3"/>
              <w:bottom w:val="single" w:color="000000" w:sz="3"/>
              <w:right w:val="none" w:color="000000" w:sz="2"/>
            </w:tcBorders>
            <w:vAlign w:val="center"/>
          </w:tcPr>
          <w:p>
            <w:pPr>
              <w:pStyle w:val="0"/>
              <w:widowControl w:val="off"/>
              <w:wordWrap w:val="1"/>
              <w:jc w:val="center"/>
            </w:pPr>
            <w:r>
              <w:rPr>
                <w:sz w:val="18"/>
                <w:shd w:val="clear" w:color="000000"/>
              </w:rPr>
              <w:t>(Krijnen &amp; Beetz, 2018; Zhong et al., 2018; Xu et al., 2019)</w:t>
            </w:r>
          </w:p>
        </w:tc>
      </w:tr>
      <w:tr>
        <w:trPr>
          <w:trHeight w:val="381"/>
        </w:trPr>
        <w:tc>
          <w:tcPr>
            <w:tcW w:w="1145" w:type="dxa"/>
            <w:tcBorders>
              <w:top w:val="single" w:color="000000" w:sz="3"/>
              <w:left w:val="none" w:color="ffffff" w:sz="2"/>
              <w:bottom w:val="single" w:color="000000" w:sz="3"/>
              <w:right w:val="single" w:color="000000" w:sz="3"/>
            </w:tcBorders>
            <w:vAlign w:val="center"/>
          </w:tcPr>
          <w:p>
            <w:pPr>
              <w:pStyle w:val="0"/>
              <w:widowControl w:val="off"/>
              <w:wordWrap w:val="1"/>
              <w:jc w:val="center"/>
              <w:rPr>
                <w:color w:val="000000"/>
                <w:sz w:val="18"/>
                <w:shd w:val="clear" w:color="000000"/>
              </w:rPr>
            </w:pPr>
          </w:p>
        </w:tc>
        <w:tc>
          <w:tcPr>
            <w:tcW w:w="124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질의/검증</w:t>
            </w:r>
          </w:p>
        </w:tc>
        <w:tc>
          <w:tcPr>
            <w:tcW w:w="158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SPARQL, DL Query</w:t>
            </w:r>
          </w:p>
        </w:tc>
        <w:tc>
          <w:tcPr>
            <w:tcW w:w="158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검색·추론 검증</w:t>
            </w:r>
          </w:p>
        </w:tc>
        <w:tc>
          <w:tcPr>
            <w:tcW w:w="2344" w:type="dxa"/>
            <w:tcBorders>
              <w:top w:val="single" w:color="000000" w:sz="3"/>
              <w:left w:val="single" w:color="000000" w:sz="3"/>
              <w:bottom w:val="single" w:color="000000" w:sz="3"/>
              <w:right w:val="none" w:color="000000" w:sz="2"/>
            </w:tcBorders>
            <w:vAlign w:val="center"/>
          </w:tcPr>
          <w:p>
            <w:pPr>
              <w:pStyle w:val="0"/>
              <w:widowControl w:val="off"/>
              <w:wordWrap w:val="1"/>
              <w:jc w:val="center"/>
            </w:pPr>
            <w:r>
              <w:rPr>
                <w:sz w:val="18"/>
                <w:shd w:val="clear" w:color="000000"/>
              </w:rPr>
              <w:t>(Krijnen &amp; Beetz, 2018; Farghaly et al., 2024; Li et al., 2022)</w:t>
            </w:r>
          </w:p>
        </w:tc>
      </w:tr>
      <w:tr>
        <w:trPr>
          <w:trHeight w:val="381"/>
        </w:trPr>
        <w:tc>
          <w:tcPr>
            <w:tcW w:w="1145" w:type="dxa"/>
            <w:tcBorders>
              <w:top w:val="single" w:color="000000" w:sz="3"/>
              <w:left w:val="none" w:color="ffffff" w:sz="2"/>
              <w:bottom w:val="single" w:color="000000" w:sz="3"/>
              <w:right w:val="single" w:color="000000" w:sz="3"/>
            </w:tcBorders>
            <w:vAlign w:val="center"/>
          </w:tcPr>
          <w:p>
            <w:pPr>
              <w:pStyle w:val="0"/>
              <w:widowControl w:val="off"/>
              <w:wordWrap w:val="1"/>
              <w:jc w:val="center"/>
            </w:pPr>
            <w:r>
              <w:rPr>
                <w:sz w:val="18"/>
                <w:shd w:val="clear" w:color="000000"/>
              </w:rPr>
              <w:t>학습 방식</w:t>
            </w:r>
          </w:p>
        </w:tc>
        <w:tc>
          <w:tcPr>
            <w:tcW w:w="124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규칙기반</w:t>
            </w:r>
          </w:p>
        </w:tc>
        <w:tc>
          <w:tcPr>
            <w:tcW w:w="158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SWRL, 전문가 규칙</w:t>
            </w:r>
          </w:p>
        </w:tc>
        <w:tc>
          <w:tcPr>
            <w:tcW w:w="158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명시지식 형식화</w:t>
            </w:r>
          </w:p>
        </w:tc>
        <w:tc>
          <w:tcPr>
            <w:tcW w:w="2344" w:type="dxa"/>
            <w:tcBorders>
              <w:top w:val="single" w:color="000000" w:sz="3"/>
              <w:left w:val="single" w:color="000000" w:sz="3"/>
              <w:bottom w:val="single" w:color="000000" w:sz="3"/>
              <w:right w:val="none" w:color="000000" w:sz="2"/>
            </w:tcBorders>
            <w:vAlign w:val="center"/>
          </w:tcPr>
          <w:p>
            <w:pPr>
              <w:pStyle w:val="0"/>
              <w:widowControl w:val="off"/>
              <w:wordWrap w:val="1"/>
              <w:jc w:val="center"/>
            </w:pPr>
            <w:r>
              <w:rPr>
                <w:sz w:val="18"/>
                <w:shd w:val="clear" w:color="000000"/>
              </w:rPr>
              <w:t>(Liu et al., 2016; Xu et al., 2019; Li et al., 2022)</w:t>
            </w:r>
          </w:p>
        </w:tc>
      </w:tr>
      <w:tr>
        <w:trPr>
          <w:trHeight w:val="256"/>
        </w:trPr>
        <w:tc>
          <w:tcPr>
            <w:tcW w:w="1145" w:type="dxa"/>
            <w:tcBorders>
              <w:top w:val="single" w:color="000000" w:sz="3"/>
              <w:left w:val="none" w:color="ffffff" w:sz="2"/>
              <w:bottom w:val="single" w:color="000000" w:sz="3"/>
              <w:right w:val="single" w:color="000000" w:sz="3"/>
            </w:tcBorders>
            <w:vAlign w:val="center"/>
          </w:tcPr>
          <w:p>
            <w:pPr>
              <w:pStyle w:val="0"/>
              <w:widowControl w:val="off"/>
              <w:wordWrap w:val="1"/>
              <w:jc w:val="center"/>
              <w:rPr>
                <w:color w:val="000000"/>
                <w:sz w:val="18"/>
                <w:shd w:val="clear" w:color="000000"/>
              </w:rPr>
            </w:pPr>
          </w:p>
        </w:tc>
        <w:tc>
          <w:tcPr>
            <w:tcW w:w="124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문헌추출기반</w:t>
            </w:r>
          </w:p>
        </w:tc>
        <w:tc>
          <w:tcPr>
            <w:tcW w:w="158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키워드 추출, 개념정제</w:t>
            </w:r>
          </w:p>
        </w:tc>
        <w:tc>
          <w:tcPr>
            <w:tcW w:w="158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비정형 지식 구조화</w:t>
            </w:r>
          </w:p>
        </w:tc>
        <w:tc>
          <w:tcPr>
            <w:tcW w:w="2344" w:type="dxa"/>
            <w:tcBorders>
              <w:top w:val="single" w:color="000000" w:sz="3"/>
              <w:left w:val="single" w:color="000000" w:sz="3"/>
              <w:bottom w:val="single" w:color="000000" w:sz="3"/>
              <w:right w:val="none" w:color="000000" w:sz="2"/>
            </w:tcBorders>
            <w:vAlign w:val="center"/>
          </w:tcPr>
          <w:p>
            <w:pPr>
              <w:pStyle w:val="0"/>
              <w:widowControl w:val="off"/>
              <w:wordWrap w:val="1"/>
              <w:jc w:val="center"/>
            </w:pPr>
            <w:r>
              <w:rPr>
                <w:sz w:val="18"/>
                <w:shd w:val="clear" w:color="000000"/>
              </w:rPr>
              <w:t>(Manzoor et al., 2025; Zhong et al., 2018)</w:t>
            </w:r>
          </w:p>
        </w:tc>
      </w:tr>
      <w:tr>
        <w:trPr>
          <w:trHeight w:val="256"/>
        </w:trPr>
        <w:tc>
          <w:tcPr>
            <w:tcW w:w="1145" w:type="dxa"/>
            <w:tcBorders>
              <w:top w:val="single" w:color="000000" w:sz="3"/>
              <w:left w:val="none" w:color="ffffff" w:sz="2"/>
              <w:bottom w:val="single" w:color="000000" w:sz="3"/>
              <w:right w:val="single" w:color="000000" w:sz="3"/>
            </w:tcBorders>
            <w:vAlign w:val="center"/>
          </w:tcPr>
          <w:p>
            <w:pPr>
              <w:pStyle w:val="0"/>
              <w:widowControl w:val="off"/>
              <w:wordWrap w:val="1"/>
              <w:jc w:val="center"/>
              <w:rPr>
                <w:color w:val="000000"/>
                <w:sz w:val="18"/>
                <w:shd w:val="clear" w:color="000000"/>
              </w:rPr>
            </w:pPr>
          </w:p>
        </w:tc>
        <w:tc>
          <w:tcPr>
            <w:tcW w:w="124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기계학습기반</w:t>
            </w:r>
          </w:p>
        </w:tc>
        <w:tc>
          <w:tcPr>
            <w:tcW w:w="158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분류·탐지 모델 연계</w:t>
            </w:r>
          </w:p>
        </w:tc>
        <w:tc>
          <w:tcPr>
            <w:tcW w:w="158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센서/영상 데이터 의미화</w:t>
            </w:r>
          </w:p>
        </w:tc>
        <w:tc>
          <w:tcPr>
            <w:tcW w:w="2344" w:type="dxa"/>
            <w:tcBorders>
              <w:top w:val="single" w:color="000000" w:sz="3"/>
              <w:left w:val="single" w:color="000000" w:sz="3"/>
              <w:bottom w:val="single" w:color="000000" w:sz="3"/>
              <w:right w:val="none" w:color="000000" w:sz="2"/>
            </w:tcBorders>
            <w:vAlign w:val="center"/>
          </w:tcPr>
          <w:p>
            <w:pPr>
              <w:pStyle w:val="0"/>
              <w:widowControl w:val="off"/>
              <w:wordWrap w:val="1"/>
              <w:jc w:val="center"/>
            </w:pPr>
            <w:r>
              <w:rPr>
                <w:sz w:val="18"/>
                <w:shd w:val="clear" w:color="000000"/>
              </w:rPr>
              <w:t>(문성우 등, 2023; Wu et al., 2021)</w:t>
            </w:r>
          </w:p>
        </w:tc>
      </w:tr>
      <w:tr>
        <w:trPr>
          <w:trHeight w:val="256"/>
        </w:trPr>
        <w:tc>
          <w:tcPr>
            <w:tcW w:w="1145" w:type="dxa"/>
            <w:tcBorders>
              <w:top w:val="single" w:color="000000" w:sz="3"/>
              <w:left w:val="none" w:color="ffffff" w:sz="2"/>
              <w:bottom w:val="single" w:color="000000" w:sz="3"/>
              <w:right w:val="single" w:color="000000" w:sz="3"/>
            </w:tcBorders>
            <w:vAlign w:val="center"/>
          </w:tcPr>
          <w:p>
            <w:pPr>
              <w:pStyle w:val="0"/>
              <w:widowControl w:val="off"/>
              <w:wordWrap w:val="1"/>
              <w:jc w:val="center"/>
              <w:rPr>
                <w:color w:val="000000"/>
                <w:sz w:val="18"/>
                <w:shd w:val="clear" w:color="000000"/>
              </w:rPr>
            </w:pPr>
          </w:p>
        </w:tc>
        <w:tc>
          <w:tcPr>
            <w:tcW w:w="124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하이브리드</w:t>
            </w:r>
          </w:p>
        </w:tc>
        <w:tc>
          <w:tcPr>
            <w:tcW w:w="158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전문가+AI+온톨로지</w:t>
            </w:r>
          </w:p>
        </w:tc>
        <w:tc>
          <w:tcPr>
            <w:tcW w:w="158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자동화와 해석가능성 병행</w:t>
            </w:r>
          </w:p>
        </w:tc>
        <w:tc>
          <w:tcPr>
            <w:tcW w:w="2344" w:type="dxa"/>
            <w:tcBorders>
              <w:top w:val="single" w:color="000000" w:sz="3"/>
              <w:left w:val="single" w:color="000000" w:sz="3"/>
              <w:bottom w:val="single" w:color="000000" w:sz="3"/>
              <w:right w:val="none" w:color="000000" w:sz="2"/>
            </w:tcBorders>
            <w:vAlign w:val="center"/>
          </w:tcPr>
          <w:p>
            <w:pPr>
              <w:pStyle w:val="0"/>
              <w:widowControl w:val="off"/>
              <w:wordWrap w:val="1"/>
              <w:jc w:val="center"/>
            </w:pPr>
            <w:r>
              <w:rPr>
                <w:sz w:val="18"/>
                <w:shd w:val="clear" w:color="000000"/>
              </w:rPr>
              <w:t>(Gao et al., 2024; 문성우 등, 2023; Wu et al., 2021)</w:t>
            </w:r>
          </w:p>
        </w:tc>
      </w:tr>
      <w:tr>
        <w:trPr>
          <w:trHeight w:val="256"/>
        </w:trPr>
        <w:tc>
          <w:tcPr>
            <w:tcW w:w="1145" w:type="dxa"/>
            <w:tcBorders>
              <w:top w:val="single" w:color="000000" w:sz="3"/>
              <w:left w:val="none" w:color="ffffff" w:sz="2"/>
              <w:bottom w:val="single" w:color="000000" w:sz="3"/>
              <w:right w:val="single" w:color="000000" w:sz="3"/>
            </w:tcBorders>
            <w:vAlign w:val="center"/>
          </w:tcPr>
          <w:p>
            <w:pPr>
              <w:pStyle w:val="0"/>
              <w:widowControl w:val="off"/>
              <w:wordWrap w:val="1"/>
              <w:jc w:val="center"/>
            </w:pPr>
            <w:r>
              <w:rPr>
                <w:sz w:val="18"/>
                <w:shd w:val="clear" w:color="000000"/>
              </w:rPr>
              <w:t>응용 분야</w:t>
            </w:r>
          </w:p>
        </w:tc>
        <w:tc>
          <w:tcPr>
            <w:tcW w:w="124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건설정보 검색</w:t>
            </w:r>
          </w:p>
        </w:tc>
        <w:tc>
          <w:tcPr>
            <w:tcW w:w="158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검색 추천, 의미검색</w:t>
            </w:r>
          </w:p>
        </w:tc>
        <w:tc>
          <w:tcPr>
            <w:tcW w:w="158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지식 재사용성 향상</w:t>
            </w:r>
          </w:p>
        </w:tc>
        <w:tc>
          <w:tcPr>
            <w:tcW w:w="2344" w:type="dxa"/>
            <w:tcBorders>
              <w:top w:val="single" w:color="000000" w:sz="3"/>
              <w:left w:val="single" w:color="000000" w:sz="3"/>
              <w:bottom w:val="single" w:color="000000" w:sz="3"/>
              <w:right w:val="none" w:color="000000" w:sz="2"/>
            </w:tcBorders>
            <w:vAlign w:val="center"/>
          </w:tcPr>
          <w:p>
            <w:pPr>
              <w:pStyle w:val="0"/>
              <w:widowControl w:val="off"/>
              <w:wordWrap w:val="1"/>
              <w:jc w:val="center"/>
            </w:pPr>
            <w:r>
              <w:rPr>
                <w:sz w:val="18"/>
                <w:shd w:val="clear" w:color="000000"/>
              </w:rPr>
              <w:t>(Farghaly et al., 2024; Krijnen &amp; Beetz, 2018)</w:t>
            </w:r>
          </w:p>
        </w:tc>
      </w:tr>
      <w:tr>
        <w:trPr>
          <w:trHeight w:val="256"/>
        </w:trPr>
        <w:tc>
          <w:tcPr>
            <w:tcW w:w="1145" w:type="dxa"/>
            <w:tcBorders>
              <w:top w:val="single" w:color="000000" w:sz="3"/>
              <w:left w:val="none" w:color="ffffff" w:sz="2"/>
              <w:bottom w:val="single" w:color="000000" w:sz="3"/>
              <w:right w:val="single" w:color="000000" w:sz="3"/>
            </w:tcBorders>
            <w:vAlign w:val="center"/>
          </w:tcPr>
          <w:p>
            <w:pPr>
              <w:pStyle w:val="0"/>
              <w:widowControl w:val="off"/>
              <w:wordWrap w:val="1"/>
              <w:jc w:val="center"/>
              <w:rPr>
                <w:color w:val="000000"/>
                <w:sz w:val="18"/>
                <w:shd w:val="clear" w:color="000000"/>
              </w:rPr>
            </w:pPr>
          </w:p>
        </w:tc>
        <w:tc>
          <w:tcPr>
            <w:tcW w:w="124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BIM/IFC 통합</w:t>
            </w:r>
          </w:p>
        </w:tc>
        <w:tc>
          <w:tcPr>
            <w:tcW w:w="158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BIM-ontology mapping</w:t>
            </w:r>
          </w:p>
        </w:tc>
        <w:tc>
          <w:tcPr>
            <w:tcW w:w="158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객체-지식 연계</w:t>
            </w:r>
          </w:p>
        </w:tc>
        <w:tc>
          <w:tcPr>
            <w:tcW w:w="2344" w:type="dxa"/>
            <w:tcBorders>
              <w:top w:val="single" w:color="000000" w:sz="3"/>
              <w:left w:val="single" w:color="000000" w:sz="3"/>
              <w:bottom w:val="single" w:color="000000" w:sz="3"/>
              <w:right w:val="none" w:color="000000" w:sz="2"/>
            </w:tcBorders>
            <w:vAlign w:val="center"/>
          </w:tcPr>
          <w:p>
            <w:pPr>
              <w:pStyle w:val="0"/>
              <w:widowControl w:val="off"/>
              <w:wordWrap w:val="1"/>
              <w:jc w:val="center"/>
            </w:pPr>
            <w:r>
              <w:rPr>
                <w:sz w:val="18"/>
                <w:shd w:val="clear" w:color="000000"/>
              </w:rPr>
              <w:t>(Zhong et al., 2018; Krijnen &amp; Beetz, 2018; Rodrigues et al., 2021)</w:t>
            </w:r>
          </w:p>
        </w:tc>
      </w:tr>
      <w:tr>
        <w:trPr>
          <w:trHeight w:val="256"/>
        </w:trPr>
        <w:tc>
          <w:tcPr>
            <w:tcW w:w="1145" w:type="dxa"/>
            <w:tcBorders>
              <w:top w:val="single" w:color="000000" w:sz="3"/>
              <w:left w:val="none" w:color="ffffff" w:sz="2"/>
              <w:bottom w:val="single" w:color="000000" w:sz="3"/>
              <w:right w:val="single" w:color="000000" w:sz="3"/>
            </w:tcBorders>
            <w:vAlign w:val="center"/>
          </w:tcPr>
          <w:p>
            <w:pPr>
              <w:pStyle w:val="0"/>
              <w:widowControl w:val="off"/>
              <w:wordWrap w:val="1"/>
              <w:jc w:val="center"/>
              <w:rPr>
                <w:color w:val="000000"/>
                <w:sz w:val="18"/>
                <w:shd w:val="clear" w:color="000000"/>
              </w:rPr>
            </w:pPr>
          </w:p>
        </w:tc>
        <w:tc>
          <w:tcPr>
            <w:tcW w:w="124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안전관리·위험평가</w:t>
            </w:r>
          </w:p>
        </w:tc>
        <w:tc>
          <w:tcPr>
            <w:tcW w:w="158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위험온톨로지, 규칙추론</w:t>
            </w:r>
          </w:p>
        </w:tc>
        <w:tc>
          <w:tcPr>
            <w:tcW w:w="158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위험 시나리오 판정</w:t>
            </w:r>
          </w:p>
        </w:tc>
        <w:tc>
          <w:tcPr>
            <w:tcW w:w="2344" w:type="dxa"/>
            <w:tcBorders>
              <w:top w:val="single" w:color="000000" w:sz="3"/>
              <w:left w:val="single" w:color="000000" w:sz="3"/>
              <w:bottom w:val="single" w:color="000000" w:sz="3"/>
              <w:right w:val="none" w:color="000000" w:sz="2"/>
            </w:tcBorders>
            <w:vAlign w:val="center"/>
          </w:tcPr>
          <w:p>
            <w:pPr>
              <w:pStyle w:val="0"/>
              <w:widowControl w:val="off"/>
              <w:wordWrap w:val="1"/>
              <w:jc w:val="center"/>
            </w:pPr>
            <w:r>
              <w:rPr>
                <w:sz w:val="18"/>
                <w:shd w:val="clear" w:color="000000"/>
              </w:rPr>
              <w:t>(Li et al., 2022; Johansen et al., 2023; Xu et al., 2019)</w:t>
            </w:r>
          </w:p>
        </w:tc>
      </w:tr>
      <w:tr>
        <w:trPr>
          <w:trHeight w:val="236"/>
        </w:trPr>
        <w:tc>
          <w:tcPr>
            <w:tcW w:w="1145" w:type="dxa"/>
            <w:tcBorders>
              <w:top w:val="single" w:color="000000" w:sz="3"/>
              <w:left w:val="none" w:color="ffffff" w:sz="2"/>
              <w:bottom w:val="single" w:color="000000" w:sz="3"/>
              <w:right w:val="single" w:color="000000" w:sz="3"/>
            </w:tcBorders>
            <w:vAlign w:val="center"/>
          </w:tcPr>
          <w:p>
            <w:pPr>
              <w:pStyle w:val="0"/>
              <w:widowControl w:val="off"/>
              <w:wordWrap w:val="1"/>
              <w:jc w:val="center"/>
              <w:rPr>
                <w:color w:val="000000"/>
                <w:sz w:val="18"/>
                <w:shd w:val="clear" w:color="000000"/>
              </w:rPr>
            </w:pPr>
          </w:p>
        </w:tc>
        <w:tc>
          <w:tcPr>
            <w:tcW w:w="124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공정·생산관리</w:t>
            </w:r>
          </w:p>
        </w:tc>
        <w:tc>
          <w:tcPr>
            <w:tcW w:w="158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현장상황 모델링</w:t>
            </w:r>
          </w:p>
        </w:tc>
        <w:tc>
          <w:tcPr>
            <w:tcW w:w="158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작업 흐름·자원관리</w:t>
            </w:r>
          </w:p>
        </w:tc>
        <w:tc>
          <w:tcPr>
            <w:tcW w:w="2344" w:type="dxa"/>
            <w:tcBorders>
              <w:top w:val="single" w:color="000000" w:sz="3"/>
              <w:left w:val="single" w:color="000000" w:sz="3"/>
              <w:bottom w:val="single" w:color="000000" w:sz="3"/>
              <w:right w:val="none" w:color="000000" w:sz="2"/>
            </w:tcBorders>
            <w:vAlign w:val="center"/>
          </w:tcPr>
          <w:p>
            <w:pPr>
              <w:pStyle w:val="0"/>
              <w:widowControl w:val="off"/>
              <w:wordWrap w:val="1"/>
              <w:jc w:val="center"/>
            </w:pPr>
            <w:r>
              <w:rPr>
                <w:sz w:val="18"/>
                <w:shd w:val="clear" w:color="000000"/>
              </w:rPr>
              <w:t>(Farghaly et al., 2024; Wu et al., 2021)</w:t>
            </w:r>
          </w:p>
        </w:tc>
      </w:tr>
      <w:tr>
        <w:trPr>
          <w:trHeight w:val="236"/>
        </w:trPr>
        <w:tc>
          <w:tcPr>
            <w:tcW w:w="1145" w:type="dxa"/>
            <w:tcBorders>
              <w:top w:val="single" w:color="000000" w:sz="3"/>
              <w:left w:val="none" w:color="ffffff" w:sz="2"/>
              <w:bottom w:val="single" w:color="000000" w:sz="3"/>
              <w:right w:val="single" w:color="000000" w:sz="3"/>
            </w:tcBorders>
            <w:vAlign w:val="center"/>
          </w:tcPr>
          <w:p>
            <w:pPr>
              <w:pStyle w:val="0"/>
              <w:widowControl w:val="off"/>
              <w:wordWrap w:val="1"/>
              <w:jc w:val="center"/>
              <w:rPr>
                <w:color w:val="000000"/>
                <w:sz w:val="18"/>
                <w:shd w:val="clear" w:color="000000"/>
              </w:rPr>
            </w:pPr>
          </w:p>
        </w:tc>
        <w:tc>
          <w:tcPr>
            <w:tcW w:w="124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유지관리·점검데이터</w:t>
            </w:r>
          </w:p>
        </w:tc>
        <w:tc>
          <w:tcPr>
            <w:tcW w:w="158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점검 ontology, 자산관리</w:t>
            </w:r>
          </w:p>
        </w:tc>
        <w:tc>
          <w:tcPr>
            <w:tcW w:w="158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시맨틱 데이터 통합</w:t>
            </w:r>
          </w:p>
        </w:tc>
        <w:tc>
          <w:tcPr>
            <w:tcW w:w="2344" w:type="dxa"/>
            <w:tcBorders>
              <w:top w:val="single" w:color="000000" w:sz="3"/>
              <w:left w:val="single" w:color="000000" w:sz="3"/>
              <w:bottom w:val="single" w:color="000000" w:sz="3"/>
              <w:right w:val="none" w:color="000000" w:sz="2"/>
            </w:tcBorders>
            <w:vAlign w:val="center"/>
          </w:tcPr>
          <w:p>
            <w:pPr>
              <w:pStyle w:val="0"/>
              <w:widowControl w:val="off"/>
              <w:wordWrap w:val="1"/>
              <w:jc w:val="center"/>
            </w:pPr>
            <w:r>
              <w:rPr>
                <w:sz w:val="18"/>
                <w:shd w:val="clear" w:color="000000"/>
              </w:rPr>
              <w:t>(Zhong et al., 2018; Maack et al., 1996)</w:t>
            </w:r>
          </w:p>
        </w:tc>
      </w:tr>
      <w:tr>
        <w:trPr>
          <w:trHeight w:val="236"/>
        </w:trPr>
        <w:tc>
          <w:tcPr>
            <w:tcW w:w="1145" w:type="dxa"/>
            <w:tcBorders>
              <w:top w:val="single" w:color="000000" w:sz="3"/>
              <w:left w:val="none" w:color="ffffff" w:sz="2"/>
              <w:bottom w:val="single" w:color="000000" w:sz="3"/>
              <w:right w:val="single" w:color="000000" w:sz="3"/>
            </w:tcBorders>
            <w:vAlign w:val="center"/>
          </w:tcPr>
          <w:p>
            <w:pPr>
              <w:pStyle w:val="0"/>
              <w:widowControl w:val="off"/>
              <w:wordWrap w:val="1"/>
              <w:jc w:val="center"/>
            </w:pPr>
            <w:r>
              <w:rPr>
                <w:sz w:val="18"/>
                <w:shd w:val="clear" w:color="000000"/>
              </w:rPr>
              <w:t>검증 방식</w:t>
            </w:r>
          </w:p>
        </w:tc>
        <w:tc>
          <w:tcPr>
            <w:tcW w:w="124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사례연구</w:t>
            </w:r>
          </w:p>
        </w:tc>
        <w:tc>
          <w:tcPr>
            <w:tcW w:w="158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파일럿 적용</w:t>
            </w:r>
          </w:p>
        </w:tc>
        <w:tc>
          <w:tcPr>
            <w:tcW w:w="158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현장 적합성 확인</w:t>
            </w:r>
          </w:p>
        </w:tc>
        <w:tc>
          <w:tcPr>
            <w:tcW w:w="2344" w:type="dxa"/>
            <w:tcBorders>
              <w:top w:val="single" w:color="000000" w:sz="3"/>
              <w:left w:val="single" w:color="000000" w:sz="3"/>
              <w:bottom w:val="single" w:color="000000" w:sz="3"/>
              <w:right w:val="none" w:color="000000" w:sz="2"/>
            </w:tcBorders>
            <w:vAlign w:val="center"/>
          </w:tcPr>
          <w:p>
            <w:pPr>
              <w:pStyle w:val="0"/>
              <w:widowControl w:val="off"/>
              <w:wordWrap w:val="1"/>
              <w:jc w:val="center"/>
            </w:pPr>
            <w:r>
              <w:rPr>
                <w:sz w:val="18"/>
                <w:shd w:val="clear" w:color="000000"/>
              </w:rPr>
              <w:t>(Zhong et al., 2018; Li et al., 2022; Farghaly et al., 2024; Xu et al., 2019)</w:t>
            </w:r>
          </w:p>
        </w:tc>
      </w:tr>
      <w:tr>
        <w:trPr>
          <w:trHeight w:val="236"/>
        </w:trPr>
        <w:tc>
          <w:tcPr>
            <w:tcW w:w="1145" w:type="dxa"/>
            <w:tcBorders>
              <w:top w:val="single" w:color="000000" w:sz="3"/>
              <w:left w:val="none" w:color="ffffff" w:sz="2"/>
              <w:bottom w:val="single" w:color="000000" w:sz="3"/>
              <w:right w:val="single" w:color="000000" w:sz="3"/>
            </w:tcBorders>
            <w:vAlign w:val="center"/>
          </w:tcPr>
          <w:p>
            <w:pPr>
              <w:pStyle w:val="0"/>
              <w:widowControl w:val="off"/>
              <w:wordWrap w:val="1"/>
              <w:jc w:val="center"/>
              <w:rPr>
                <w:color w:val="000000"/>
                <w:sz w:val="18"/>
                <w:shd w:val="clear" w:color="000000"/>
              </w:rPr>
            </w:pPr>
          </w:p>
        </w:tc>
        <w:tc>
          <w:tcPr>
            <w:tcW w:w="124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SPARQL 질의 검증</w:t>
            </w:r>
          </w:p>
        </w:tc>
        <w:tc>
          <w:tcPr>
            <w:tcW w:w="158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질의응답 테스트</w:t>
            </w:r>
          </w:p>
        </w:tc>
        <w:tc>
          <w:tcPr>
            <w:tcW w:w="158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검색 정확도 검증</w:t>
            </w:r>
          </w:p>
        </w:tc>
        <w:tc>
          <w:tcPr>
            <w:tcW w:w="2344" w:type="dxa"/>
            <w:tcBorders>
              <w:top w:val="single" w:color="000000" w:sz="3"/>
              <w:left w:val="single" w:color="000000" w:sz="3"/>
              <w:bottom w:val="single" w:color="000000" w:sz="3"/>
              <w:right w:val="none" w:color="000000" w:sz="2"/>
            </w:tcBorders>
            <w:vAlign w:val="center"/>
          </w:tcPr>
          <w:p>
            <w:pPr>
              <w:pStyle w:val="0"/>
              <w:widowControl w:val="off"/>
              <w:wordWrap w:val="1"/>
              <w:jc w:val="center"/>
            </w:pPr>
            <w:r>
              <w:rPr>
                <w:sz w:val="18"/>
                <w:shd w:val="clear" w:color="000000"/>
              </w:rPr>
              <w:t>(Krijnen &amp; Beetz, 2018; Farghaly et al., 2024; Li et al., 2022)</w:t>
            </w:r>
          </w:p>
        </w:tc>
      </w:tr>
      <w:tr>
        <w:trPr>
          <w:trHeight w:val="236"/>
        </w:trPr>
        <w:tc>
          <w:tcPr>
            <w:tcW w:w="1145" w:type="dxa"/>
            <w:tcBorders>
              <w:top w:val="single" w:color="000000" w:sz="3"/>
              <w:left w:val="none" w:color="ffffff" w:sz="2"/>
              <w:bottom w:val="single" w:color="000000" w:sz="3"/>
              <w:right w:val="single" w:color="000000" w:sz="3"/>
            </w:tcBorders>
            <w:vAlign w:val="center"/>
          </w:tcPr>
          <w:p>
            <w:pPr>
              <w:pStyle w:val="0"/>
              <w:widowControl w:val="off"/>
              <w:wordWrap w:val="1"/>
              <w:jc w:val="center"/>
              <w:rPr>
                <w:color w:val="000000"/>
                <w:sz w:val="18"/>
                <w:shd w:val="clear" w:color="000000"/>
              </w:rPr>
            </w:pPr>
          </w:p>
        </w:tc>
        <w:tc>
          <w:tcPr>
            <w:tcW w:w="124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추론 일관성 검사</w:t>
            </w:r>
          </w:p>
        </w:tc>
        <w:tc>
          <w:tcPr>
            <w:tcW w:w="158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reasoner 사용</w:t>
            </w:r>
          </w:p>
        </w:tc>
        <w:tc>
          <w:tcPr>
            <w:tcW w:w="158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논리적 정합성 확인</w:t>
            </w:r>
          </w:p>
        </w:tc>
        <w:tc>
          <w:tcPr>
            <w:tcW w:w="2344" w:type="dxa"/>
            <w:tcBorders>
              <w:top w:val="single" w:color="000000" w:sz="3"/>
              <w:left w:val="single" w:color="000000" w:sz="3"/>
              <w:bottom w:val="single" w:color="000000" w:sz="3"/>
              <w:right w:val="none" w:color="000000" w:sz="2"/>
            </w:tcBorders>
            <w:vAlign w:val="center"/>
          </w:tcPr>
          <w:p>
            <w:pPr>
              <w:pStyle w:val="0"/>
              <w:widowControl w:val="off"/>
              <w:wordWrap w:val="1"/>
              <w:jc w:val="center"/>
            </w:pPr>
            <w:r>
              <w:rPr>
                <w:sz w:val="18"/>
                <w:shd w:val="clear" w:color="000000"/>
              </w:rPr>
              <w:t>(Liu et al., 2016; Xu et al., 2019; Soltanmohammadlou et al., 2019)</w:t>
            </w:r>
          </w:p>
        </w:tc>
      </w:tr>
      <w:tr>
        <w:trPr>
          <w:trHeight w:val="0"/>
        </w:trPr>
        <w:tc>
          <w:tcPr>
            <w:tcW w:w="1145" w:type="dxa"/>
            <w:tcBorders>
              <w:top w:val="single" w:color="000000" w:sz="3"/>
              <w:left w:val="none" w:color="ffffff" w:sz="2"/>
              <w:bottom w:val="single" w:color="000000" w:sz="9"/>
              <w:right w:val="single" w:color="000000" w:sz="3"/>
            </w:tcBorders>
            <w:vAlign w:val="center"/>
          </w:tcPr>
          <w:p>
            <w:pPr>
              <w:pStyle w:val="0"/>
              <w:widowControl w:val="off"/>
              <w:wordWrap w:val="1"/>
              <w:jc w:val="center"/>
              <w:rPr>
                <w:color w:val="000000"/>
                <w:sz w:val="18"/>
                <w:shd w:val="clear" w:color="000000"/>
              </w:rPr>
            </w:pPr>
          </w:p>
        </w:tc>
        <w:tc>
          <w:tcPr>
            <w:tcW w:w="1243" w:type="dxa"/>
            <w:tcBorders>
              <w:top w:val="single" w:color="000000" w:sz="3"/>
              <w:left w:val="single" w:color="000000" w:sz="3"/>
              <w:bottom w:val="single" w:color="000000" w:sz="9"/>
              <w:right w:val="single" w:color="000000" w:sz="3"/>
            </w:tcBorders>
            <w:vAlign w:val="center"/>
          </w:tcPr>
          <w:p>
            <w:pPr>
              <w:pStyle w:val="0"/>
              <w:widowControl w:val="off"/>
              <w:wordWrap w:val="1"/>
              <w:jc w:val="center"/>
            </w:pPr>
            <w:r>
              <w:rPr>
                <w:sz w:val="18"/>
                <w:shd w:val="clear" w:color="000000"/>
              </w:rPr>
              <w:t>전문가 평가</w:t>
            </w:r>
          </w:p>
        </w:tc>
        <w:tc>
          <w:tcPr>
            <w:tcW w:w="1581" w:type="dxa"/>
            <w:tcBorders>
              <w:top w:val="single" w:color="000000" w:sz="3"/>
              <w:left w:val="single" w:color="000000" w:sz="3"/>
              <w:bottom w:val="single" w:color="000000" w:sz="9"/>
              <w:right w:val="single" w:color="000000" w:sz="3"/>
            </w:tcBorders>
            <w:vAlign w:val="center"/>
          </w:tcPr>
          <w:p>
            <w:pPr>
              <w:pStyle w:val="0"/>
              <w:widowControl w:val="off"/>
              <w:wordWrap w:val="1"/>
              <w:jc w:val="center"/>
            </w:pPr>
            <w:r>
              <w:rPr>
                <w:sz w:val="18"/>
                <w:shd w:val="clear" w:color="000000"/>
              </w:rPr>
              <w:t>현장전문가 검토</w:t>
            </w:r>
          </w:p>
        </w:tc>
        <w:tc>
          <w:tcPr>
            <w:tcW w:w="1581" w:type="dxa"/>
            <w:tcBorders>
              <w:top w:val="single" w:color="000000" w:sz="3"/>
              <w:left w:val="single" w:color="000000" w:sz="3"/>
              <w:bottom w:val="single" w:color="000000" w:sz="9"/>
              <w:right w:val="single" w:color="000000" w:sz="3"/>
            </w:tcBorders>
            <w:vAlign w:val="center"/>
          </w:tcPr>
          <w:p>
            <w:pPr>
              <w:pStyle w:val="0"/>
              <w:widowControl w:val="off"/>
              <w:wordWrap w:val="1"/>
              <w:jc w:val="center"/>
            </w:pPr>
            <w:r>
              <w:rPr>
                <w:sz w:val="18"/>
                <w:shd w:val="clear" w:color="000000"/>
              </w:rPr>
              <w:t>실무 타당성 확인</w:t>
            </w:r>
          </w:p>
        </w:tc>
        <w:tc>
          <w:tcPr>
            <w:tcW w:w="2344" w:type="dxa"/>
            <w:tcBorders>
              <w:top w:val="single" w:color="000000" w:sz="3"/>
              <w:left w:val="single" w:color="000000" w:sz="3"/>
              <w:bottom w:val="single" w:color="000000" w:sz="9"/>
              <w:right w:val="none" w:color="000000" w:sz="2"/>
            </w:tcBorders>
            <w:vAlign w:val="center"/>
          </w:tcPr>
          <w:p>
            <w:pPr>
              <w:pStyle w:val="0"/>
              <w:widowControl w:val="off"/>
              <w:wordWrap w:val="1"/>
              <w:jc w:val="center"/>
            </w:pPr>
            <w:r>
              <w:rPr>
                <w:sz w:val="18"/>
                <w:shd w:val="clear" w:color="000000"/>
              </w:rPr>
              <w:t>(Gao et al., 2024; Farghaly et al., 2024; Xu et al., 2019)</w:t>
            </w:r>
          </w:p>
        </w:tc>
      </w:tr>
    </w:tbl>
    <w:p>
      <w:pPr>
        <w:pStyle w:val="0"/>
        <w:widowControl w:val="off"/>
        <w:spacing w:line="408" w:lineRule="auto"/>
      </w:pPr>
    </w:p>
    <w:p>
      <w:pPr>
        <w:pStyle w:val="0"/>
        <w:widowControl w:val="off"/>
        <w:spacing w:line="408" w:lineRule="auto"/>
        <w:rPr>
          <w:b/>
          <w:color w:val="000000"/>
          <w:sz w:val="22"/>
          <w:shd w:val="clear" w:color="000000"/>
        </w:rPr>
      </w:pPr>
    </w:p>
    <w:p>
      <w:pPr>
        <w:pStyle w:val="0"/>
        <w:widowControl w:val="off"/>
        <w:spacing w:line="408" w:lineRule="auto"/>
        <w:rPr>
          <w:b/>
          <w:color w:val="000000"/>
          <w:sz w:val="22"/>
          <w:shd w:val="clear" w:color="000000"/>
        </w:rPr>
      </w:pPr>
    </w:p>
    <w:p>
      <w:pPr>
        <w:pStyle w:val="0"/>
        <w:widowControl w:val="off"/>
        <w:spacing w:line="408" w:lineRule="auto"/>
      </w:pPr>
      <w:r>
        <w:rPr>
          <w:b/>
          <w:sz w:val="22"/>
          <w:shd w:val="clear" w:color="000000"/>
        </w:rPr>
        <w:t>제 2 항 본 연구와의 차별성</w:t>
      </w:r>
    </w:p>
    <w:p>
      <w:pPr>
        <w:pStyle w:val="0"/>
        <w:widowControl w:val="off"/>
        <w:spacing w:line="408" w:lineRule="auto"/>
        <w:rPr>
          <w:b/>
          <w:color w:val="000000"/>
          <w:sz w:val="22"/>
          <w:shd w:val="clear" w:color="000000"/>
        </w:rPr>
      </w:pPr>
    </w:p>
    <w:p>
      <w:pPr>
        <w:pStyle w:val="0"/>
        <w:widowControl w:val="off"/>
        <w:spacing w:line="408" w:lineRule="auto"/>
      </w:pPr>
      <w:r>
        <w:rPr>
          <w:b/>
          <w:sz w:val="22"/>
          <w:shd w:val="clear" w:color="000000"/>
        </w:rPr>
        <w:t xml:space="preserve">  </w:t>
      </w:r>
      <w:r>
        <w:rPr>
          <w:sz w:val="22"/>
        </w:rPr>
        <w:t>본 연구에서 제안하는 온톨로지 기반 실시간 공정위험 추론 및 지능형 안전 모니터링 시스템의 학술적 포지셔닝을 명확히 하고, 기존 연구들과의 기술적 격차(Research Gap)를 식별하기 위해 핵심 연구 테마별 매트릭스 분석을 실시하였다. 선행연구들은 크게 (1) 지식 표현 및 안전 추론, (2) 센서 및 공간 상황인식, (3) 지능형 영상 탐지, (4) 지수화 및 시각화, (5) 최신 융합 기술 트렌드의 5가지 범주로 분류되었으며, 각 연구의 접근 방법과 한계점을 분석한 결과는 아래 표와 같다.</w:t>
      </w:r>
    </w:p>
    <w:p>
      <w:pPr>
        <w:pStyle w:val="0"/>
        <w:widowControl w:val="off"/>
        <w:spacing w:line="408" w:lineRule="auto"/>
      </w:pPr>
      <w:r>
        <w:rPr>
          <w:sz w:val="22"/>
        </w:rPr>
        <w:t>매트릭스 분석을 통해 도출된 기존 선행연구들의 핵심적 한계점과 이를 극복하기 위한 본 연구의 차별성은 다음과 같이 4가지 관점으로 요약된다.</w:t>
      </w:r>
    </w:p>
    <w:p>
      <w:pPr>
        <w:pStyle w:val="0"/>
        <w:widowControl w:val="off"/>
        <w:spacing w:line="408" w:lineRule="auto"/>
      </w:pPr>
      <w:r>
        <w:rPr>
          <w:sz w:val="22"/>
          <w:shd w:val="clear" w:color="000000"/>
        </w:rPr>
        <w:t>첫째, 정적 지식 모델에서 동적 맥락 중심적(Context-aware) 추론으로의 전환</w:t>
      </w:r>
    </w:p>
    <w:p>
      <w:pPr>
        <w:pStyle w:val="0"/>
        <w:widowControl w:val="off"/>
        <w:spacing w:line="408" w:lineRule="auto"/>
      </w:pPr>
      <w:r>
        <w:rPr>
          <w:sz w:val="22"/>
        </w:rPr>
        <w:t>기존의 안전 온톨로지 및 지식베이스 연구(이희우 등, 2023; Liu et al., 2016; Xu et al., 2019; Li et al., 2022)는 법령이나 지침을 컴퓨터가 이해할 수 있는 논리 구조로 자산화하는 데 크게 기여하였다. 그러나 이러한 연구들은 정형화된 지식의 검증과 질의(Query) 단계에 머물러 있어, 시시각각 변화하는 건설현장의 동적인 공정 환경과 실시간으로 연동되지 못한다는 한계를 지닌다. 반면, 본 연구는 구축된 건설안전 법령 라이브러리를 실시간 4D 공정 데이터 및 현장 환경 변수와 동적으로 결합함으로써, "특정 시간, 특정 공간, 특정 공정 맥락"에 맞춤화된 실시간 위험 추론을 수행한다는 점에서 정적 지식 표현 연구들과 명확한 차별성을 보인다.</w:t>
      </w:r>
    </w:p>
    <w:p>
      <w:pPr>
        <w:pStyle w:val="0"/>
        <w:widowControl w:val="off"/>
        <w:spacing w:line="408" w:lineRule="auto"/>
      </w:pPr>
      <w:r>
        <w:rPr>
          <w:color w:val="0000ff"/>
          <w:sz w:val="22"/>
          <w:shd w:val="clear" w:color="000000"/>
        </w:rPr>
        <w:t>둘째, GAN(Generative Adversarial Network) 기반 시나리오 증강을 통한 데이터 희소성 극복</w:t>
      </w:r>
    </w:p>
    <w:p>
      <w:pPr>
        <w:pStyle w:val="0"/>
        <w:widowControl w:val="off"/>
        <w:spacing w:line="408" w:lineRule="auto"/>
      </w:pPr>
      <w:r>
        <w:rPr>
          <w:color w:val="0000ff"/>
          <w:sz w:val="22"/>
        </w:rPr>
        <w:t xml:space="preserve"> 건설 안전 분야의 고질적인 문제 중 하나는 AI 모델 학습을 위한 중대재해 데이터의 부족(Data Scarcity) 현상이다. 기존의 센서 및 비전 기반 연구들(문성우 등, 2023; Wu et al., 2021; Soltanmohammadlou et al., 2019)은 오직 '기존에 발생한 데이터'나 '현재 카메라에 포착된 이벤트'만을 분석 대상으로 삼았다. 본 연구는 엑셀 형태로 축적된 비정형 재해사례 텍스트를 기계학습이 가능한 벡터 공간으로 임베딩한 후, GAN 알고리즘을 통해 현장 맥락별 가상 재해 시나리오를 대량으로 생성·증강(Augmentation)하는 메커니즘을 도입한다. 이는 아직 발생하지 않은 잠재적 복합 위험(What-If 시나리오)을 선제적으로 예측하는 독창적인 방법론적 강점을 가진다.(차후진행)</w:t>
      </w:r>
    </w:p>
    <w:p>
      <w:pPr>
        <w:pStyle w:val="0"/>
        <w:widowControl w:val="off"/>
        <w:spacing w:line="408" w:lineRule="auto"/>
      </w:pPr>
      <w:r>
        <w:rPr>
          <w:sz w:val="22"/>
          <w:shd w:val="clear" w:color="000000"/>
        </w:rPr>
        <w:t>셋째, 단순 객체 탐지를 초월한 의미론적(Semantic) 비전-센서 데이터의 융합</w:t>
      </w:r>
    </w:p>
    <w:p>
      <w:pPr>
        <w:pStyle w:val="0"/>
        <w:widowControl w:val="off"/>
        <w:spacing w:line="408" w:lineRule="auto"/>
      </w:pPr>
      <w:r>
        <w:rPr>
          <w:sz w:val="22"/>
        </w:rPr>
        <w:t>CCTV 및 비전 AI를 활용한 선행연구들(문성우 등, 2023; Wu et al., 2021)은 안전모 미착용이나 위험구역 침입과 같은 단편적인 물리적 현상을 탐지하는 데 탁월한 성능을 보였으나, 해당 행동이 일어난 구조적 맥락을 파악하지는 못했다. 본 연구는 센서 및 비전 기술이 수집한 실시간 이벤트를 온톨로지의 동적 인스턴스(Instance)로 실시간 흡수시킨다. 이를 통해 시스템은 단순한 공간 침범을 넘어, 해당 작업자의 누적 작업 시간, 현재 공정의 법적 위험도 등을 종합적으로 고려한 '의미론적 위험 판정'을 내릴 수 있게 된다.</w:t>
      </w:r>
    </w:p>
    <w:p>
      <w:pPr>
        <w:pStyle w:val="0"/>
        <w:widowControl w:val="off"/>
        <w:spacing w:line="408" w:lineRule="auto"/>
      </w:pPr>
      <w:r>
        <w:rPr>
          <w:sz w:val="22"/>
          <w:shd w:val="clear" w:color="000000"/>
        </w:rPr>
        <w:t>넷째, 인간 중심적(Human-Centered) 3대 안전지표의 정량화 및 의사결정 지원</w:t>
      </w:r>
    </w:p>
    <w:p>
      <w:pPr>
        <w:pStyle w:val="0"/>
        <w:widowControl w:val="off"/>
        <w:spacing w:line="408" w:lineRule="auto"/>
      </w:pPr>
      <w:r>
        <w:rPr>
          <w:sz w:val="22"/>
        </w:rPr>
        <w:t>기존의 시각화 및 대시보드 연구(김한얼 &amp; 임형철, 2024; Farghaly et al., 2024)는 생산 정보의 통합이나 물리적 현황판 역할에 치우쳐 있어 관리자의 실질적인 안전 의사결정을 지원하는 데 한계가 있었다. 본 연구는 추론 엔진을 통해 도출된 정성적 위험 요소를 현장 관리자가 직관적으로 파악할 수 있도록 안전지수(법적·정량적 위험), 위험감수성(인지·행동적 위험), 감성안전(정서·환경적 위험)이라는 인간 중심의 3대 핵심 지표로 계량화하여 대시보드에 표출한다. 특히 심리적·정서적 영역(감성안전)을 온톨로지 아키텍처 내에서 정량 지표로 구현하는 시도는 기존 건설 디지털 트윈 연구들과 차별화되는 본 연구만의 고유한 영역이다.</w:t>
      </w:r>
    </w:p>
    <w:p>
      <w:pPr>
        <w:pStyle w:val="0"/>
        <w:widowControl w:val="off"/>
        <w:spacing w:line="408" w:lineRule="auto"/>
      </w:pPr>
      <w:r>
        <w:rPr>
          <w:sz w:val="22"/>
        </w:rPr>
        <w:t xml:space="preserve">따라서, 선행연구들이 지식 구조화(이희우 등, 2023; Krijnen &amp; Beetz, 2018), 물리적 탐지(Zhong et al., 2018; 문성우 등, 2023), 지표화(김한얼 &amp; 임형철, 2024; Farghaly et al., 2024)의 영역에서 파편적으로 수행되어 온 반면, 본 연구는 온톨로지를 통합 프레임워크로 삼아 법령 라이브러리와 실시간 현장 맥락을 추론하고 이를 </w:t>
      </w:r>
      <w:r>
        <w:rPr>
          <w:color w:val="ff0000"/>
          <w:sz w:val="22"/>
        </w:rPr>
        <w:t>휴먼 요인</w:t>
      </w:r>
      <w:r>
        <w:rPr>
          <w:sz w:val="22"/>
        </w:rPr>
        <w:t xml:space="preserve"> 3대 지표로 시각화하는 독창적인 지능형 안전 모니터링 시스템을 구축하고자 한다. 이는 기존 BIM 및 안전 통합 연구들이 지적한 실시간성 및 규정 통합의 연구 공백(Manzoor et al., 2025; Rodrigues et al., 2021)을 유기적으로 메우는 선도적인 시도이다.</w:t>
      </w:r>
    </w:p>
    <w:p>
      <w:pPr>
        <w:pStyle w:val="0"/>
        <w:widowControl w:val="off"/>
        <w:spacing w:line="408" w:lineRule="auto"/>
        <w:rPr>
          <w:color w:val="000000"/>
          <w:sz w:val="22"/>
        </w:rPr>
      </w:pPr>
    </w:p>
    <w:p>
      <w:pPr>
        <w:pStyle w:val="31"/>
        <w:widowControl w:val="off"/>
        <w:spacing w:line="432" w:lineRule="auto"/>
      </w:pPr>
      <w:r>
        <w:rPr>
          <w:rFonts w:ascii="한양신명조" w:eastAsia="한양신명조"/>
        </w:rPr>
        <w:t xml:space="preserve">&lt;표2.1&gt; </w:t>
      </w:r>
      <w:r>
        <w:rPr>
          <w:rFonts w:ascii="한양신명조" w:eastAsia="한양신명조"/>
          <w:b/>
        </w:rPr>
        <w:t xml:space="preserve">선행연구의 핵심 접근 방법 및 본 연구와의 기술적 격차 분석 </w:t>
      </w:r>
    </w:p>
    <w:tbl>
      <w:tblPr>
        <w:tblOverlap w:val="never"/>
        <w:tblW w:w="7896" w:type="dxa"/>
        <w:tblBorders>
          <w:top w:val="none" w:color="000000" w:sz="3"/>
          <w:left w:val="none" w:color="000000" w:sz="3"/>
          <w:bottom w:val="none" w:color="000000" w:sz="3"/>
          <w:right w:val="none" w:color="000000" w:sz="3"/>
        </w:tblBorders>
        <w:tblLayout w:type="fixed"/>
        <w:tblCellMar>
          <w:top w:w="28" w:type="dxa"/>
          <w:left w:w="102" w:type="dxa"/>
          <w:bottom w:w="28" w:type="dxa"/>
          <w:right w:w="102" w:type="dxa"/>
        </w:tblCellMar>
      </w:tblPr>
      <w:tblGrid>
        <w:gridCol w:w="1145"/>
        <w:gridCol w:w="1809"/>
        <w:gridCol w:w="1978"/>
        <w:gridCol w:w="902"/>
        <w:gridCol w:w="1172"/>
        <w:gridCol w:w="889"/>
      </w:tblGrid>
      <w:tr>
        <w:trPr>
          <w:trHeight w:val="381"/>
        </w:trPr>
        <w:tc>
          <w:tcPr>
            <w:tcW w:w="1145" w:type="dxa"/>
            <w:tcBorders>
              <w:top w:val="single" w:color="000000" w:sz="9"/>
              <w:left w:val="none" w:color="ffffff" w:sz="2"/>
              <w:bottom w:val="single" w:color="000000" w:sz="3"/>
              <w:right w:val="single" w:color="000000" w:sz="3"/>
            </w:tcBorders>
            <w:shd w:val="clear" w:fill="dfe6f7"/>
            <w:vAlign w:val="center"/>
          </w:tcPr>
          <w:p>
            <w:pPr>
              <w:pStyle w:val="0"/>
              <w:widowControl w:val="off"/>
              <w:wordWrap w:val="1"/>
              <w:jc w:val="center"/>
            </w:pPr>
            <w:r>
              <w:rPr>
                <w:rFonts w:ascii="굴림" w:eastAsia="굴림"/>
                <w:shd w:val="clear" w:color="000000"/>
              </w:rPr>
              <w:t>분석 분류</w:t>
            </w:r>
          </w:p>
        </w:tc>
        <w:tc>
          <w:tcPr>
            <w:tcW w:w="1809" w:type="dxa"/>
            <w:tcBorders>
              <w:top w:val="single" w:color="000000" w:sz="9"/>
              <w:left w:val="single" w:color="000000" w:sz="3"/>
              <w:bottom w:val="single" w:color="000000" w:sz="3"/>
              <w:right w:val="single" w:color="000000" w:sz="3"/>
            </w:tcBorders>
            <w:shd w:val="clear" w:fill="dfe6f7"/>
            <w:vAlign w:val="center"/>
          </w:tcPr>
          <w:p>
            <w:pPr>
              <w:pStyle w:val="0"/>
              <w:widowControl w:val="off"/>
              <w:wordWrap w:val="1"/>
              <w:jc w:val="center"/>
            </w:pPr>
            <w:r>
              <w:rPr>
                <w:rFonts w:ascii="굴림" w:eastAsia="굴림"/>
                <w:shd w:val="clear" w:color="000000"/>
              </w:rPr>
              <w:t>선행연구 문헌 (연구자 성명 및 발행년도 기입)</w:t>
            </w:r>
          </w:p>
        </w:tc>
        <w:tc>
          <w:tcPr>
            <w:tcW w:w="1978" w:type="dxa"/>
            <w:tcBorders>
              <w:top w:val="single" w:color="000000" w:sz="9"/>
              <w:left w:val="single" w:color="000000" w:sz="3"/>
              <w:bottom w:val="single" w:color="000000" w:sz="3"/>
              <w:right w:val="single" w:color="000000" w:sz="3"/>
            </w:tcBorders>
            <w:shd w:val="clear" w:fill="dfe6f7"/>
            <w:vAlign w:val="center"/>
          </w:tcPr>
          <w:p>
            <w:pPr>
              <w:pStyle w:val="0"/>
              <w:widowControl w:val="off"/>
              <w:wordWrap w:val="1"/>
              <w:jc w:val="center"/>
            </w:pPr>
            <w:r>
              <w:rPr>
                <w:rFonts w:ascii="굴림" w:eastAsia="굴림"/>
                <w:shd w:val="clear" w:color="000000"/>
              </w:rPr>
              <w:t>핵심 접근 방법 및 기여점</w:t>
            </w:r>
          </w:p>
        </w:tc>
        <w:tc>
          <w:tcPr>
            <w:tcW w:w="902" w:type="dxa"/>
            <w:tcBorders>
              <w:top w:val="single" w:color="000000" w:sz="9"/>
              <w:left w:val="single" w:color="000000" w:sz="3"/>
              <w:bottom w:val="single" w:color="000000" w:sz="3"/>
              <w:right w:val="single" w:color="000000" w:sz="3"/>
            </w:tcBorders>
            <w:shd w:val="clear" w:fill="dfe6f7"/>
            <w:vAlign w:val="center"/>
          </w:tcPr>
          <w:p>
            <w:pPr>
              <w:pStyle w:val="0"/>
              <w:widowControl w:val="off"/>
              <w:wordWrap w:val="1"/>
              <w:jc w:val="center"/>
            </w:pPr>
            <w:r>
              <w:rPr>
                <w:rFonts w:ascii="굴림" w:eastAsia="굴림"/>
                <w:shd w:val="clear" w:color="000000"/>
              </w:rPr>
              <w:t>실시간 맥락 반영도</w:t>
            </w:r>
          </w:p>
        </w:tc>
        <w:tc>
          <w:tcPr>
            <w:tcW w:w="1172" w:type="dxa"/>
            <w:tcBorders>
              <w:top w:val="single" w:color="000000" w:sz="9"/>
              <w:left w:val="single" w:color="000000" w:sz="3"/>
              <w:bottom w:val="single" w:color="000000" w:sz="3"/>
              <w:right w:val="single" w:color="000000" w:sz="3"/>
            </w:tcBorders>
            <w:shd w:val="clear" w:fill="dfe6f7"/>
            <w:vAlign w:val="center"/>
          </w:tcPr>
          <w:p>
            <w:pPr>
              <w:pStyle w:val="0"/>
              <w:widowControl w:val="off"/>
              <w:wordWrap w:val="1"/>
              <w:jc w:val="center"/>
            </w:pPr>
            <w:r>
              <w:rPr>
                <w:rFonts w:ascii="굴림" w:eastAsia="굴림"/>
                <w:shd w:val="clear" w:color="000000"/>
              </w:rPr>
              <w:t>규제/법령 동적 연동</w:t>
            </w:r>
          </w:p>
        </w:tc>
        <w:tc>
          <w:tcPr>
            <w:tcW w:w="889" w:type="dxa"/>
            <w:tcBorders>
              <w:top w:val="single" w:color="000000" w:sz="9"/>
              <w:left w:val="single" w:color="000000" w:sz="3"/>
              <w:bottom w:val="single" w:color="000000" w:sz="3"/>
              <w:right w:val="none" w:color="000000" w:sz="2"/>
            </w:tcBorders>
            <w:shd w:val="clear" w:fill="dfe6f7"/>
            <w:vAlign w:val="center"/>
          </w:tcPr>
          <w:p>
            <w:pPr>
              <w:pStyle w:val="0"/>
              <w:widowControl w:val="off"/>
              <w:wordWrap w:val="1"/>
              <w:jc w:val="center"/>
            </w:pPr>
            <w:r>
              <w:rPr>
                <w:rFonts w:ascii="굴림" w:eastAsia="굴림"/>
                <w:shd w:val="clear" w:color="000000"/>
              </w:rPr>
              <w:t>의사결정 지표화</w:t>
            </w:r>
          </w:p>
        </w:tc>
      </w:tr>
      <w:tr>
        <w:trPr>
          <w:trHeight w:val="381"/>
        </w:trPr>
        <w:tc>
          <w:tcPr>
            <w:tcW w:w="1145" w:type="dxa"/>
            <w:tcBorders>
              <w:top w:val="single" w:color="000000" w:sz="3"/>
              <w:left w:val="none" w:color="ffffff" w:sz="2"/>
              <w:bottom w:val="single" w:color="000000" w:sz="3"/>
              <w:right w:val="single" w:color="000000" w:sz="3"/>
            </w:tcBorders>
            <w:vAlign w:val="center"/>
          </w:tcPr>
          <w:p>
            <w:pPr>
              <w:pStyle w:val="0"/>
              <w:widowControl w:val="off"/>
              <w:wordWrap w:val="1"/>
              <w:jc w:val="center"/>
            </w:pPr>
            <w:r>
              <w:rPr>
                <w:rFonts w:ascii="굴림" w:eastAsia="굴림"/>
                <w:shd w:val="clear" w:color="000000"/>
              </w:rPr>
              <w:t>지식 표현 및안전 추론</w:t>
            </w:r>
          </w:p>
        </w:tc>
        <w:tc>
          <w:tcPr>
            <w:tcW w:w="1809"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굴림" w:eastAsia="굴림"/>
                <w:shd w:val="clear" w:color="000000"/>
              </w:rPr>
              <w:t>(Zhong et al., 2016; Li et al., 2022; Zhou et al., 2015; 김은경 &amp; 김용기, 2017; Xu et al., 2019; Krijnen &amp; Beetz, 2018)</w:t>
            </w:r>
          </w:p>
        </w:tc>
        <w:tc>
          <w:tcPr>
            <w:tcW w:w="1978"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굴림"/>
                <w:shd w:val="clear" w:color="000000"/>
              </w:rPr>
              <w:t>•</w:t>
            </w:r>
            <w:r>
              <w:rPr>
                <w:rFonts w:ascii="굴림" w:eastAsia="굴림"/>
                <w:shd w:val="clear" w:color="000000"/>
              </w:rPr>
              <w:t xml:space="preserve"> 비정형 문서의 지식 체계화 및 형식화</w:t>
            </w:r>
            <w:r>
              <w:rPr>
                <w:rFonts w:ascii="굴림"/>
                <w:shd w:val="clear" w:color="000000"/>
              </w:rPr>
              <w:t>•</w:t>
            </w:r>
            <w:r>
              <w:rPr>
                <w:rFonts w:ascii="굴림" w:eastAsia="굴림"/>
                <w:shd w:val="clear" w:color="000000"/>
              </w:rPr>
              <w:t xml:space="preserve"> 정적 안전규정의 온톨로지 및 SWRL 변환</w:t>
            </w:r>
          </w:p>
        </w:tc>
        <w:tc>
          <w:tcPr>
            <w:tcW w:w="90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굴림"/>
                <w:shd w:val="clear" w:color="000000"/>
              </w:rPr>
              <w:t>미흡</w:t>
            </w:r>
          </w:p>
        </w:tc>
        <w:tc>
          <w:tcPr>
            <w:tcW w:w="117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굴림"/>
                <w:shd w:val="clear" w:color="000000"/>
              </w:rPr>
              <w:t>보통</w:t>
            </w:r>
          </w:p>
        </w:tc>
        <w:tc>
          <w:tcPr>
            <w:tcW w:w="889" w:type="dxa"/>
            <w:tcBorders>
              <w:top w:val="single" w:color="000000" w:sz="3"/>
              <w:left w:val="single" w:color="000000" w:sz="3"/>
              <w:bottom w:val="single" w:color="000000" w:sz="3"/>
              <w:right w:val="none" w:color="000000" w:sz="2"/>
            </w:tcBorders>
            <w:vAlign w:val="center"/>
          </w:tcPr>
          <w:p>
            <w:pPr>
              <w:pStyle w:val="0"/>
              <w:widowControl w:val="off"/>
              <w:wordWrap w:val="1"/>
              <w:jc w:val="center"/>
            </w:pPr>
            <w:r>
              <w:rPr>
                <w:rFonts w:eastAsia="굴림"/>
                <w:shd w:val="clear" w:color="000000"/>
              </w:rPr>
              <w:t>미흡</w:t>
            </w:r>
          </w:p>
        </w:tc>
      </w:tr>
      <w:tr>
        <w:trPr>
          <w:trHeight w:val="381"/>
        </w:trPr>
        <w:tc>
          <w:tcPr>
            <w:tcW w:w="1145" w:type="dxa"/>
            <w:tcBorders>
              <w:top w:val="single" w:color="000000" w:sz="3"/>
              <w:left w:val="none" w:color="ffffff" w:sz="2"/>
              <w:bottom w:val="single" w:color="000000" w:sz="3"/>
              <w:right w:val="single" w:color="000000" w:sz="3"/>
            </w:tcBorders>
            <w:vAlign w:val="center"/>
          </w:tcPr>
          <w:p>
            <w:pPr>
              <w:pStyle w:val="0"/>
              <w:widowControl w:val="off"/>
              <w:wordWrap w:val="1"/>
              <w:jc w:val="center"/>
            </w:pPr>
            <w:r>
              <w:rPr>
                <w:rFonts w:ascii="굴림" w:eastAsia="굴림"/>
                <w:shd w:val="clear" w:color="000000"/>
              </w:rPr>
              <w:t>센서 및 공간상황인식</w:t>
            </w:r>
          </w:p>
        </w:tc>
        <w:tc>
          <w:tcPr>
            <w:tcW w:w="1809"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굴림" w:eastAsia="굴림"/>
                <w:shd w:val="clear" w:color="000000"/>
              </w:rPr>
              <w:t>(문성우 등, 2023; Wu et al., 2021; 김한얼 &amp; 임형철, 2024; Johansen et al., 2023)</w:t>
            </w:r>
          </w:p>
        </w:tc>
        <w:tc>
          <w:tcPr>
            <w:tcW w:w="1978"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굴림"/>
                <w:shd w:val="clear" w:color="000000"/>
              </w:rPr>
              <w:t>•</w:t>
            </w:r>
            <w:r>
              <w:rPr>
                <w:rFonts w:ascii="굴림" w:eastAsia="굴림"/>
                <w:shd w:val="clear" w:color="000000"/>
              </w:rPr>
              <w:t xml:space="preserve"> 고정밀 실시간 위치 추적 메커니즘 구현</w:t>
            </w:r>
            <w:r>
              <w:rPr>
                <w:rFonts w:ascii="굴림"/>
                <w:shd w:val="clear" w:color="000000"/>
              </w:rPr>
              <w:t>•</w:t>
            </w:r>
            <w:r>
              <w:rPr>
                <w:rFonts w:ascii="굴림" w:eastAsia="굴림"/>
                <w:shd w:val="clear" w:color="000000"/>
              </w:rPr>
              <w:t xml:space="preserve"> 공간적 동적 위험구역(Danger Zone) 매핑</w:t>
            </w:r>
          </w:p>
        </w:tc>
        <w:tc>
          <w:tcPr>
            <w:tcW w:w="90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굴림"/>
                <w:shd w:val="clear" w:color="000000"/>
              </w:rPr>
              <w:t>우수</w:t>
            </w:r>
          </w:p>
        </w:tc>
        <w:tc>
          <w:tcPr>
            <w:tcW w:w="117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굴림"/>
                <w:shd w:val="clear" w:color="000000"/>
              </w:rPr>
              <w:t>미흡</w:t>
            </w:r>
          </w:p>
        </w:tc>
        <w:tc>
          <w:tcPr>
            <w:tcW w:w="889" w:type="dxa"/>
            <w:tcBorders>
              <w:top w:val="single" w:color="000000" w:sz="3"/>
              <w:left w:val="single" w:color="000000" w:sz="3"/>
              <w:bottom w:val="single" w:color="000000" w:sz="3"/>
              <w:right w:val="none" w:color="000000" w:sz="2"/>
            </w:tcBorders>
            <w:vAlign w:val="center"/>
          </w:tcPr>
          <w:p>
            <w:pPr>
              <w:pStyle w:val="0"/>
              <w:widowControl w:val="off"/>
              <w:wordWrap w:val="1"/>
              <w:jc w:val="center"/>
            </w:pPr>
            <w:r>
              <w:rPr>
                <w:rFonts w:eastAsia="굴림"/>
                <w:shd w:val="clear" w:color="000000"/>
              </w:rPr>
              <w:t>보통</w:t>
            </w:r>
          </w:p>
        </w:tc>
      </w:tr>
      <w:tr>
        <w:trPr>
          <w:trHeight w:val="381"/>
        </w:trPr>
        <w:tc>
          <w:tcPr>
            <w:tcW w:w="1145" w:type="dxa"/>
            <w:tcBorders>
              <w:top w:val="single" w:color="000000" w:sz="3"/>
              <w:left w:val="none" w:color="ffffff" w:sz="2"/>
              <w:bottom w:val="single" w:color="000000" w:sz="3"/>
              <w:right w:val="single" w:color="000000" w:sz="3"/>
            </w:tcBorders>
            <w:vAlign w:val="center"/>
          </w:tcPr>
          <w:p>
            <w:pPr>
              <w:pStyle w:val="0"/>
              <w:widowControl w:val="off"/>
              <w:wordWrap w:val="1"/>
              <w:jc w:val="center"/>
            </w:pPr>
            <w:r>
              <w:rPr>
                <w:rFonts w:ascii="굴림" w:eastAsia="굴림"/>
                <w:shd w:val="clear" w:color="000000"/>
              </w:rPr>
              <w:t>지능형 영상탐지</w:t>
            </w:r>
          </w:p>
        </w:tc>
        <w:tc>
          <w:tcPr>
            <w:tcW w:w="1809"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굴림"/>
                <w:shd w:val="clear" w:color="000000"/>
              </w:rPr>
              <w:t>(Fang et al., 2018; Maack &amp; Schultz, 1996; Soltanmohammadlou et al., 2019)</w:t>
            </w:r>
          </w:p>
        </w:tc>
        <w:tc>
          <w:tcPr>
            <w:tcW w:w="1978"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굴림"/>
                <w:shd w:val="clear" w:color="000000"/>
              </w:rPr>
              <w:t>•</w:t>
            </w:r>
            <w:r>
              <w:rPr>
                <w:rFonts w:ascii="굴림" w:eastAsia="굴림"/>
                <w:shd w:val="clear" w:color="000000"/>
              </w:rPr>
              <w:t xml:space="preserve"> CCTV 기반 위험 행동 및 객체 실시간 탐지</w:t>
            </w:r>
            <w:r>
              <w:rPr>
                <w:rFonts w:ascii="굴림"/>
                <w:shd w:val="clear" w:color="000000"/>
              </w:rPr>
              <w:t>•</w:t>
            </w:r>
            <w:r>
              <w:rPr>
                <w:rFonts w:ascii="굴림" w:eastAsia="굴림"/>
                <w:shd w:val="clear" w:color="000000"/>
              </w:rPr>
              <w:t xml:space="preserve"> 딥러닝 기반 경량형 실시간 안전관리 구현</w:t>
            </w:r>
          </w:p>
        </w:tc>
        <w:tc>
          <w:tcPr>
            <w:tcW w:w="90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굴림"/>
                <w:shd w:val="clear" w:color="000000"/>
              </w:rPr>
              <w:t>우수</w:t>
            </w:r>
          </w:p>
        </w:tc>
        <w:tc>
          <w:tcPr>
            <w:tcW w:w="117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굴림"/>
                <w:shd w:val="clear" w:color="000000"/>
              </w:rPr>
              <w:t>미흡</w:t>
            </w:r>
          </w:p>
        </w:tc>
        <w:tc>
          <w:tcPr>
            <w:tcW w:w="889" w:type="dxa"/>
            <w:tcBorders>
              <w:top w:val="single" w:color="000000" w:sz="3"/>
              <w:left w:val="single" w:color="000000" w:sz="3"/>
              <w:bottom w:val="single" w:color="000000" w:sz="3"/>
              <w:right w:val="none" w:color="000000" w:sz="2"/>
            </w:tcBorders>
            <w:vAlign w:val="center"/>
          </w:tcPr>
          <w:p>
            <w:pPr>
              <w:pStyle w:val="0"/>
              <w:widowControl w:val="off"/>
              <w:wordWrap w:val="1"/>
              <w:jc w:val="center"/>
            </w:pPr>
            <w:r>
              <w:rPr>
                <w:rFonts w:eastAsia="굴림"/>
                <w:shd w:val="clear" w:color="000000"/>
              </w:rPr>
              <w:t>미흡</w:t>
            </w:r>
          </w:p>
        </w:tc>
      </w:tr>
      <w:tr>
        <w:trPr>
          <w:trHeight w:val="381"/>
        </w:trPr>
        <w:tc>
          <w:tcPr>
            <w:tcW w:w="1145" w:type="dxa"/>
            <w:tcBorders>
              <w:top w:val="single" w:color="000000" w:sz="3"/>
              <w:left w:val="none" w:color="ffffff" w:sz="2"/>
              <w:bottom w:val="single" w:color="000000" w:sz="3"/>
              <w:right w:val="single" w:color="000000" w:sz="3"/>
            </w:tcBorders>
            <w:vAlign w:val="center"/>
          </w:tcPr>
          <w:p>
            <w:pPr>
              <w:pStyle w:val="0"/>
              <w:widowControl w:val="off"/>
              <w:wordWrap w:val="1"/>
              <w:jc w:val="center"/>
            </w:pPr>
            <w:r>
              <w:rPr>
                <w:rFonts w:ascii="굴림" w:eastAsia="굴림"/>
                <w:shd w:val="clear" w:color="000000"/>
              </w:rPr>
              <w:t>지수화 및시각화</w:t>
            </w:r>
          </w:p>
        </w:tc>
        <w:tc>
          <w:tcPr>
            <w:tcW w:w="1809"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굴림" w:eastAsia="굴림"/>
                <w:shd w:val="clear" w:color="000000"/>
              </w:rPr>
              <w:t>(김한얼 &amp; 임형철, 2024; Rodrigues et al., 2021; Farghaly et al., 2024)</w:t>
            </w:r>
          </w:p>
        </w:tc>
        <w:tc>
          <w:tcPr>
            <w:tcW w:w="1978"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굴림"/>
                <w:shd w:val="clear" w:color="000000"/>
              </w:rPr>
              <w:t>•</w:t>
            </w:r>
            <w:r>
              <w:rPr>
                <w:rFonts w:ascii="굴림" w:eastAsia="굴림"/>
                <w:shd w:val="clear" w:color="000000"/>
              </w:rPr>
              <w:t xml:space="preserve"> 안전기후지수 등 정량화 지표 산출</w:t>
            </w:r>
            <w:r>
              <w:rPr>
                <w:rFonts w:ascii="굴림"/>
                <w:shd w:val="clear" w:color="000000"/>
              </w:rPr>
              <w:t>•</w:t>
            </w:r>
            <w:r>
              <w:rPr>
                <w:rFonts w:ascii="굴림" w:eastAsia="굴림"/>
                <w:shd w:val="clear" w:color="000000"/>
              </w:rPr>
              <w:t xml:space="preserve"> 디지털 트윈 기반 생산·안전 정보 UI 구현</w:t>
            </w:r>
          </w:p>
        </w:tc>
        <w:tc>
          <w:tcPr>
            <w:tcW w:w="90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굴림"/>
                <w:shd w:val="clear" w:color="000000"/>
              </w:rPr>
              <w:t>보통</w:t>
            </w:r>
          </w:p>
        </w:tc>
        <w:tc>
          <w:tcPr>
            <w:tcW w:w="117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굴림"/>
                <w:shd w:val="clear" w:color="000000"/>
              </w:rPr>
              <w:t>미흡</w:t>
            </w:r>
          </w:p>
        </w:tc>
        <w:tc>
          <w:tcPr>
            <w:tcW w:w="889" w:type="dxa"/>
            <w:tcBorders>
              <w:top w:val="single" w:color="000000" w:sz="3"/>
              <w:left w:val="single" w:color="000000" w:sz="3"/>
              <w:bottom w:val="single" w:color="000000" w:sz="3"/>
              <w:right w:val="none" w:color="000000" w:sz="2"/>
            </w:tcBorders>
            <w:vAlign w:val="center"/>
          </w:tcPr>
          <w:p>
            <w:pPr>
              <w:pStyle w:val="0"/>
              <w:widowControl w:val="off"/>
              <w:wordWrap w:val="1"/>
              <w:jc w:val="center"/>
            </w:pPr>
            <w:r>
              <w:rPr>
                <w:rFonts w:eastAsia="굴림"/>
                <w:shd w:val="clear" w:color="000000"/>
              </w:rPr>
              <w:t>우수</w:t>
            </w:r>
          </w:p>
        </w:tc>
      </w:tr>
      <w:tr>
        <w:trPr>
          <w:trHeight w:val="381"/>
        </w:trPr>
        <w:tc>
          <w:tcPr>
            <w:tcW w:w="1145" w:type="dxa"/>
            <w:tcBorders>
              <w:top w:val="single" w:color="000000" w:sz="3"/>
              <w:left w:val="none" w:color="ffffff" w:sz="2"/>
              <w:bottom w:val="single" w:color="000000" w:sz="9"/>
              <w:right w:val="single" w:color="000000" w:sz="3"/>
            </w:tcBorders>
            <w:vAlign w:val="center"/>
          </w:tcPr>
          <w:p>
            <w:pPr>
              <w:pStyle w:val="0"/>
              <w:widowControl w:val="off"/>
              <w:wordWrap w:val="1"/>
              <w:jc w:val="center"/>
            </w:pPr>
            <w:r>
              <w:rPr>
                <w:rFonts w:ascii="굴림" w:eastAsia="굴림"/>
                <w:shd w:val="clear" w:color="000000"/>
              </w:rPr>
              <w:t>최신 융합기술 트렌드</w:t>
            </w:r>
          </w:p>
        </w:tc>
        <w:tc>
          <w:tcPr>
            <w:tcW w:w="1809" w:type="dxa"/>
            <w:tcBorders>
              <w:top w:val="single" w:color="000000" w:sz="3"/>
              <w:left w:val="single" w:color="000000" w:sz="3"/>
              <w:bottom w:val="single" w:color="000000" w:sz="9"/>
              <w:right w:val="single" w:color="000000" w:sz="3"/>
            </w:tcBorders>
            <w:vAlign w:val="center"/>
          </w:tcPr>
          <w:p>
            <w:pPr>
              <w:pStyle w:val="0"/>
              <w:widowControl w:val="off"/>
              <w:wordWrap w:val="1"/>
              <w:jc w:val="center"/>
            </w:pPr>
            <w:r>
              <w:rPr>
                <w:rFonts w:ascii="굴림"/>
                <w:shd w:val="clear" w:color="000000"/>
              </w:rPr>
              <w:t>(Gao et al., 2024; Manzoor et al., 2025; Zoleykani &amp; Arashpour, 2023)</w:t>
            </w:r>
          </w:p>
        </w:tc>
        <w:tc>
          <w:tcPr>
            <w:tcW w:w="1978" w:type="dxa"/>
            <w:tcBorders>
              <w:top w:val="single" w:color="000000" w:sz="3"/>
              <w:left w:val="single" w:color="000000" w:sz="3"/>
              <w:bottom w:val="single" w:color="000000" w:sz="9"/>
              <w:right w:val="single" w:color="000000" w:sz="3"/>
            </w:tcBorders>
            <w:vAlign w:val="center"/>
          </w:tcPr>
          <w:p>
            <w:pPr>
              <w:pStyle w:val="0"/>
              <w:widowControl w:val="off"/>
              <w:wordWrap w:val="1"/>
              <w:jc w:val="center"/>
            </w:pPr>
            <w:r>
              <w:rPr>
                <w:rFonts w:ascii="굴림"/>
                <w:shd w:val="clear" w:color="000000"/>
              </w:rPr>
              <w:t>•</w:t>
            </w:r>
            <w:r>
              <w:rPr>
                <w:rFonts w:ascii="굴림" w:eastAsia="굴림"/>
                <w:shd w:val="clear" w:color="000000"/>
              </w:rPr>
              <w:t xml:space="preserve"> LLM-SWRL 연동을 통한 지식 구조화 자동화</w:t>
            </w:r>
            <w:r>
              <w:rPr>
                <w:rFonts w:ascii="굴림"/>
                <w:shd w:val="clear" w:color="000000"/>
              </w:rPr>
              <w:t>•</w:t>
            </w:r>
            <w:r>
              <w:rPr>
                <w:rFonts w:ascii="굴림" w:eastAsia="굴림"/>
                <w:shd w:val="clear" w:color="000000"/>
              </w:rPr>
              <w:t xml:space="preserve"> BIM 안전연구의 학술적 공백 식별</w:t>
            </w:r>
          </w:p>
        </w:tc>
        <w:tc>
          <w:tcPr>
            <w:tcW w:w="902" w:type="dxa"/>
            <w:tcBorders>
              <w:top w:val="single" w:color="000000" w:sz="3"/>
              <w:left w:val="single" w:color="000000" w:sz="3"/>
              <w:bottom w:val="single" w:color="000000" w:sz="9"/>
              <w:right w:val="single" w:color="000000" w:sz="3"/>
            </w:tcBorders>
            <w:vAlign w:val="center"/>
          </w:tcPr>
          <w:p>
            <w:pPr>
              <w:pStyle w:val="0"/>
              <w:widowControl w:val="off"/>
              <w:wordWrap w:val="1"/>
              <w:jc w:val="center"/>
            </w:pPr>
            <w:r>
              <w:rPr>
                <w:rFonts w:eastAsia="굴림"/>
                <w:shd w:val="clear" w:color="000000"/>
              </w:rPr>
              <w:t>보통</w:t>
            </w:r>
          </w:p>
        </w:tc>
        <w:tc>
          <w:tcPr>
            <w:tcW w:w="1172" w:type="dxa"/>
            <w:tcBorders>
              <w:top w:val="single" w:color="000000" w:sz="3"/>
              <w:left w:val="single" w:color="000000" w:sz="3"/>
              <w:bottom w:val="single" w:color="000000" w:sz="9"/>
              <w:right w:val="single" w:color="000000" w:sz="3"/>
            </w:tcBorders>
            <w:vAlign w:val="center"/>
          </w:tcPr>
          <w:p>
            <w:pPr>
              <w:pStyle w:val="0"/>
              <w:widowControl w:val="off"/>
              <w:wordWrap w:val="1"/>
              <w:jc w:val="center"/>
            </w:pPr>
            <w:r>
              <w:rPr>
                <w:rFonts w:eastAsia="굴림"/>
                <w:shd w:val="clear" w:color="000000"/>
              </w:rPr>
              <w:t>우수</w:t>
            </w:r>
          </w:p>
        </w:tc>
        <w:tc>
          <w:tcPr>
            <w:tcW w:w="889" w:type="dxa"/>
            <w:tcBorders>
              <w:top w:val="single" w:color="000000" w:sz="3"/>
              <w:left w:val="single" w:color="000000" w:sz="3"/>
              <w:bottom w:val="single" w:color="000000" w:sz="9"/>
              <w:right w:val="none" w:color="000000" w:sz="2"/>
            </w:tcBorders>
            <w:vAlign w:val="center"/>
          </w:tcPr>
          <w:p>
            <w:pPr>
              <w:pStyle w:val="0"/>
              <w:widowControl w:val="off"/>
              <w:wordWrap w:val="1"/>
              <w:jc w:val="center"/>
            </w:pPr>
            <w:r>
              <w:rPr>
                <w:rFonts w:eastAsia="굴림"/>
                <w:shd w:val="clear" w:color="000000"/>
              </w:rPr>
              <w:t>보통</w:t>
            </w:r>
          </w:p>
        </w:tc>
      </w:tr>
    </w:tbl>
    <w:p>
      <w:pPr>
        <w:pStyle w:val="0"/>
        <w:widowControl w:val="off"/>
        <w:spacing w:line="408" w:lineRule="auto"/>
      </w:pPr>
    </w:p>
    <w:p>
      <w:pPr>
        <w:pStyle w:val="0"/>
        <w:widowControl w:val="off"/>
        <w:spacing w:line="408" w:lineRule="auto"/>
        <w:rPr>
          <w:b/>
          <w:color w:val="000000"/>
          <w:sz w:val="22"/>
          <w:shd w:val="clear" w:color="000000"/>
        </w:rPr>
      </w:pPr>
    </w:p>
    <w:p>
      <w:pPr>
        <w:pStyle w:val="0"/>
        <w:widowControl w:val="off"/>
        <w:spacing w:line="408" w:lineRule="auto"/>
        <w:rPr>
          <w:b/>
          <w:color w:val="000000"/>
          <w:sz w:val="22"/>
          <w:shd w:val="clear" w:color="000000"/>
        </w:rPr>
      </w:pPr>
    </w:p>
    <w:p>
      <w:pPr>
        <w:pStyle w:val="0"/>
        <w:widowControl w:val="off"/>
        <w:spacing w:line="408" w:lineRule="auto"/>
        <w:rPr>
          <w:b/>
          <w:color w:val="000000"/>
          <w:sz w:val="22"/>
          <w:shd w:val="clear" w:color="000000"/>
        </w:rPr>
      </w:pPr>
    </w:p>
    <w:p>
      <w:pPr>
        <w:pStyle w:val="0"/>
        <w:widowControl w:val="off"/>
        <w:spacing w:line="408" w:lineRule="auto"/>
        <w:rPr>
          <w:b/>
          <w:color w:val="000000"/>
          <w:sz w:val="22"/>
          <w:shd w:val="clear" w:color="000000"/>
        </w:rPr>
      </w:pPr>
    </w:p>
    <w:p>
      <w:pPr>
        <w:pStyle w:val="0"/>
        <w:widowControl w:val="off"/>
        <w:spacing w:line="408" w:lineRule="auto"/>
        <w:rPr>
          <w:b/>
          <w:color w:val="000000"/>
          <w:sz w:val="22"/>
          <w:shd w:val="clear" w:color="000000"/>
        </w:rPr>
      </w:pPr>
    </w:p>
    <w:p>
      <w:pPr>
        <w:pStyle w:val="1"/>
        <w:widowControl w:val="off"/>
        <w:spacing w:line="408" w:lineRule="auto"/>
        <w:ind w:left="0"/>
        <w:jc w:val="left"/>
      </w:pPr>
      <w:r>
        <w:rPr>
          <w:rFonts w:ascii="한양신명조" w:eastAsia="한양신명조"/>
          <w:b/>
          <w:sz w:val="26"/>
          <w:shd w:val="clear" w:color="000000"/>
        </w:rPr>
        <w:t xml:space="preserve">제 3 장 </w:t>
      </w:r>
      <w:r>
        <w:rPr>
          <w:b/>
          <w:sz w:val="26"/>
          <w:shd w:val="clear" w:color="000000"/>
        </w:rPr>
        <w:t>도시하수도 공사 안전보건 온톨로지 및 지식 인프라 설계</w:t>
      </w:r>
    </w:p>
    <w:p>
      <w:pPr>
        <w:pStyle w:val="0"/>
        <w:widowControl w:val="off"/>
        <w:spacing w:line="408" w:lineRule="auto"/>
        <w:rPr>
          <w:color w:val="000000"/>
          <w:shd w:val="clear" w:color="000000"/>
        </w:rPr>
      </w:pPr>
    </w:p>
    <w:p>
      <w:pPr>
        <w:pStyle w:val="0"/>
        <w:widowControl w:val="off"/>
        <w:spacing w:line="408" w:lineRule="auto"/>
      </w:pPr>
      <w:r>
        <w:rPr>
          <w:b/>
          <w:sz w:val="26"/>
          <w:shd w:val="clear" w:color="000000"/>
        </w:rPr>
        <w:t>제 1 절  연구대상의 공사개요</w:t>
      </w:r>
    </w:p>
    <w:p>
      <w:pPr>
        <w:pStyle w:val="0"/>
        <w:widowControl w:val="off"/>
        <w:spacing w:line="432" w:lineRule="auto"/>
      </w:pPr>
      <w:r>
        <w:rPr>
          <w:shd w:val="clear" w:color="000000"/>
        </w:rPr>
        <w:t xml:space="preserve">  </w:t>
      </w:r>
      <w:r>
        <w:rPr>
          <w:color w:val="ff0000"/>
          <w:sz w:val="22"/>
          <w:shd w:val="clear" w:color="000000"/>
        </w:rPr>
        <w:t xml:space="preserve">본 연구의 실증 적용 대상으로 선정된 현장은 </w:t>
      </w:r>
      <w:r>
        <w:rPr>
          <w:b/>
          <w:color w:val="ff0000"/>
          <w:sz w:val="22"/>
          <w:shd w:val="clear" w:color="000000"/>
        </w:rPr>
        <w:t>수도권(II) 광역상수도 용수공급 신뢰성 제고사업 제2공구 시설공사</w:t>
      </w:r>
      <w:r>
        <w:rPr>
          <w:color w:val="ff0000"/>
          <w:sz w:val="22"/>
          <w:shd w:val="clear" w:color="000000"/>
        </w:rPr>
        <w:t>이다. 동 공사는 한국수자원공사(K-water)가 발주한 대형 도시기반시설 공사로서, 경기도 과천시·안양시·의왕시·수원시·군포시·안산시 일원에 걸쳐 복선화관로 부설 및 노후관·공업관 갱생을 핵심 공종으로 하는 장기 복합 공사이다. 연구대상 현장으로 본 공사를 선정한 근거는 세 가지로 요약된다.</w:t>
      </w:r>
    </w:p>
    <w:p>
      <w:pPr>
        <w:pStyle w:val="0"/>
        <w:widowControl w:val="off"/>
        <w:spacing w:line="432" w:lineRule="auto"/>
      </w:pPr>
      <w:r>
        <w:rPr>
          <w:sz w:val="22"/>
          <w:shd w:val="clear" w:color="000000"/>
        </w:rPr>
        <w:t>첫째, 동 공사는 복선화관로(28.6km), 노후관 갱생(25.4km), 공업관 갱생(11.3km)에 이르는 대규모 선형(</w:t>
      </w:r>
      <w:r>
        <w:rPr>
          <w:sz w:val="22"/>
          <w:shd w:val="clear" w:color="000000"/>
        </w:rPr>
        <w:t xml:space="preserve">線形) </w:t>
      </w:r>
      <w:r>
        <w:rPr>
          <w:sz w:val="22"/>
          <w:shd w:val="clear" w:color="000000"/>
        </w:rPr>
        <w:t>공사로서, 6개 시(</w:t>
      </w:r>
      <w:r>
        <w:rPr>
          <w:sz w:val="22"/>
          <w:shd w:val="clear" w:color="000000"/>
        </w:rPr>
        <w:t>市)</w:t>
      </w:r>
      <w:r>
        <w:rPr>
          <w:sz w:val="22"/>
          <w:shd w:val="clear" w:color="000000"/>
        </w:rPr>
        <w:t>에 걸쳐 상이한 행정구역의 이종(</w:t>
      </w:r>
      <w:r>
        <w:rPr>
          <w:sz w:val="22"/>
          <w:shd w:val="clear" w:color="000000"/>
        </w:rPr>
        <w:t xml:space="preserve">異種) </w:t>
      </w:r>
      <w:r>
        <w:rPr>
          <w:sz w:val="22"/>
          <w:shd w:val="clear" w:color="000000"/>
        </w:rPr>
        <w:t>법규 체계가 동시에 적용되는 전형적인 복합 법규 환경을 형성하고 있다. 이는 본 연구에서 구축하고자 하는 다중 법규 온톨로지 기반 실시간 추론 시스템의 이론적 적용 타당성을 검증하는 데 최적의 조건을 제공한다.</w:t>
      </w:r>
    </w:p>
    <w:p>
      <w:pPr>
        <w:pStyle w:val="0"/>
        <w:widowControl w:val="off"/>
        <w:spacing w:line="432" w:lineRule="auto"/>
      </w:pPr>
      <w:r>
        <w:rPr>
          <w:sz w:val="22"/>
          <w:shd w:val="clear" w:color="000000"/>
        </w:rPr>
        <w:t>둘째, 공사 기간이 당초 2016년 12월부터 2020년 12월(48개월)로 계획되었으나, 공사 특성상 2027년 4월(125개월)까지 연장됨으로써 장기 현장에서 발생하는 공정 위험의 축적 및 변화 패턴을 실시간으로 추론하는 본 연구 시스템의 유효성을 장기적 관점에서 평가할 수 있는 연구 환경을 제공한다.</w:t>
      </w:r>
    </w:p>
    <w:p>
      <w:pPr>
        <w:pStyle w:val="0"/>
        <w:widowControl w:val="off"/>
        <w:spacing w:line="432" w:lineRule="auto"/>
      </w:pPr>
      <w:r>
        <w:rPr>
          <w:sz w:val="22"/>
          <w:shd w:val="clear" w:color="000000"/>
        </w:rPr>
        <w:t>셋째, 시공사 컨소시엄이 S건설사(45%), H건설사(20%), G건설사(20%), W건설사(15%)으로 구성된 대형 공동도급 체계로 운영되고 있어, 관리자-근로자 다층 구조에서의 휴먼에러 발생 경로와 안전관리 체계의 복잡성을 실증적으로 분석하기에 적합한 현장 특성을 갖추고 있다.</w:t>
      </w:r>
    </w:p>
    <w:p>
      <w:pPr>
        <w:pStyle w:val="0"/>
        <w:widowControl w:val="off"/>
        <w:rPr>
          <w:color w:val="000000"/>
          <w:shd w:val="clear" w:color="000000"/>
        </w:rPr>
      </w:pPr>
    </w:p>
    <w:p>
      <w:pPr>
        <w:pStyle w:val="0"/>
        <w:widowControl w:val="off"/>
        <w:rPr>
          <w:color w:val="000000"/>
          <w:shd w:val="clear" w:color="000000"/>
        </w:rPr>
      </w:pPr>
    </w:p>
    <w:p>
      <w:pPr>
        <w:pStyle w:val="0"/>
        <w:widowControl w:val="off"/>
        <w:rPr>
          <w:color w:val="000000"/>
          <w:shd w:val="clear" w:color="000000"/>
        </w:rPr>
      </w:pPr>
    </w:p>
    <w:tbl>
      <w:tblPr>
        <w:tblOverlap w:val="never"/>
        <w:tblW w:w="782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7824"/>
      </w:tblGrid>
      <w:tr>
        <w:trPr>
          <w:trHeight w:val="56"/>
        </w:trPr>
        <w:tc>
          <w:tcPr>
            <w:tcW w:w="7824" w:type="dxa"/>
            <w:tcBorders>
              <w:top w:val="single" w:color="000000" w:sz="3"/>
              <w:left w:val="single" w:color="000000" w:sz="3"/>
              <w:bottom w:val="single" w:color="000000" w:sz="3"/>
              <w:right w:val="single" w:color="000000" w:sz="3"/>
            </w:tcBorders>
            <w:vAlign w:val="center"/>
          </w:tcPr>
          <w:p>
            <w:pPr>
              <w:pStyle w:val="0"/>
              <w:widowControl w:val="off"/>
            </w:pPr>
            <w:r>
              <w:drawing>
                <wp:anchor distT="0" distB="0" distL="0" distR="0" simplePos="0" relativeHeight="22" behindDoc="0" locked="0" layoutInCell="1" allowOverlap="1">
                  <wp:simplePos x="0" y="0"/>
                  <wp:positionH relativeFrom="column">
                    <wp:posOffset>18034</wp:posOffset>
                  </wp:positionH>
                  <wp:positionV relativeFrom="paragraph">
                    <wp:posOffset>-18161</wp:posOffset>
                  </wp:positionV>
                  <wp:extent cx="4838700" cy="2561463"/>
                  <wp:effectExtent l="0" t="0" r="0" b="0"/>
                  <wp:wrapTopAndBottom/>
                  <wp:docPr id="1" name="그림 %d 1"/>
                  <wp:cNvGraphicFramePr/>
                  <a:graphic>
                    <a:graphicData uri="http://schemas.openxmlformats.org/drawingml/2006/picture">
                      <pic:pic>
                        <pic:nvPicPr>
                          <pic:cNvPr id="0" name="C:\Users\USER\AppData\Local\Temp\Hnc\BinData\EMB00005cb061f8.bmp"/>
                          <pic:cNvPicPr/>
                        </pic:nvPicPr>
                        <pic:blipFill>
                          <a:blip r:embed="rId1"/>
                          <a:stretch>
                            <a:fillRect/>
                          </a:stretch>
                        </pic:blipFill>
                        <pic:spPr>
                          <a:xfrm>
                            <a:off x="0" y="0"/>
                            <a:ext cx="4838700" cy="2561463"/>
                          </a:xfrm>
                          <a:prstGeom prst="rect">
                            <a:avLst/>
                          </a:prstGeom>
                          <a:effectLst/>
                        </pic:spPr>
                      </pic:pic>
                    </a:graphicData>
                  </a:graphic>
                </wp:anchor>
              </w:drawing>
            </w:r>
          </w:p>
        </w:tc>
      </w:tr>
      <w:tr>
        <w:trPr>
          <w:trHeight w:val="56"/>
        </w:trPr>
        <w:tc>
          <w:tcPr>
            <w:tcW w:w="7824" w:type="dxa"/>
            <w:tcBorders>
              <w:top w:val="single" w:color="000000" w:sz="3"/>
              <w:left w:val="single" w:color="000000" w:sz="3"/>
              <w:bottom w:val="single" w:color="000000" w:sz="3"/>
              <w:right w:val="single" w:color="000000" w:sz="3"/>
            </w:tcBorders>
            <w:vAlign w:val="center"/>
          </w:tcPr>
          <w:p>
            <w:pPr>
              <w:pStyle w:val="0"/>
              <w:widowControl w:val="off"/>
            </w:pPr>
            <w:r>
              <w:drawing>
                <wp:anchor distT="0" distB="0" distL="0" distR="0" simplePos="0" relativeHeight="21" behindDoc="0" locked="0" layoutInCell="1" allowOverlap="1">
                  <wp:simplePos x="0" y="0"/>
                  <wp:positionH relativeFrom="column">
                    <wp:posOffset>0</wp:posOffset>
                  </wp:positionH>
                  <wp:positionV relativeFrom="paragraph">
                    <wp:posOffset>-1129157</wp:posOffset>
                  </wp:positionV>
                  <wp:extent cx="4838700" cy="2104517"/>
                  <wp:effectExtent l="0" t="0" r="0" b="0"/>
                  <wp:wrapTopAndBottom/>
                  <wp:docPr id="2" name="그림 %d 2"/>
                  <wp:cNvGraphicFramePr/>
                  <a:graphic>
                    <a:graphicData uri="http://schemas.openxmlformats.org/drawingml/2006/picture">
                      <pic:pic>
                        <pic:nvPicPr>
                          <pic:cNvPr id="0" name="C:\Users\USER\AppData\Local\Temp\Hnc\BinData\EMB00005cb061f9.bmp"/>
                          <pic:cNvPicPr/>
                        </pic:nvPicPr>
                        <pic:blipFill>
                          <a:blip r:embed="rId2"/>
                          <a:stretch>
                            <a:fillRect/>
                          </a:stretch>
                        </pic:blipFill>
                        <pic:spPr>
                          <a:xfrm>
                            <a:off x="0" y="0"/>
                            <a:ext cx="4838700" cy="2104517"/>
                          </a:xfrm>
                          <a:prstGeom prst="rect">
                            <a:avLst/>
                          </a:prstGeom>
                          <a:effectLst/>
                        </pic:spPr>
                      </pic:pic>
                    </a:graphicData>
                  </a:graphic>
                </wp:anchor>
              </w:drawing>
            </w:r>
          </w:p>
        </w:tc>
      </w:tr>
      <w:tr>
        <w:trPr>
          <w:trHeight w:val="56"/>
        </w:trPr>
        <w:tc>
          <w:tcPr>
            <w:tcW w:w="7824" w:type="dxa"/>
            <w:tcBorders>
              <w:top w:val="single" w:color="000000" w:sz="3"/>
              <w:left w:val="single" w:color="000000" w:sz="3"/>
              <w:bottom w:val="single" w:color="000000" w:sz="3"/>
              <w:right w:val="single" w:color="000000" w:sz="3"/>
            </w:tcBorders>
            <w:vAlign w:val="center"/>
          </w:tcPr>
          <w:p>
            <w:pPr>
              <w:pStyle w:val="0"/>
              <w:widowControl w:val="off"/>
            </w:pPr>
            <w:r>
              <w:rPr/>
              <w:t>[그림2.00] 연구의 현장개요</w:t>
            </w:r>
          </w:p>
        </w:tc>
      </w:tr>
    </w:tbl>
    <w:p>
      <w:pPr>
        <w:pStyle w:val="0"/>
        <w:widowControl w:val="off"/>
        <w:spacing w:line="408" w:lineRule="auto"/>
      </w:pPr>
    </w:p>
    <w:p>
      <w:pPr>
        <w:pStyle w:val="0"/>
        <w:widowControl w:val="off"/>
        <w:spacing w:line="408" w:lineRule="auto"/>
        <w:rPr>
          <w:b/>
          <w:color w:val="000000"/>
          <w:sz w:val="26"/>
          <w:shd w:val="clear" w:color="000000"/>
        </w:rPr>
      </w:pPr>
    </w:p>
    <w:p>
      <w:pPr>
        <w:pStyle w:val="0"/>
        <w:widowControl w:val="off"/>
        <w:spacing w:line="288" w:lineRule="auto"/>
        <w:rPr>
          <w:rFonts w:ascii="굴림" w:eastAsia="굴림"/>
          <w:color w:val="000000"/>
          <w:shd w:val="clear" w:color="000000"/>
        </w:rPr>
      </w:pPr>
    </w:p>
    <w:p>
      <w:pPr>
        <w:pStyle w:val="0"/>
        <w:widowControl w:val="off"/>
        <w:spacing w:line="432" w:lineRule="auto"/>
      </w:pPr>
      <w:r>
        <w:rPr>
          <w:shd w:val="clear" w:color="000000"/>
        </w:rPr>
        <w:t xml:space="preserve">  </w:t>
      </w:r>
      <w:r>
        <w:rPr>
          <w:sz w:val="22"/>
          <w:shd w:val="clear" w:color="000000"/>
        </w:rPr>
        <w:t>연구대상 현장은 도시 도로하부를 통과하는 상수도관로 복선화 및 갱생 공사로서, 굴착 공정, 관로 설치 공정, 되메우기 공정, 노후관 갱생 공정 등 복수의 고위험 공종이 복합적으로 시행된다. 이러한 공종 특성에 따라 해당 현장에는 다음과 같은 이종 법규 체계가 중첩 적용되며, 이는 본 연구의 법규 온톨로지 구축 대상 체계와 직접적으로 대응한다.</w:t>
      </w:r>
    </w:p>
    <w:p>
      <w:pPr>
        <w:pStyle w:val="0"/>
        <w:widowControl w:val="off"/>
        <w:spacing w:line="432" w:lineRule="auto"/>
      </w:pPr>
      <w:r>
        <w:rPr>
          <w:sz w:val="22"/>
          <w:shd w:val="clear" w:color="000000"/>
        </w:rPr>
        <w:t>안전·보건 분야에서는 산업안전보건법, 산업안전보건기준에 관한 규칙, 중대재해 처벌 등에 관한 법률이 적용되며, 굴착 공정에서의 토사붕괴, 관로 설치 시의 중량물 취급 위험, 밀폐 공간 작업 중의 질식 위험 등이 주요 위험 유형으로 식별된다. 환경 분야에서는 수질 및 수생태계 보전에 관한 법률, 폐기물관리법, 건설폐기물의 재활용 촉진에 관한 법률이 적용되고, 도로 및 교통 분야에서는 도로법, 도로교통법, 교통안전법에 따른 도로점용허가 및 교통안전시설 설치 의무가 부과된다. 또한 소방 및 재난 분야에서는 소방기본법 및 재난 및 안전관리 기본법이 적용된다.</w:t>
      </w:r>
    </w:p>
    <w:p>
      <w:pPr>
        <w:pStyle w:val="0"/>
        <w:widowControl w:val="off"/>
        <w:spacing w:line="432" w:lineRule="auto"/>
      </w:pPr>
      <w:r>
        <w:rPr>
          <w:sz w:val="22"/>
          <w:shd w:val="clear" w:color="000000"/>
        </w:rPr>
        <w:t>이처럼 6개 행정구역, 125개월의 공사 기간, 65개 이상의 관련 법령 적용이라는 복합적 조건은 본 연구의 실증 분석 대상으로서 대표성과 타당성을 충분히 갖추고 있으며, 온톨로지 기반 실시간 공정 위험추론 시스템의 적용 효과를 검증하는 데 있어 학술적·실무적 의의가 크다고 판단된다.</w:t>
      </w:r>
    </w:p>
    <w:p>
      <w:pPr>
        <w:pStyle w:val="0"/>
        <w:widowControl w:val="off"/>
        <w:spacing w:line="408" w:lineRule="auto"/>
        <w:rPr>
          <w:b/>
          <w:color w:val="000000"/>
          <w:sz w:val="26"/>
          <w:shd w:val="clear" w:color="000000"/>
        </w:rPr>
      </w:pPr>
    </w:p>
    <w:p>
      <w:pPr>
        <w:pStyle w:val="0"/>
        <w:widowControl w:val="off"/>
        <w:spacing w:line="408" w:lineRule="auto"/>
      </w:pPr>
      <w:r>
        <w:rPr>
          <w:b/>
          <w:sz w:val="30"/>
          <w:shd w:val="clear" w:color="000000"/>
        </w:rPr>
        <w:t>제 2 절 연구대상</w:t>
      </w:r>
    </w:p>
    <w:p>
      <w:pPr>
        <w:pStyle w:val="0"/>
        <w:widowControl w:val="off"/>
        <w:spacing w:line="288" w:lineRule="auto"/>
      </w:pPr>
      <w:r>
        <w:rPr>
          <w:b/>
          <w:sz w:val="22"/>
          <w:shd w:val="clear" w:color="000000"/>
        </w:rPr>
        <w:t>제 1 항 도시하수도 공사 도메인 지식 정의 및 범위 선정</w:t>
      </w:r>
    </w:p>
    <w:p>
      <w:pPr>
        <w:pStyle w:val="0"/>
        <w:widowControl w:val="off"/>
        <w:spacing w:line="288" w:lineRule="auto"/>
        <w:rPr>
          <w:color w:val="000000"/>
          <w:sz w:val="22"/>
          <w:shd w:val="clear" w:color="000000"/>
        </w:rPr>
      </w:pPr>
    </w:p>
    <w:p>
      <w:pPr>
        <w:pStyle w:val="0"/>
        <w:widowControl w:val="off"/>
        <w:spacing w:line="288" w:lineRule="auto"/>
      </w:pPr>
      <w:r>
        <w:rPr>
          <w:b/>
          <w:sz w:val="22"/>
          <w:shd w:val="clear" w:color="000000"/>
        </w:rPr>
        <w:t>1)도메인 지식 정의의 필요성 및 접근 방법</w:t>
      </w:r>
    </w:p>
    <w:p>
      <w:pPr>
        <w:pStyle w:val="0"/>
        <w:widowControl w:val="off"/>
        <w:spacing w:line="408" w:lineRule="auto"/>
        <w:rPr>
          <w:rFonts w:ascii="굴림" w:eastAsia="굴림"/>
          <w:color w:val="000000"/>
          <w:sz w:val="24"/>
          <w:shd w:val="clear" w:color="000000"/>
        </w:rPr>
      </w:pPr>
    </w:p>
    <w:p>
      <w:pPr>
        <w:pStyle w:val="0"/>
        <w:widowControl w:val="off"/>
        <w:spacing w:line="432" w:lineRule="auto"/>
      </w:pPr>
      <w:r>
        <w:rPr/>
        <w:t xml:space="preserve">  </w:t>
      </w:r>
      <w:r>
        <w:rPr>
          <w:sz w:val="22"/>
        </w:rPr>
        <w:t>온톨로지 기반 실시간 공정 위험추론 시스템을 구축하기 위해서는 무엇보다 먼저 건설현장에서 발생하는 다양한 안전 관련 지식을 컴퓨터가 처리 가능한 형식으로 정의하는 도메인 지식 정의(Domain Knowledge Definition) 작업이 선행되어야 한다. 도메인 지식이란 특정 분야에서 전문가가 보유하고 있는 개념·규칙·관계의 총체로서, 이를 온톨로지 구조로 형식화함으로써 기계가 추론 가능한 지식 베이스가 완성된다(Zhong et al., 2022).</w:t>
      </w:r>
    </w:p>
    <w:p>
      <w:pPr>
        <w:pStyle w:val="0"/>
        <w:widowControl w:val="off"/>
        <w:spacing w:line="432" w:lineRule="auto"/>
      </w:pPr>
      <w:r>
        <w:rPr>
          <w:sz w:val="22"/>
        </w:rPr>
        <w:t>본 연구에서는 도메인 지식 정의를 위해 실증적 귀납법(Empirical Inductive Approach)을 채택하였다. 즉, 이론적 선행연구 검토만이 아니라 연구대상 현장(수도권 광역상수도 2공구)에서 실제 수집·생성된 1차 자료를 분석하여 도메인 지식의 실질적 범위를 확정하였다. 도메인 지식 도출을 위해 수집된 원시 데이터(Raw Data)의 총규모는 4,847건이며, 이는 현장 사진, 위험성평가 자료, 협의체 협의 자료, 건설안전관계법 라이브러리, 보건관리 자료의 5대 자료원으로 분류된다.</w:t>
      </w:r>
    </w:p>
    <w:p>
      <w:pPr>
        <w:pStyle w:val="0"/>
        <w:widowControl w:val="off"/>
        <w:spacing w:line="432" w:lineRule="auto"/>
      </w:pPr>
      <w:r>
        <w:rPr>
          <w:b/>
          <w:sz w:val="22"/>
          <w:shd w:val="clear" w:color="000000"/>
        </w:rPr>
        <w:t>2) 선행연구 기반 논증 및 데이터 정제 메커니즘</w:t>
      </w:r>
    </w:p>
    <w:p>
      <w:pPr>
        <w:pStyle w:val="0"/>
        <w:widowControl w:val="off"/>
        <w:spacing w:line="432" w:lineRule="auto"/>
      </w:pPr>
      <w:r>
        <w:rPr>
          <w:sz w:val="22"/>
        </w:rPr>
        <w:t>Zhong et al.(2022)은 건설 안전 도메인의 지식 구조화 과정에서 원시 데이터에 포함된 정성적 노이즈를 제거하고 정형화된 지식 베이스를 구축하는 전처리 파이프라인의 중요성을 강조한 바 있다. 본 연구는 이러한 선행연구의 논증을 바탕으로, 수집된 4,847건의 대량 데이터로부터 유의미한 온톨로지 개체(Individual)를 선별하기 위해 시스템적 데이터 추출 및 정제 절차(Data Cleaning and Processing)를 설계하여 적용하였다. 구체적인 단계별 수행 공정은 다음과 같다.</w:t>
      </w:r>
    </w:p>
    <w:p>
      <w:pPr>
        <w:pStyle w:val="0"/>
        <w:widowControl w:val="off"/>
        <w:spacing w:line="432" w:lineRule="auto"/>
      </w:pPr>
      <w:r>
        <w:rPr>
          <w:sz w:val="22"/>
        </w:rPr>
        <w:t>첫째, 데이터셋 검색(Dataset Retrieval) 단계이다. 연구 대상 현장에서 수집된 4,847건의 비정형 원시 데이터 아카이브를 최초 시스템 파이프라인에 입력하여 처리 레이어를 구동한다.</w:t>
      </w:r>
    </w:p>
    <w:p>
      <w:pPr>
        <w:pStyle w:val="0"/>
        <w:widowControl w:val="off"/>
        <w:spacing w:line="432" w:lineRule="auto"/>
      </w:pPr>
      <w:r>
        <w:rPr>
          <w:sz w:val="22"/>
        </w:rPr>
        <w:t>둘째, 자동 표적 데이터 추출(Automatic Target Data Extraction) 단계이다. 입력된 원시 데이터 중 도시하수도 공사의 공정 맥락 및 중대재해처벌법 대응 지침과 무관한 배경 노이즈를 필터링하여, 본 연구의 핵심 도메인 영역에 부합하는 459건의 표적 사례(Target Cases)를 자동으로 선별한다.</w:t>
      </w:r>
    </w:p>
    <w:p>
      <w:pPr>
        <w:pStyle w:val="0"/>
        <w:widowControl w:val="off"/>
        <w:spacing w:line="432" w:lineRule="auto"/>
      </w:pPr>
      <w:r>
        <w:rPr>
          <w:sz w:val="22"/>
        </w:rPr>
        <w:t>셋째, 데이터 정제 및 가공(Data Cleaning and Processing) 단계이다. 선별된 459건의 표적 데이터를 대상으로 세부적인 온톨로지 정렬 작업을 수행한다. 개별 안전 데이터의 데이터론적 무결성을 확보하기 위해 '자동 케이스 ID 생성(Automatic Case ID Generation)' 공정을 거쳐 각 객체에 고유 식별자를 부여한다. 이후 온톨로지 스키마 매핑 시 연산 오버헤드를 유발하는 불필요한 속성 열을 제거하는 '자동 열 제거(Automatic Column Removal)'를 수행하여 데이터 모델을 경량화한다. 정제가 완료된 데이터 구조는 '온톨로지 자동 매핑(Automatic Mapping to Ontology)' 알고리즘을 통해 사전 정의된 TBox 클래스 체계와 관계 속성으로 변환된다.</w:t>
      </w:r>
    </w:p>
    <w:p>
      <w:pPr>
        <w:pStyle w:val="0"/>
        <w:widowControl w:val="off"/>
        <w:spacing w:line="432" w:lineRule="auto"/>
      </w:pPr>
      <w:r>
        <w:rPr>
          <w:sz w:val="22"/>
        </w:rPr>
        <w:t>넷째, 온톨로지 집적(Ontology Population) 단계이다. 정제 및 매핑 공정을 최종 통과하여 무결성이 검증된 200건의 최종 확정 사례(200 cases)가 온톨로지 지식 베이스의 ABox 인스턴스 데이터로 최종 적재 및 실시간 추론 연산 자산으로 귀속된다.</w:t>
      </w:r>
    </w:p>
    <w:p>
      <w:pPr>
        <w:pStyle w:val="0"/>
        <w:widowControl w:val="off"/>
        <w:spacing w:line="432" w:lineRule="auto"/>
      </w:pPr>
      <w:r>
        <w:rPr>
          <w:sz w:val="22"/>
        </w:rPr>
        <w:t>결과적으로 이러한 정제 메커니즘은 Zhong et al.(2022)이 제시한 지식 구조화 이론을 구체적인 알고리즘 파이프라인으로 구현한 것이며, 현장의 원시 데이터를 기계가 추론 가능한 지식 베이스로 전환시키는 정량적 방법론적 근거가 된다. 지식 정의의 대상이 된 5대 자료원의 명세 및 기능은 아래 표와 같다.</w:t>
      </w:r>
    </w:p>
    <w:p>
      <w:pPr>
        <w:pStyle w:val="0"/>
        <w:widowControl w:val="off"/>
        <w:spacing w:line="408" w:lineRule="auto"/>
      </w:pPr>
      <w:r>
        <w:rPr>
          <w:sz w:val="22"/>
          <w:shd w:val="clear" w:color="000000"/>
        </w:rPr>
        <w:t>&lt;도표2.00&gt;도메인지식 정의</w:t>
      </w:r>
    </w:p>
    <w:tbl>
      <w:tblPr>
        <w:tblOverlap w:val="never"/>
        <w:tblW w:w="7893"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061"/>
        <w:gridCol w:w="2465"/>
        <w:gridCol w:w="3368"/>
      </w:tblGrid>
      <w:tr>
        <w:trPr>
          <w:trHeight w:val="56"/>
        </w:trPr>
        <w:tc>
          <w:tcPr>
            <w:tcW w:w="2061" w:type="dxa"/>
            <w:tcBorders>
              <w:top w:val="single" w:color="000000" w:sz="3"/>
              <w:left w:val="none" w:color="000000" w:sz="3"/>
              <w:bottom w:val="single" w:color="000000" w:sz="3"/>
              <w:right w:val="none" w:color="000000" w:sz="3"/>
            </w:tcBorders>
            <w:tcMar>
              <w:top w:w="15" w:type="dxa"/>
              <w:left w:w="15" w:type="dxa"/>
              <w:bottom w:w="15" w:type="dxa"/>
              <w:right w:w="15" w:type="dxa"/>
            </w:tcMar>
            <w:vAlign w:val="center"/>
          </w:tcPr>
          <w:p>
            <w:pPr>
              <w:pStyle w:val="0"/>
              <w:widowControl w:val="off"/>
            </w:pPr>
            <w:r>
              <w:rPr>
                <w:shd w:val="clear" w:color="000000"/>
              </w:rPr>
              <w:t>자료원 유형</w:t>
            </w:r>
          </w:p>
        </w:tc>
        <w:tc>
          <w:tcPr>
            <w:tcW w:w="2465" w:type="dxa"/>
            <w:tcBorders>
              <w:top w:val="single" w:color="000000" w:sz="3"/>
              <w:left w:val="none" w:color="000000" w:sz="3"/>
              <w:bottom w:val="single" w:color="000000" w:sz="3"/>
              <w:right w:val="none" w:color="000000" w:sz="3"/>
            </w:tcBorders>
            <w:tcMar>
              <w:top w:w="15" w:type="dxa"/>
              <w:left w:w="15" w:type="dxa"/>
              <w:bottom w:w="15" w:type="dxa"/>
              <w:right w:w="15" w:type="dxa"/>
            </w:tcMar>
            <w:vAlign w:val="center"/>
          </w:tcPr>
          <w:p>
            <w:pPr>
              <w:pStyle w:val="0"/>
              <w:widowControl w:val="off"/>
            </w:pPr>
            <w:r>
              <w:rPr>
                <w:shd w:val="clear" w:color="000000"/>
              </w:rPr>
              <w:t>구체적 자료</w:t>
            </w:r>
          </w:p>
        </w:tc>
        <w:tc>
          <w:tcPr>
            <w:tcW w:w="3368" w:type="dxa"/>
            <w:tcBorders>
              <w:top w:val="single" w:color="000000" w:sz="3"/>
              <w:left w:val="none" w:color="000000" w:sz="3"/>
              <w:bottom w:val="single" w:color="000000" w:sz="3"/>
              <w:right w:val="none" w:color="000000" w:sz="3"/>
            </w:tcBorders>
            <w:tcMar>
              <w:top w:w="15" w:type="dxa"/>
              <w:left w:w="15" w:type="dxa"/>
              <w:bottom w:w="15" w:type="dxa"/>
              <w:right w:w="15" w:type="dxa"/>
            </w:tcMar>
            <w:vAlign w:val="center"/>
          </w:tcPr>
          <w:p>
            <w:pPr>
              <w:pStyle w:val="0"/>
              <w:widowControl w:val="off"/>
            </w:pPr>
            <w:r>
              <w:rPr>
                <w:shd w:val="clear" w:color="000000"/>
              </w:rPr>
              <w:t>도메인 지식 도출 기능</w:t>
            </w:r>
          </w:p>
        </w:tc>
      </w:tr>
      <w:tr>
        <w:trPr>
          <w:trHeight w:val="56"/>
        </w:trPr>
        <w:tc>
          <w:tcPr>
            <w:tcW w:w="2061" w:type="dxa"/>
            <w:tcBorders>
              <w:top w:val="single" w:color="000000" w:sz="3"/>
              <w:left w:val="none" w:color="000000" w:sz="3"/>
              <w:bottom w:val="none" w:color="000000" w:sz="3"/>
              <w:right w:val="none" w:color="000000" w:sz="3"/>
            </w:tcBorders>
            <w:tcMar>
              <w:top w:w="15" w:type="dxa"/>
              <w:left w:w="15" w:type="dxa"/>
              <w:bottom w:w="15" w:type="dxa"/>
              <w:right w:w="15" w:type="dxa"/>
            </w:tcMar>
            <w:vAlign w:val="center"/>
          </w:tcPr>
          <w:p>
            <w:pPr>
              <w:pStyle w:val="0"/>
              <w:widowControl w:val="off"/>
            </w:pPr>
            <w:r>
              <w:rPr>
                <w:b/>
                <w:shd w:val="clear" w:color="000000"/>
              </w:rPr>
              <w:t>현장 사진</w:t>
            </w:r>
          </w:p>
        </w:tc>
        <w:tc>
          <w:tcPr>
            <w:tcW w:w="2465" w:type="dxa"/>
            <w:tcBorders>
              <w:top w:val="single" w:color="000000" w:sz="3"/>
              <w:left w:val="none" w:color="000000" w:sz="3"/>
              <w:bottom w:val="none" w:color="000000" w:sz="3"/>
              <w:right w:val="none" w:color="000000" w:sz="3"/>
            </w:tcBorders>
            <w:tcMar>
              <w:top w:w="15" w:type="dxa"/>
              <w:left w:w="15" w:type="dxa"/>
              <w:bottom w:w="15" w:type="dxa"/>
              <w:right w:w="15" w:type="dxa"/>
            </w:tcMar>
            <w:vAlign w:val="center"/>
          </w:tcPr>
          <w:p>
            <w:pPr>
              <w:pStyle w:val="0"/>
              <w:widowControl w:val="off"/>
            </w:pPr>
            <w:r>
              <w:rPr>
                <w:shd w:val="clear" w:color="000000"/>
              </w:rPr>
              <w:t>공종별 작업현장 사진</w:t>
            </w:r>
          </w:p>
        </w:tc>
        <w:tc>
          <w:tcPr>
            <w:tcW w:w="3368" w:type="dxa"/>
            <w:tcBorders>
              <w:top w:val="single" w:color="000000" w:sz="3"/>
              <w:left w:val="none" w:color="000000" w:sz="3"/>
              <w:bottom w:val="none" w:color="000000" w:sz="3"/>
              <w:right w:val="none" w:color="000000" w:sz="3"/>
            </w:tcBorders>
            <w:tcMar>
              <w:top w:w="15" w:type="dxa"/>
              <w:left w:w="15" w:type="dxa"/>
              <w:bottom w:w="15" w:type="dxa"/>
              <w:right w:w="15" w:type="dxa"/>
            </w:tcMar>
            <w:vAlign w:val="center"/>
          </w:tcPr>
          <w:p>
            <w:pPr>
              <w:pStyle w:val="0"/>
              <w:widowControl w:val="off"/>
            </w:pPr>
            <w:r>
              <w:rPr>
                <w:shd w:val="clear" w:color="000000"/>
              </w:rPr>
              <w:t>위험 유형·작업 객체 시각적 분류</w:t>
            </w:r>
          </w:p>
        </w:tc>
      </w:tr>
      <w:tr>
        <w:trPr>
          <w:trHeight w:val="56"/>
        </w:trPr>
        <w:tc>
          <w:tcPr>
            <w:tcW w:w="2061" w:type="dxa"/>
            <w:tcBorders>
              <w:top w:val="none" w:color="000000" w:sz="3"/>
              <w:left w:val="none" w:color="000000" w:sz="3"/>
              <w:bottom w:val="none" w:color="000000" w:sz="3"/>
              <w:right w:val="none" w:color="000000" w:sz="3"/>
            </w:tcBorders>
            <w:tcMar>
              <w:top w:w="15" w:type="dxa"/>
              <w:left w:w="15" w:type="dxa"/>
              <w:bottom w:w="15" w:type="dxa"/>
              <w:right w:w="15" w:type="dxa"/>
            </w:tcMar>
            <w:vAlign w:val="center"/>
          </w:tcPr>
          <w:p>
            <w:pPr>
              <w:pStyle w:val="0"/>
              <w:widowControl w:val="off"/>
            </w:pPr>
            <w:r>
              <w:rPr>
                <w:b/>
                <w:shd w:val="clear" w:color="000000"/>
              </w:rPr>
              <w:t>위험성평가 자료</w:t>
            </w:r>
          </w:p>
        </w:tc>
        <w:tc>
          <w:tcPr>
            <w:tcW w:w="2465" w:type="dxa"/>
            <w:tcBorders>
              <w:top w:val="none" w:color="000000" w:sz="3"/>
              <w:left w:val="none" w:color="000000" w:sz="3"/>
              <w:bottom w:val="none" w:color="000000" w:sz="3"/>
              <w:right w:val="none" w:color="000000" w:sz="3"/>
            </w:tcBorders>
            <w:tcMar>
              <w:top w:w="15" w:type="dxa"/>
              <w:left w:w="15" w:type="dxa"/>
              <w:bottom w:w="15" w:type="dxa"/>
              <w:right w:w="15" w:type="dxa"/>
            </w:tcMar>
            <w:vAlign w:val="center"/>
          </w:tcPr>
          <w:p>
            <w:pPr>
              <w:pStyle w:val="0"/>
              <w:widowControl w:val="off"/>
            </w:pPr>
            <w:r>
              <w:rPr>
                <w:shd w:val="clear" w:color="000000"/>
              </w:rPr>
              <w:t>공종별 위험성평가서</w:t>
            </w:r>
          </w:p>
        </w:tc>
        <w:tc>
          <w:tcPr>
            <w:tcW w:w="3368" w:type="dxa"/>
            <w:tcBorders>
              <w:top w:val="none" w:color="000000" w:sz="3"/>
              <w:left w:val="none" w:color="000000" w:sz="3"/>
              <w:bottom w:val="none" w:color="000000" w:sz="3"/>
              <w:right w:val="none" w:color="000000" w:sz="3"/>
            </w:tcBorders>
            <w:tcMar>
              <w:top w:w="15" w:type="dxa"/>
              <w:left w:w="15" w:type="dxa"/>
              <w:bottom w:w="15" w:type="dxa"/>
              <w:right w:w="15" w:type="dxa"/>
            </w:tcMar>
            <w:vAlign w:val="center"/>
          </w:tcPr>
          <w:p>
            <w:pPr>
              <w:pStyle w:val="0"/>
              <w:widowControl w:val="off"/>
            </w:pPr>
            <w:r>
              <w:rPr>
                <w:shd w:val="clear" w:color="000000"/>
              </w:rPr>
              <w:t>위험 요인·심각도·빈도 정량화</w:t>
            </w:r>
          </w:p>
        </w:tc>
      </w:tr>
      <w:tr>
        <w:trPr>
          <w:trHeight w:val="56"/>
        </w:trPr>
        <w:tc>
          <w:tcPr>
            <w:tcW w:w="2061" w:type="dxa"/>
            <w:tcBorders>
              <w:top w:val="none" w:color="000000" w:sz="3"/>
              <w:left w:val="none" w:color="000000" w:sz="3"/>
              <w:bottom w:val="none" w:color="000000" w:sz="3"/>
              <w:right w:val="none" w:color="000000" w:sz="3"/>
            </w:tcBorders>
            <w:tcMar>
              <w:top w:w="15" w:type="dxa"/>
              <w:left w:w="15" w:type="dxa"/>
              <w:bottom w:w="15" w:type="dxa"/>
              <w:right w:w="15" w:type="dxa"/>
            </w:tcMar>
            <w:vAlign w:val="center"/>
          </w:tcPr>
          <w:p>
            <w:pPr>
              <w:pStyle w:val="0"/>
              <w:widowControl w:val="off"/>
            </w:pPr>
            <w:r>
              <w:rPr>
                <w:b/>
                <w:shd w:val="clear" w:color="000000"/>
              </w:rPr>
              <w:t>협의체 협의 자료</w:t>
            </w:r>
          </w:p>
        </w:tc>
        <w:tc>
          <w:tcPr>
            <w:tcW w:w="2465" w:type="dxa"/>
            <w:tcBorders>
              <w:top w:val="none" w:color="000000" w:sz="3"/>
              <w:left w:val="none" w:color="000000" w:sz="3"/>
              <w:bottom w:val="none" w:color="000000" w:sz="3"/>
              <w:right w:val="none" w:color="000000" w:sz="3"/>
            </w:tcBorders>
            <w:tcMar>
              <w:top w:w="15" w:type="dxa"/>
              <w:left w:w="15" w:type="dxa"/>
              <w:bottom w:w="15" w:type="dxa"/>
              <w:right w:w="15" w:type="dxa"/>
            </w:tcMar>
            <w:vAlign w:val="center"/>
          </w:tcPr>
          <w:p>
            <w:pPr>
              <w:pStyle w:val="0"/>
              <w:widowControl w:val="off"/>
            </w:pPr>
            <w:r>
              <w:rPr>
                <w:shd w:val="clear" w:color="000000"/>
              </w:rPr>
              <w:t>안전보건 협의체 회의록·협의 결과</w:t>
            </w:r>
          </w:p>
        </w:tc>
        <w:tc>
          <w:tcPr>
            <w:tcW w:w="3368" w:type="dxa"/>
            <w:tcBorders>
              <w:top w:val="none" w:color="000000" w:sz="3"/>
              <w:left w:val="none" w:color="000000" w:sz="3"/>
              <w:bottom w:val="none" w:color="000000" w:sz="3"/>
              <w:right w:val="none" w:color="000000" w:sz="3"/>
            </w:tcBorders>
            <w:tcMar>
              <w:top w:w="15" w:type="dxa"/>
              <w:left w:w="15" w:type="dxa"/>
              <w:bottom w:w="15" w:type="dxa"/>
              <w:right w:w="15" w:type="dxa"/>
            </w:tcMar>
            <w:vAlign w:val="center"/>
          </w:tcPr>
          <w:p>
            <w:pPr>
              <w:pStyle w:val="0"/>
              <w:widowControl w:val="off"/>
            </w:pPr>
            <w:r>
              <w:rPr>
                <w:shd w:val="clear" w:color="000000"/>
              </w:rPr>
              <w:t>관리자-근로자 간 위험 인식 구조화</w:t>
            </w:r>
          </w:p>
        </w:tc>
      </w:tr>
      <w:tr>
        <w:trPr>
          <w:trHeight w:val="56"/>
        </w:trPr>
        <w:tc>
          <w:tcPr>
            <w:tcW w:w="2061" w:type="dxa"/>
            <w:tcBorders>
              <w:top w:val="none" w:color="000000" w:sz="3"/>
              <w:left w:val="none" w:color="000000" w:sz="3"/>
              <w:bottom w:val="none" w:color="000000" w:sz="2"/>
              <w:right w:val="none" w:color="000000" w:sz="3"/>
            </w:tcBorders>
            <w:tcMar>
              <w:top w:w="15" w:type="dxa"/>
              <w:left w:w="15" w:type="dxa"/>
              <w:bottom w:w="15" w:type="dxa"/>
              <w:right w:w="15" w:type="dxa"/>
            </w:tcMar>
            <w:vAlign w:val="center"/>
          </w:tcPr>
          <w:p>
            <w:pPr>
              <w:pStyle w:val="0"/>
              <w:widowControl w:val="off"/>
            </w:pPr>
            <w:r>
              <w:rPr>
                <w:b/>
                <w:shd w:val="clear" w:color="000000"/>
              </w:rPr>
              <w:t>건설안전관계법 라이브러리</w:t>
            </w:r>
          </w:p>
        </w:tc>
        <w:tc>
          <w:tcPr>
            <w:tcW w:w="2465" w:type="dxa"/>
            <w:tcBorders>
              <w:top w:val="none" w:color="000000" w:sz="3"/>
              <w:left w:val="none" w:color="000000" w:sz="3"/>
              <w:bottom w:val="none" w:color="000000" w:sz="2"/>
              <w:right w:val="none" w:color="000000" w:sz="3"/>
            </w:tcBorders>
            <w:tcMar>
              <w:top w:w="15" w:type="dxa"/>
              <w:left w:w="15" w:type="dxa"/>
              <w:bottom w:w="15" w:type="dxa"/>
              <w:right w:w="15" w:type="dxa"/>
            </w:tcMar>
            <w:vAlign w:val="center"/>
          </w:tcPr>
          <w:p>
            <w:pPr>
              <w:pStyle w:val="0"/>
              <w:widowControl w:val="off"/>
            </w:pPr>
            <w:r>
              <w:rPr>
                <w:shd w:val="clear" w:color="000000"/>
              </w:rPr>
              <w:t>69개 시트 기반 법규 등록부</w:t>
            </w:r>
          </w:p>
        </w:tc>
        <w:tc>
          <w:tcPr>
            <w:tcW w:w="3368" w:type="dxa"/>
            <w:tcBorders>
              <w:top w:val="none" w:color="000000" w:sz="3"/>
              <w:left w:val="none" w:color="000000" w:sz="3"/>
              <w:bottom w:val="none" w:color="000000" w:sz="2"/>
              <w:right w:val="none" w:color="000000" w:sz="3"/>
            </w:tcBorders>
            <w:tcMar>
              <w:top w:w="15" w:type="dxa"/>
              <w:left w:w="15" w:type="dxa"/>
              <w:bottom w:w="15" w:type="dxa"/>
              <w:right w:w="15" w:type="dxa"/>
            </w:tcMar>
            <w:vAlign w:val="center"/>
          </w:tcPr>
          <w:p>
            <w:pPr>
              <w:pStyle w:val="0"/>
              <w:widowControl w:val="off"/>
            </w:pPr>
            <w:r>
              <w:rPr>
                <w:shd w:val="clear" w:color="000000"/>
              </w:rPr>
              <w:t>법적 의무사항·위반 유형 정의</w:t>
            </w:r>
          </w:p>
        </w:tc>
      </w:tr>
      <w:tr>
        <w:trPr>
          <w:trHeight w:val="56"/>
        </w:trPr>
        <w:tc>
          <w:tcPr>
            <w:tcW w:w="2061" w:type="dxa"/>
            <w:tcBorders>
              <w:top w:val="none" w:color="000000" w:sz="2"/>
              <w:left w:val="none" w:color="000000" w:sz="3"/>
              <w:bottom w:val="single" w:color="000000" w:sz="3"/>
              <w:right w:val="none" w:color="000000" w:sz="3"/>
            </w:tcBorders>
            <w:tcMar>
              <w:top w:w="15" w:type="dxa"/>
              <w:left w:w="15" w:type="dxa"/>
              <w:bottom w:w="15" w:type="dxa"/>
              <w:right w:w="15" w:type="dxa"/>
            </w:tcMar>
            <w:vAlign w:val="center"/>
          </w:tcPr>
          <w:p>
            <w:pPr>
              <w:pStyle w:val="0"/>
              <w:widowControl w:val="off"/>
            </w:pPr>
            <w:r>
              <w:rPr>
                <w:rFonts w:ascii="굴림" w:eastAsia="굴림"/>
                <w:b/>
                <w:shd w:val="clear" w:color="000000"/>
              </w:rPr>
              <w:t>보건관리 자료</w:t>
            </w:r>
          </w:p>
        </w:tc>
        <w:tc>
          <w:tcPr>
            <w:tcW w:w="2465" w:type="dxa"/>
            <w:tcBorders>
              <w:top w:val="none" w:color="000000" w:sz="2"/>
              <w:left w:val="none" w:color="000000" w:sz="3"/>
              <w:bottom w:val="single" w:color="000000" w:sz="3"/>
              <w:right w:val="none" w:color="000000" w:sz="3"/>
            </w:tcBorders>
            <w:tcMar>
              <w:top w:w="15" w:type="dxa"/>
              <w:left w:w="15" w:type="dxa"/>
              <w:bottom w:w="15" w:type="dxa"/>
              <w:right w:w="15" w:type="dxa"/>
            </w:tcMar>
            <w:vAlign w:val="center"/>
          </w:tcPr>
          <w:p>
            <w:pPr>
              <w:pStyle w:val="0"/>
              <w:widowControl w:val="off"/>
            </w:pPr>
            <w:r>
              <w:rPr>
                <w:rFonts w:ascii="굴림" w:eastAsia="굴림"/>
                <w:shd w:val="clear" w:color="000000"/>
              </w:rPr>
              <w:t>보건관리 일지·건강검진·작업환경측정 결과</w:t>
            </w:r>
          </w:p>
        </w:tc>
        <w:tc>
          <w:tcPr>
            <w:tcW w:w="3368" w:type="dxa"/>
            <w:tcBorders>
              <w:top w:val="none" w:color="000000" w:sz="2"/>
              <w:left w:val="none" w:color="000000" w:sz="3"/>
              <w:bottom w:val="single" w:color="000000" w:sz="3"/>
              <w:right w:val="none" w:color="000000" w:sz="3"/>
            </w:tcBorders>
            <w:tcMar>
              <w:top w:w="15" w:type="dxa"/>
              <w:left w:w="15" w:type="dxa"/>
              <w:bottom w:w="15" w:type="dxa"/>
              <w:right w:w="15" w:type="dxa"/>
            </w:tcMar>
            <w:vAlign w:val="center"/>
          </w:tcPr>
          <w:p>
            <w:pPr>
              <w:pStyle w:val="0"/>
              <w:widowControl w:val="off"/>
            </w:pPr>
            <w:r>
              <w:rPr>
                <w:rFonts w:ascii="굴림" w:eastAsia="굴림"/>
                <w:shd w:val="clear" w:color="000000"/>
              </w:rPr>
              <w:t>보건 위험 요인 및 관리 기준 정의</w:t>
            </w:r>
          </w:p>
        </w:tc>
      </w:tr>
    </w:tbl>
    <w:p>
      <w:pPr>
        <w:pStyle w:val="0"/>
        <w:widowControl w:val="off"/>
        <w:spacing w:line="408" w:lineRule="auto"/>
      </w:pPr>
    </w:p>
    <w:p>
      <w:pPr>
        <w:pStyle w:val="0"/>
        <w:widowControl w:val="off"/>
        <w:rPr>
          <w:color w:val="000000"/>
          <w:shd w:val="clear" w:color="000000"/>
        </w:rPr>
      </w:pPr>
    </w:p>
    <w:p>
      <w:pPr>
        <w:pStyle w:val="0"/>
        <w:widowControl w:val="off"/>
        <w:spacing w:line="288" w:lineRule="auto"/>
      </w:pPr>
      <w:r>
        <w:rPr>
          <w:b/>
          <w:sz w:val="22"/>
          <w:shd w:val="clear" w:color="000000"/>
        </w:rPr>
        <w:t>3) 도메인 지식의 범위 선정 원칙</w:t>
      </w:r>
    </w:p>
    <w:p>
      <w:pPr>
        <w:pStyle w:val="0"/>
        <w:widowControl w:val="off"/>
        <w:spacing w:line="288" w:lineRule="auto"/>
        <w:rPr>
          <w:b/>
          <w:color w:val="000000"/>
          <w:sz w:val="22"/>
          <w:shd w:val="clear" w:color="000000"/>
        </w:rPr>
      </w:pPr>
    </w:p>
    <w:p>
      <w:pPr>
        <w:pStyle w:val="0"/>
        <w:widowControl w:val="off"/>
        <w:spacing w:line="432" w:lineRule="auto"/>
      </w:pPr>
      <w:r>
        <w:rPr>
          <w:shd w:val="clear" w:color="000000"/>
        </w:rPr>
        <w:t xml:space="preserve">  </w:t>
      </w:r>
      <w:r>
        <w:rPr>
          <w:sz w:val="22"/>
          <w:shd w:val="clear" w:color="000000"/>
        </w:rPr>
        <w:t>도메인 지식의 범위는 무한히 확장될 수 있으므로, 본 연구에서는 다음의 세 가지 원칙에 따라 범위를 한정하였다.</w:t>
      </w:r>
    </w:p>
    <w:p>
      <w:pPr>
        <w:pStyle w:val="0"/>
        <w:widowControl w:val="off"/>
        <w:spacing w:line="432" w:lineRule="auto"/>
      </w:pPr>
      <w:r>
        <w:rPr>
          <w:b/>
          <w:sz w:val="22"/>
          <w:shd w:val="clear" w:color="000000"/>
        </w:rPr>
        <w:t xml:space="preserve">원칙 1 </w:t>
      </w:r>
      <w:r>
        <w:rPr>
          <w:b/>
          <w:sz w:val="22"/>
          <w:shd w:val="clear" w:color="000000"/>
        </w:rPr>
        <w:t>—</w:t>
      </w:r>
      <w:r>
        <w:rPr>
          <w:b/>
          <w:sz w:val="22"/>
          <w:shd w:val="clear" w:color="000000"/>
        </w:rPr>
        <w:t xml:space="preserve"> 연구 목적과의 정합성</w:t>
      </w:r>
      <w:r>
        <w:rPr>
          <w:sz w:val="22"/>
          <w:shd w:val="clear" w:color="000000"/>
        </w:rPr>
        <w:t>: 본 연구의 최종 산출물인 대시보드는 공정별 안전지수(SSI)와 위험감수성(RSCI)의 통합 지수인 ISI를 실시간으로 산출하는 것을 목표로 한다. 따라서 도메인 지식의 범위는 이 두 지수의 산출에 직접적으로 기여하는 개념과 관계로 한정한다. 대시보드의 시각화 항목 외의 관리 영역(예: 재무·공정관리·품질관리)은 본 연구의 범위에서 제외한다.</w:t>
      </w:r>
    </w:p>
    <w:p>
      <w:pPr>
        <w:pStyle w:val="0"/>
        <w:widowControl w:val="off"/>
        <w:spacing w:line="432" w:lineRule="auto"/>
      </w:pPr>
      <w:r>
        <w:rPr>
          <w:b/>
          <w:sz w:val="22"/>
          <w:shd w:val="clear" w:color="000000"/>
        </w:rPr>
        <w:t xml:space="preserve">원칙 2 </w:t>
      </w:r>
      <w:r>
        <w:rPr>
          <w:b/>
          <w:sz w:val="22"/>
          <w:shd w:val="clear" w:color="000000"/>
        </w:rPr>
        <w:t>—</w:t>
      </w:r>
      <w:r>
        <w:rPr>
          <w:b/>
          <w:sz w:val="22"/>
          <w:shd w:val="clear" w:color="000000"/>
        </w:rPr>
        <w:t xml:space="preserve"> 현장 실증 자료의 대표성</w:t>
      </w:r>
      <w:r>
        <w:rPr>
          <w:sz w:val="22"/>
          <w:shd w:val="clear" w:color="000000"/>
        </w:rPr>
        <w:t>: 수집된 1차 자료에서 반복적으로 등장하는 위험 유형, 공종, 법령 조항, 보건 기준만을 도메인 지식으로 채택한다. 이론적으로만 존재하는 위험 유형은 온톨로지에 포함하되 가중치를 최소화하여 실제 현장 특성이 추론 결과에 반영되도록 한다.</w:t>
      </w:r>
    </w:p>
    <w:p>
      <w:pPr>
        <w:pStyle w:val="0"/>
        <w:widowControl w:val="off"/>
        <w:spacing w:line="432" w:lineRule="auto"/>
      </w:pPr>
      <w:r>
        <w:rPr>
          <w:b/>
          <w:sz w:val="22"/>
          <w:shd w:val="clear" w:color="000000"/>
        </w:rPr>
        <w:t xml:space="preserve">원칙 3 </w:t>
      </w:r>
      <w:r>
        <w:rPr>
          <w:b/>
          <w:sz w:val="22"/>
          <w:shd w:val="clear" w:color="000000"/>
        </w:rPr>
        <w:t>—</w:t>
      </w:r>
      <w:r>
        <w:rPr>
          <w:b/>
          <w:sz w:val="22"/>
          <w:shd w:val="clear" w:color="000000"/>
        </w:rPr>
        <w:t xml:space="preserve"> 법규 기반 완전성</w:t>
      </w:r>
      <w:r>
        <w:rPr>
          <w:sz w:val="22"/>
          <w:shd w:val="clear" w:color="000000"/>
        </w:rPr>
        <w:t>: 건설안전관계법 라이브러리에 등록된 69개 법규 시트 중, 도시하수도 공사 현장에 직접 적용되는 법령 조항은 예외 없이 도메인 지식에 포함한다. 이는 법규 준수 여부를 추론 엔진의 핵심 판단 기준으로 활용하기 위함이다.</w:t>
      </w:r>
    </w:p>
    <w:p>
      <w:pPr>
        <w:pStyle w:val="0"/>
        <w:widowControl w:val="off"/>
        <w:spacing w:line="432" w:lineRule="auto"/>
        <w:rPr>
          <w:color w:val="000000"/>
          <w:sz w:val="22"/>
          <w:shd w:val="clear" w:color="000000"/>
        </w:rPr>
      </w:pPr>
    </w:p>
    <w:p>
      <w:pPr>
        <w:pStyle w:val="0"/>
        <w:widowControl w:val="off"/>
        <w:spacing w:line="432" w:lineRule="auto"/>
      </w:pPr>
      <w:r>
        <w:rPr>
          <w:b/>
          <w:sz w:val="22"/>
          <w:shd w:val="clear" w:color="000000"/>
        </w:rPr>
        <w:t>4)공종별 도메인 지식 정의 방법</w:t>
      </w:r>
    </w:p>
    <w:p>
      <w:pPr>
        <w:pStyle w:val="0"/>
        <w:widowControl w:val="off"/>
        <w:spacing w:line="432" w:lineRule="auto"/>
        <w:rPr>
          <w:b/>
          <w:color w:val="000000"/>
          <w:sz w:val="22"/>
          <w:shd w:val="clear" w:color="000000"/>
        </w:rPr>
      </w:pPr>
    </w:p>
    <w:p>
      <w:pPr>
        <w:pStyle w:val="0"/>
        <w:widowControl w:val="off"/>
        <w:spacing w:line="432" w:lineRule="auto"/>
      </w:pPr>
      <w:r>
        <w:rPr>
          <w:b/>
          <w:sz w:val="22"/>
          <w:shd w:val="clear" w:color="000000"/>
        </w:rPr>
        <w:t>(1) 현장 사진 기반 위험 객체 분류</w:t>
      </w:r>
    </w:p>
    <w:p>
      <w:pPr>
        <w:pStyle w:val="0"/>
        <w:widowControl w:val="off"/>
        <w:spacing w:line="432" w:lineRule="auto"/>
        <w:rPr>
          <w:color w:val="000000"/>
          <w:sz w:val="22"/>
          <w:shd w:val="clear" w:color="000000"/>
        </w:rPr>
      </w:pPr>
    </w:p>
    <w:p>
      <w:pPr>
        <w:pStyle w:val="0"/>
        <w:widowControl w:val="off"/>
        <w:spacing w:line="432" w:lineRule="auto"/>
      </w:pPr>
      <w:r>
        <w:rPr>
          <w:sz w:val="22"/>
          <w:shd w:val="clear" w:color="000000"/>
        </w:rPr>
        <w:t>연구대상 현장에서 수집된 공종별 현장 사진은 작업 중 실제로 존재하는 위험 객체(Hazard Object)와 안전 상태(Safety State)를 시각적으로 식별하는 데 활용된다. 현장 사진 분석을 통해 도출된 주요 공종 및 각 공종에서 식별된 위험 유형은 아래와 같다.</w:t>
      </w:r>
    </w:p>
    <w:p>
      <w:pPr>
        <w:pStyle w:val="0"/>
        <w:widowControl w:val="off"/>
      </w:pPr>
      <w:r>
        <w:rPr>
          <w:shd w:val="clear" w:color="000000"/>
        </w:rPr>
        <w:t>&lt;도표00&gt;현장 사진 분석 통한 주요 공종 및 각 공종에서 식별된 위험 유형</w:t>
      </w:r>
    </w:p>
    <w:tbl>
      <w:tblPr>
        <w:tblOverlap w:val="never"/>
        <w:tblW w:w="7896"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563"/>
        <w:gridCol w:w="3459"/>
        <w:gridCol w:w="2874"/>
      </w:tblGrid>
      <w:tr>
        <w:trPr>
          <w:trHeight w:val="295"/>
        </w:trPr>
        <w:tc>
          <w:tcPr>
            <w:tcW w:w="1563" w:type="dxa"/>
            <w:tcBorders>
              <w:top w:val="single" w:color="000000" w:sz="3"/>
              <w:left w:val="none" w:color="000000" w:sz="3"/>
              <w:bottom w:val="single" w:color="000000" w:sz="3"/>
              <w:right w:val="none" w:color="000000" w:sz="3"/>
            </w:tcBorders>
            <w:shd w:val="clear" w:fill="dfe6f7"/>
            <w:tcMar>
              <w:top w:w="15" w:type="dxa"/>
              <w:left w:w="15" w:type="dxa"/>
              <w:bottom w:w="15" w:type="dxa"/>
              <w:right w:w="15" w:type="dxa"/>
            </w:tcMar>
            <w:vAlign w:val="center"/>
          </w:tcPr>
          <w:p>
            <w:pPr>
              <w:pStyle w:val="0"/>
              <w:widowControl w:val="off"/>
            </w:pPr>
            <w:r>
              <w:rPr>
                <w:sz w:val="18"/>
                <w:shd w:val="clear" w:color="000000"/>
              </w:rPr>
              <w:t>공종</w:t>
            </w:r>
          </w:p>
        </w:tc>
        <w:tc>
          <w:tcPr>
            <w:tcW w:w="3459" w:type="dxa"/>
            <w:tcBorders>
              <w:top w:val="single" w:color="000000" w:sz="3"/>
              <w:left w:val="none" w:color="000000" w:sz="3"/>
              <w:bottom w:val="single" w:color="000000" w:sz="3"/>
              <w:right w:val="none" w:color="000000" w:sz="3"/>
            </w:tcBorders>
            <w:shd w:val="clear" w:fill="dfe6f7"/>
            <w:tcMar>
              <w:top w:w="15" w:type="dxa"/>
              <w:left w:w="15" w:type="dxa"/>
              <w:bottom w:w="15" w:type="dxa"/>
              <w:right w:w="15" w:type="dxa"/>
            </w:tcMar>
            <w:vAlign w:val="center"/>
          </w:tcPr>
          <w:p>
            <w:pPr>
              <w:pStyle w:val="0"/>
              <w:widowControl w:val="off"/>
            </w:pPr>
            <w:r>
              <w:rPr>
                <w:sz w:val="18"/>
                <w:shd w:val="clear" w:color="000000"/>
              </w:rPr>
              <w:t>주요 위험 객체</w:t>
            </w:r>
          </w:p>
        </w:tc>
        <w:tc>
          <w:tcPr>
            <w:tcW w:w="2874" w:type="dxa"/>
            <w:tcBorders>
              <w:top w:val="single" w:color="000000" w:sz="3"/>
              <w:left w:val="none" w:color="000000" w:sz="3"/>
              <w:bottom w:val="single" w:color="000000" w:sz="3"/>
              <w:right w:val="none" w:color="000000" w:sz="3"/>
            </w:tcBorders>
            <w:shd w:val="clear" w:fill="dfe6f7"/>
            <w:tcMar>
              <w:top w:w="15" w:type="dxa"/>
              <w:left w:w="15" w:type="dxa"/>
              <w:bottom w:w="15" w:type="dxa"/>
              <w:right w:w="15" w:type="dxa"/>
            </w:tcMar>
            <w:vAlign w:val="center"/>
          </w:tcPr>
          <w:p>
            <w:pPr>
              <w:pStyle w:val="0"/>
              <w:widowControl w:val="off"/>
            </w:pPr>
            <w:r>
              <w:rPr>
                <w:sz w:val="18"/>
                <w:shd w:val="clear" w:color="000000"/>
              </w:rPr>
              <w:t>인지-행동 에러 연계 유형</w:t>
            </w:r>
          </w:p>
        </w:tc>
      </w:tr>
      <w:tr>
        <w:trPr>
          <w:trHeight w:val="295"/>
        </w:trPr>
        <w:tc>
          <w:tcPr>
            <w:tcW w:w="1563" w:type="dxa"/>
            <w:tcBorders>
              <w:top w:val="single" w:color="000000" w:sz="3"/>
              <w:left w:val="none" w:color="000000" w:sz="3"/>
              <w:bottom w:val="none" w:color="000000" w:sz="3"/>
              <w:right w:val="none" w:color="000000" w:sz="3"/>
            </w:tcBorders>
            <w:tcMar>
              <w:top w:w="15" w:type="dxa"/>
              <w:left w:w="15" w:type="dxa"/>
              <w:bottom w:w="15" w:type="dxa"/>
              <w:right w:w="15" w:type="dxa"/>
            </w:tcMar>
            <w:vAlign w:val="center"/>
          </w:tcPr>
          <w:p>
            <w:pPr>
              <w:pStyle w:val="0"/>
              <w:widowControl w:val="off"/>
            </w:pPr>
            <w:r>
              <w:rPr>
                <w:sz w:val="18"/>
                <w:shd w:val="clear" w:color="000000"/>
              </w:rPr>
              <w:t>굴착 공정</w:t>
            </w:r>
          </w:p>
        </w:tc>
        <w:tc>
          <w:tcPr>
            <w:tcW w:w="3459" w:type="dxa"/>
            <w:tcBorders>
              <w:top w:val="single" w:color="000000" w:sz="3"/>
              <w:left w:val="none" w:color="000000" w:sz="3"/>
              <w:bottom w:val="none" w:color="000000" w:sz="3"/>
              <w:right w:val="none" w:color="000000" w:sz="3"/>
            </w:tcBorders>
            <w:tcMar>
              <w:top w:w="15" w:type="dxa"/>
              <w:left w:w="15" w:type="dxa"/>
              <w:bottom w:w="15" w:type="dxa"/>
              <w:right w:w="15" w:type="dxa"/>
            </w:tcMar>
            <w:vAlign w:val="center"/>
          </w:tcPr>
          <w:p>
            <w:pPr>
              <w:pStyle w:val="0"/>
              <w:widowControl w:val="off"/>
            </w:pPr>
            <w:r>
              <w:rPr>
                <w:sz w:val="18"/>
                <w:shd w:val="clear" w:color="000000"/>
              </w:rPr>
              <w:t>토사붕괴 위험면, 굴착기 작업반경</w:t>
            </w:r>
          </w:p>
        </w:tc>
        <w:tc>
          <w:tcPr>
            <w:tcW w:w="2874" w:type="dxa"/>
            <w:tcBorders>
              <w:top w:val="single" w:color="000000" w:sz="3"/>
              <w:left w:val="none" w:color="000000" w:sz="3"/>
              <w:bottom w:val="none" w:color="000000" w:sz="3"/>
              <w:right w:val="none" w:color="000000" w:sz="3"/>
            </w:tcBorders>
            <w:tcMar>
              <w:top w:w="15" w:type="dxa"/>
              <w:left w:w="15" w:type="dxa"/>
              <w:bottom w:w="15" w:type="dxa"/>
              <w:right w:w="15" w:type="dxa"/>
            </w:tcMar>
            <w:vAlign w:val="center"/>
          </w:tcPr>
          <w:p>
            <w:pPr>
              <w:pStyle w:val="0"/>
              <w:widowControl w:val="off"/>
            </w:pPr>
            <w:r>
              <w:rPr>
                <w:sz w:val="18"/>
                <w:shd w:val="clear" w:color="000000"/>
              </w:rPr>
              <w:t>인지 에러 (위험면 미감지)</w:t>
            </w:r>
          </w:p>
        </w:tc>
      </w:tr>
      <w:tr>
        <w:trPr>
          <w:trHeight w:val="295"/>
        </w:trPr>
        <w:tc>
          <w:tcPr>
            <w:tcW w:w="1563" w:type="dxa"/>
            <w:tcBorders>
              <w:top w:val="none" w:color="000000" w:sz="3"/>
              <w:left w:val="none" w:color="000000" w:sz="3"/>
              <w:bottom w:val="none" w:color="000000" w:sz="3"/>
              <w:right w:val="none" w:color="000000" w:sz="3"/>
            </w:tcBorders>
            <w:tcMar>
              <w:top w:w="15" w:type="dxa"/>
              <w:left w:w="15" w:type="dxa"/>
              <w:bottom w:w="15" w:type="dxa"/>
              <w:right w:w="15" w:type="dxa"/>
            </w:tcMar>
            <w:vAlign w:val="center"/>
          </w:tcPr>
          <w:p>
            <w:pPr>
              <w:pStyle w:val="0"/>
              <w:widowControl w:val="off"/>
            </w:pPr>
            <w:r>
              <w:rPr>
                <w:sz w:val="18"/>
                <w:shd w:val="clear" w:color="000000"/>
              </w:rPr>
              <w:t>관로 설치 공정</w:t>
            </w:r>
          </w:p>
        </w:tc>
        <w:tc>
          <w:tcPr>
            <w:tcW w:w="3459" w:type="dxa"/>
            <w:tcBorders>
              <w:top w:val="none" w:color="000000" w:sz="3"/>
              <w:left w:val="none" w:color="000000" w:sz="3"/>
              <w:bottom w:val="none" w:color="000000" w:sz="3"/>
              <w:right w:val="none" w:color="000000" w:sz="3"/>
            </w:tcBorders>
            <w:tcMar>
              <w:top w:w="15" w:type="dxa"/>
              <w:left w:w="15" w:type="dxa"/>
              <w:bottom w:w="15" w:type="dxa"/>
              <w:right w:w="15" w:type="dxa"/>
            </w:tcMar>
            <w:vAlign w:val="center"/>
          </w:tcPr>
          <w:p>
            <w:pPr>
              <w:pStyle w:val="0"/>
              <w:widowControl w:val="off"/>
            </w:pPr>
            <w:r>
              <w:rPr>
                <w:sz w:val="18"/>
                <w:shd w:val="clear" w:color="000000"/>
              </w:rPr>
              <w:t>중량물 취급 크레인, 관로 낙하 위험</w:t>
            </w:r>
          </w:p>
        </w:tc>
        <w:tc>
          <w:tcPr>
            <w:tcW w:w="2874" w:type="dxa"/>
            <w:tcBorders>
              <w:top w:val="none" w:color="000000" w:sz="3"/>
              <w:left w:val="none" w:color="000000" w:sz="3"/>
              <w:bottom w:val="none" w:color="000000" w:sz="3"/>
              <w:right w:val="none" w:color="000000" w:sz="3"/>
            </w:tcBorders>
            <w:tcMar>
              <w:top w:w="15" w:type="dxa"/>
              <w:left w:w="15" w:type="dxa"/>
              <w:bottom w:w="15" w:type="dxa"/>
              <w:right w:w="15" w:type="dxa"/>
            </w:tcMar>
            <w:vAlign w:val="center"/>
          </w:tcPr>
          <w:p>
            <w:pPr>
              <w:pStyle w:val="0"/>
              <w:widowControl w:val="off"/>
            </w:pPr>
            <w:r>
              <w:rPr>
                <w:sz w:val="18"/>
                <w:shd w:val="clear" w:color="000000"/>
              </w:rPr>
              <w:t>행동 에러 (신호 오인식)</w:t>
            </w:r>
          </w:p>
        </w:tc>
      </w:tr>
      <w:tr>
        <w:trPr>
          <w:trHeight w:val="295"/>
        </w:trPr>
        <w:tc>
          <w:tcPr>
            <w:tcW w:w="1563" w:type="dxa"/>
            <w:tcBorders>
              <w:top w:val="none" w:color="000000" w:sz="3"/>
              <w:left w:val="none" w:color="000000" w:sz="3"/>
              <w:bottom w:val="none" w:color="000000" w:sz="3"/>
              <w:right w:val="none" w:color="000000" w:sz="3"/>
            </w:tcBorders>
            <w:tcMar>
              <w:top w:w="15" w:type="dxa"/>
              <w:left w:w="15" w:type="dxa"/>
              <w:bottom w:w="15" w:type="dxa"/>
              <w:right w:w="15" w:type="dxa"/>
            </w:tcMar>
            <w:vAlign w:val="center"/>
          </w:tcPr>
          <w:p>
            <w:pPr>
              <w:pStyle w:val="0"/>
              <w:widowControl w:val="off"/>
            </w:pPr>
            <w:r>
              <w:rPr>
                <w:sz w:val="18"/>
                <w:shd w:val="clear" w:color="000000"/>
              </w:rPr>
              <w:t>되메우기 공정</w:t>
            </w:r>
          </w:p>
        </w:tc>
        <w:tc>
          <w:tcPr>
            <w:tcW w:w="3459" w:type="dxa"/>
            <w:tcBorders>
              <w:top w:val="none" w:color="000000" w:sz="3"/>
              <w:left w:val="none" w:color="000000" w:sz="3"/>
              <w:bottom w:val="none" w:color="000000" w:sz="3"/>
              <w:right w:val="none" w:color="000000" w:sz="3"/>
            </w:tcBorders>
            <w:tcMar>
              <w:top w:w="15" w:type="dxa"/>
              <w:left w:w="15" w:type="dxa"/>
              <w:bottom w:w="15" w:type="dxa"/>
              <w:right w:w="15" w:type="dxa"/>
            </w:tcMar>
            <w:vAlign w:val="center"/>
          </w:tcPr>
          <w:p>
            <w:pPr>
              <w:pStyle w:val="0"/>
              <w:widowControl w:val="off"/>
            </w:pPr>
            <w:r>
              <w:rPr>
                <w:sz w:val="18"/>
                <w:shd w:val="clear" w:color="000000"/>
              </w:rPr>
              <w:t>장비 협착 위험, 지하 매설물 손상</w:t>
            </w:r>
          </w:p>
        </w:tc>
        <w:tc>
          <w:tcPr>
            <w:tcW w:w="2874" w:type="dxa"/>
            <w:tcBorders>
              <w:top w:val="none" w:color="000000" w:sz="3"/>
              <w:left w:val="none" w:color="000000" w:sz="3"/>
              <w:bottom w:val="none" w:color="000000" w:sz="3"/>
              <w:right w:val="none" w:color="000000" w:sz="3"/>
            </w:tcBorders>
            <w:tcMar>
              <w:top w:w="15" w:type="dxa"/>
              <w:left w:w="15" w:type="dxa"/>
              <w:bottom w:w="15" w:type="dxa"/>
              <w:right w:w="15" w:type="dxa"/>
            </w:tcMar>
            <w:vAlign w:val="center"/>
          </w:tcPr>
          <w:p>
            <w:pPr>
              <w:pStyle w:val="0"/>
              <w:widowControl w:val="off"/>
            </w:pPr>
            <w:r>
              <w:rPr>
                <w:sz w:val="18"/>
                <w:shd w:val="clear" w:color="000000"/>
              </w:rPr>
              <w:t>판단 에러 (매설물 위치 오판)</w:t>
            </w:r>
          </w:p>
        </w:tc>
      </w:tr>
      <w:tr>
        <w:trPr>
          <w:trHeight w:val="295"/>
        </w:trPr>
        <w:tc>
          <w:tcPr>
            <w:tcW w:w="1563" w:type="dxa"/>
            <w:tcBorders>
              <w:top w:val="none" w:color="000000" w:sz="3"/>
              <w:left w:val="none" w:color="000000" w:sz="3"/>
              <w:bottom w:val="none" w:color="000000" w:sz="3"/>
              <w:right w:val="none" w:color="000000" w:sz="3"/>
            </w:tcBorders>
            <w:tcMar>
              <w:top w:w="15" w:type="dxa"/>
              <w:left w:w="15" w:type="dxa"/>
              <w:bottom w:w="15" w:type="dxa"/>
              <w:right w:w="15" w:type="dxa"/>
            </w:tcMar>
            <w:vAlign w:val="center"/>
          </w:tcPr>
          <w:p>
            <w:pPr>
              <w:pStyle w:val="0"/>
              <w:widowControl w:val="off"/>
            </w:pPr>
            <w:r>
              <w:rPr>
                <w:sz w:val="18"/>
                <w:shd w:val="clear" w:color="000000"/>
              </w:rPr>
              <w:t>노후관 갱생 공정</w:t>
            </w:r>
          </w:p>
        </w:tc>
        <w:tc>
          <w:tcPr>
            <w:tcW w:w="3459" w:type="dxa"/>
            <w:tcBorders>
              <w:top w:val="none" w:color="000000" w:sz="3"/>
              <w:left w:val="none" w:color="000000" w:sz="3"/>
              <w:bottom w:val="none" w:color="000000" w:sz="3"/>
              <w:right w:val="none" w:color="000000" w:sz="3"/>
            </w:tcBorders>
            <w:tcMar>
              <w:top w:w="15" w:type="dxa"/>
              <w:left w:w="15" w:type="dxa"/>
              <w:bottom w:w="15" w:type="dxa"/>
              <w:right w:w="15" w:type="dxa"/>
            </w:tcMar>
            <w:vAlign w:val="center"/>
          </w:tcPr>
          <w:p>
            <w:pPr>
              <w:pStyle w:val="0"/>
              <w:widowControl w:val="off"/>
            </w:pPr>
            <w:r>
              <w:rPr>
                <w:sz w:val="18"/>
                <w:shd w:val="clear" w:color="000000"/>
              </w:rPr>
              <w:t>밀폐공간 질식 위험, 화학물질 노출</w:t>
            </w:r>
          </w:p>
        </w:tc>
        <w:tc>
          <w:tcPr>
            <w:tcW w:w="2874" w:type="dxa"/>
            <w:tcBorders>
              <w:top w:val="none" w:color="000000" w:sz="3"/>
              <w:left w:val="none" w:color="000000" w:sz="3"/>
              <w:bottom w:val="none" w:color="000000" w:sz="3"/>
              <w:right w:val="none" w:color="000000" w:sz="3"/>
            </w:tcBorders>
            <w:tcMar>
              <w:top w:w="15" w:type="dxa"/>
              <w:left w:w="15" w:type="dxa"/>
              <w:bottom w:w="15" w:type="dxa"/>
              <w:right w:w="15" w:type="dxa"/>
            </w:tcMar>
            <w:vAlign w:val="center"/>
          </w:tcPr>
          <w:p>
            <w:pPr>
              <w:pStyle w:val="0"/>
              <w:widowControl w:val="off"/>
            </w:pPr>
            <w:r>
              <w:rPr>
                <w:sz w:val="18"/>
                <w:shd w:val="clear" w:color="000000"/>
              </w:rPr>
              <w:t>인지 에러 (가스 농도 미감지)</w:t>
            </w:r>
          </w:p>
        </w:tc>
      </w:tr>
      <w:tr>
        <w:trPr>
          <w:trHeight w:val="294"/>
        </w:trPr>
        <w:tc>
          <w:tcPr>
            <w:tcW w:w="1563" w:type="dxa"/>
            <w:tcBorders>
              <w:top w:val="none" w:color="000000" w:sz="3"/>
              <w:left w:val="none" w:color="000000" w:sz="3"/>
              <w:bottom w:val="single" w:color="000000" w:sz="3"/>
              <w:right w:val="none" w:color="000000" w:sz="3"/>
            </w:tcBorders>
            <w:tcMar>
              <w:top w:w="15" w:type="dxa"/>
              <w:left w:w="15" w:type="dxa"/>
              <w:bottom w:w="15" w:type="dxa"/>
              <w:right w:w="15" w:type="dxa"/>
            </w:tcMar>
            <w:vAlign w:val="center"/>
          </w:tcPr>
          <w:p>
            <w:pPr>
              <w:pStyle w:val="0"/>
              <w:widowControl w:val="off"/>
            </w:pPr>
            <w:r>
              <w:rPr>
                <w:sz w:val="18"/>
                <w:shd w:val="clear" w:color="000000"/>
              </w:rPr>
              <w:t>도로 복구 공정</w:t>
            </w:r>
          </w:p>
        </w:tc>
        <w:tc>
          <w:tcPr>
            <w:tcW w:w="3459" w:type="dxa"/>
            <w:tcBorders>
              <w:top w:val="none" w:color="000000" w:sz="3"/>
              <w:left w:val="none" w:color="000000" w:sz="3"/>
              <w:bottom w:val="single" w:color="000000" w:sz="3"/>
              <w:right w:val="none" w:color="000000" w:sz="3"/>
            </w:tcBorders>
            <w:tcMar>
              <w:top w:w="15" w:type="dxa"/>
              <w:left w:w="15" w:type="dxa"/>
              <w:bottom w:w="15" w:type="dxa"/>
              <w:right w:w="15" w:type="dxa"/>
            </w:tcMar>
            <w:vAlign w:val="center"/>
          </w:tcPr>
          <w:p>
            <w:pPr>
              <w:pStyle w:val="0"/>
              <w:widowControl w:val="off"/>
            </w:pPr>
            <w:r>
              <w:rPr>
                <w:sz w:val="18"/>
                <w:shd w:val="clear" w:color="000000"/>
              </w:rPr>
              <w:t>교통사고 위험, 야간 작업 시인성 부족</w:t>
            </w:r>
          </w:p>
        </w:tc>
        <w:tc>
          <w:tcPr>
            <w:tcW w:w="2874" w:type="dxa"/>
            <w:tcBorders>
              <w:top w:val="none" w:color="000000" w:sz="3"/>
              <w:left w:val="none" w:color="000000" w:sz="3"/>
              <w:bottom w:val="single" w:color="000000" w:sz="3"/>
              <w:right w:val="none" w:color="000000" w:sz="3"/>
            </w:tcBorders>
            <w:tcMar>
              <w:top w:w="15" w:type="dxa"/>
              <w:left w:w="15" w:type="dxa"/>
              <w:bottom w:w="15" w:type="dxa"/>
              <w:right w:w="15" w:type="dxa"/>
            </w:tcMar>
            <w:vAlign w:val="center"/>
          </w:tcPr>
          <w:p>
            <w:pPr>
              <w:pStyle w:val="0"/>
              <w:widowControl w:val="off"/>
            </w:pPr>
            <w:r>
              <w:rPr>
                <w:sz w:val="18"/>
                <w:shd w:val="clear" w:color="000000"/>
              </w:rPr>
              <w:t>기억 에러 (안전표지 설치 누락)</w:t>
            </w:r>
          </w:p>
        </w:tc>
      </w:tr>
    </w:tbl>
    <w:p>
      <w:pPr>
        <w:pStyle w:val="0"/>
        <w:widowControl w:val="off"/>
      </w:pPr>
    </w:p>
    <w:p>
      <w:pPr>
        <w:pStyle w:val="0"/>
        <w:widowControl w:val="off"/>
        <w:rPr>
          <w:color w:val="000000"/>
          <w:shd w:val="clear" w:color="000000"/>
        </w:rPr>
      </w:pPr>
    </w:p>
    <w:p>
      <w:pPr>
        <w:pStyle w:val="0"/>
        <w:widowControl w:val="off"/>
        <w:spacing w:line="432" w:lineRule="auto"/>
      </w:pPr>
      <w:r>
        <w:rPr>
          <w:sz w:val="22"/>
          <w:shd w:val="clear" w:color="000000"/>
        </w:rPr>
        <w:t xml:space="preserve"> 각 공종별로 식별된 위험 객체는 온톨로지의 HazardObject클래스 인스턴스로 등록되며, 해당 객체와 연계된 위험 요인(RiskFactor), 안전조치(SafetyMeasure), 적용 법령(RegulationArticle) 간의 관계를 OWL 2 DL 속성(Property)으로 정의한다.</w:t>
      </w:r>
    </w:p>
    <w:p>
      <w:pPr>
        <w:pStyle w:val="0"/>
        <w:widowControl w:val="off"/>
        <w:spacing w:line="432" w:lineRule="auto"/>
        <w:rPr>
          <w:color w:val="000000"/>
          <w:sz w:val="22"/>
          <w:shd w:val="clear" w:color="000000"/>
        </w:rPr>
      </w:pPr>
    </w:p>
    <w:p>
      <w:pPr>
        <w:pStyle w:val="0"/>
        <w:widowControl w:val="off"/>
        <w:spacing w:line="432" w:lineRule="auto"/>
      </w:pPr>
      <w:r>
        <w:rPr>
          <w:sz w:val="22"/>
          <w:shd w:val="clear" w:color="000000"/>
        </w:rPr>
        <w:t>(2) 위험성평가 자료 기반 안전지수 산출 구조 정의</w:t>
      </w:r>
    </w:p>
    <w:p>
      <w:pPr>
        <w:pStyle w:val="0"/>
        <w:widowControl w:val="off"/>
        <w:spacing w:line="432" w:lineRule="auto"/>
      </w:pPr>
      <w:r>
        <w:rPr>
          <w:sz w:val="22"/>
          <w:shd w:val="clear" w:color="000000"/>
        </w:rPr>
        <w:t>공종별 위험성평가서는 각 작업 단위에서의 위험 요인, 빈도(Likelihood), 심각도(Severity), 위험도(Risk Level)를 정량적으로 기록한 문서로서, 본 연구에서 공정별 안전지수(SSI: Site Safety Index)의 7개 영역 항목을 정의하는 핵심 자료원으로 활용된다.</w:t>
      </w:r>
    </w:p>
    <w:p>
      <w:pPr>
        <w:pStyle w:val="0"/>
        <w:widowControl w:val="off"/>
        <w:spacing w:line="432" w:lineRule="auto"/>
      </w:pPr>
      <w:r>
        <w:rPr>
          <w:sz w:val="22"/>
          <w:shd w:val="clear" w:color="000000"/>
        </w:rPr>
        <w:t>위험성평가 자료에서 반복적으로 식별된 위험 범주를 SSI의 7개 영역(A. 작업자, B. 관리자, C. 환경, D. 장비, E. 고위험공종, F. 계획, G. 교육)에 배분하는 방식으로 각 영역의 평가 문항과 배점을 확정하였다. 구체적으로, 위험성평가서에서 도출된 위험 요인의 빈도 분포를 영역별 가중치 산정에 참조하여, 현장 실증 근거를 갖춘 배점 체계를 구성하였다.</w:t>
      </w:r>
    </w:p>
    <w:p>
      <w:pPr>
        <w:pStyle w:val="0"/>
        <w:widowControl w:val="off"/>
        <w:spacing w:line="432" w:lineRule="auto"/>
        <w:ind w:right="10"/>
      </w:pPr>
      <w:r>
        <w:rPr>
          <w:sz w:val="22"/>
          <w:shd w:val="clear" w:color="000000"/>
        </w:rPr>
        <w:t>수식으로 표현하면, 공종 c에서의 SSI는 다음과 같이 정의된다.</w:t>
      </w:r>
    </w:p>
    <w:p>
      <w:pPr>
        <w:pStyle w:val="0"/>
        <w:widowControl w:val="off"/>
        <w:spacing w:line="432" w:lineRule="auto"/>
        <w:ind w:right="10"/>
      </w:pPr>
      <w:r>
        <w:drawing>
          <wp:anchor distT="0" distB="0" distL="0" distR="0" simplePos="0" relativeHeight="14" behindDoc="0" locked="0" layoutInCell="1" allowOverlap="1">
            <wp:simplePos x="0" y="0"/>
            <wp:positionH relativeFrom="column">
              <wp:posOffset>483870</wp:posOffset>
            </wp:positionH>
            <wp:positionV relativeFrom="paragraph">
              <wp:posOffset>76581</wp:posOffset>
            </wp:positionV>
            <wp:extent cx="2103120" cy="671068"/>
            <wp:effectExtent l="0" t="0" r="0" b="0"/>
            <wp:wrapTopAndBottom/>
            <wp:docPr id="3" name="그림 %d 3"/>
            <wp:cNvGraphicFramePr/>
            <a:graphic>
              <a:graphicData uri="http://schemas.openxmlformats.org/drawingml/2006/picture">
                <pic:pic>
                  <pic:nvPicPr>
                    <pic:cNvPr id="0" name="C:\Users\USER\AppData\Local\Temp\Hnc\BinData\EMB00005cb061fa.bmp"/>
                    <pic:cNvPicPr/>
                  </pic:nvPicPr>
                  <pic:blipFill>
                    <a:blip r:embed="rId3"/>
                    <a:stretch>
                      <a:fillRect/>
                    </a:stretch>
                  </pic:blipFill>
                  <pic:spPr>
                    <a:xfrm>
                      <a:off x="0" y="0"/>
                      <a:ext cx="2103120" cy="671068"/>
                    </a:xfrm>
                    <a:prstGeom prst="rect">
                      <a:avLst/>
                    </a:prstGeom>
                    <a:effectLst/>
                  </pic:spPr>
                </pic:pic>
              </a:graphicData>
            </a:graphic>
          </wp:anchor>
        </w:drawing>
      </w:r>
    </w:p>
    <w:p>
      <w:pPr>
        <w:pStyle w:val="0"/>
        <w:widowControl w:val="off"/>
        <w:spacing w:line="432" w:lineRule="auto"/>
        <w:ind w:right="10"/>
      </w:pPr>
      <w:r>
        <w:rPr>
          <w:sz w:val="22"/>
          <w:shd w:val="clear" w:color="000000"/>
        </w:rPr>
        <w:t>여기서 wi</w:t>
      </w:r>
      <w:r>
        <w:rPr>
          <w:sz w:val="22"/>
          <w:shd w:val="clear" w:color="000000"/>
        </w:rPr>
        <w:t>​는</w:t>
      </w:r>
      <w:r>
        <w:rPr>
          <w:sz w:val="22"/>
          <w:shd w:val="clear" w:color="000000"/>
        </w:rPr>
        <w:t xml:space="preserve"> 영역 i의 가중치, sc,i는 공종 c에서 영역 i의 득점이며, 7개 영역의 가중치 합은 100점이 되도록 정규화한다.</w:t>
      </w:r>
    </w:p>
    <w:p>
      <w:pPr>
        <w:pStyle w:val="0"/>
        <w:widowControl w:val="off"/>
        <w:spacing w:line="432" w:lineRule="auto"/>
        <w:ind w:right="10"/>
        <w:rPr>
          <w:color w:val="000000"/>
          <w:sz w:val="22"/>
          <w:shd w:val="clear" w:color="000000"/>
        </w:rPr>
      </w:pPr>
    </w:p>
    <w:p>
      <w:pPr>
        <w:pStyle w:val="0"/>
        <w:widowControl w:val="off"/>
        <w:spacing w:line="432" w:lineRule="auto"/>
      </w:pPr>
      <w:r>
        <w:rPr>
          <w:sz w:val="22"/>
          <w:shd w:val="clear" w:color="000000"/>
        </w:rPr>
        <w:t>(3) 협의체 협의 자료 기반 관리자·근로자 역할 구조 정의</w:t>
      </w:r>
    </w:p>
    <w:p>
      <w:pPr>
        <w:pStyle w:val="0"/>
        <w:widowControl w:val="off"/>
        <w:spacing w:line="432" w:lineRule="auto"/>
        <w:rPr>
          <w:color w:val="000000"/>
          <w:sz w:val="22"/>
          <w:shd w:val="clear" w:color="000000"/>
        </w:rPr>
      </w:pPr>
    </w:p>
    <w:p>
      <w:pPr>
        <w:pStyle w:val="0"/>
        <w:widowControl w:val="off"/>
        <w:spacing w:line="432" w:lineRule="auto"/>
      </w:pPr>
      <w:r>
        <w:rPr>
          <w:sz w:val="22"/>
          <w:shd w:val="clear" w:color="000000"/>
        </w:rPr>
        <w:t xml:space="preserve">  안전보건 협의체 회의록 및 협의 결과 자료는 현장 내 관리자(현장소장·안전관리자·보건관리자)와 근로자(작업반장·일반근로자) 간의 안전 관련 의사소통 구조와 책임 분담 체계를 실증적으로 파악하는 데 활용된다.</w:t>
      </w:r>
    </w:p>
    <w:p>
      <w:pPr>
        <w:pStyle w:val="0"/>
        <w:widowControl w:val="off"/>
        <w:spacing w:line="432" w:lineRule="auto"/>
      </w:pPr>
      <w:r>
        <w:rPr>
          <w:sz w:val="22"/>
          <w:shd w:val="clear" w:color="000000"/>
        </w:rPr>
        <w:t>협의체 자료 분석을 통해 도출된 주요 지식 구조는 두 가지이다. 첫째, 협의체에서 반복적으로 제기된 위험 이슈는 현장에서 실제로 발생 빈도가 높은 위험 요인으로 간주하여 온톨로지의 HighPriorityRisk속성으로 분류하였다. 둘째, 협의 결과에 따른 안전 지시 사항과 조치 이행 여부는 관리자 수준의 판단 에러 및 기억 에러 추론을 위한 ManagerDirective와 ComplianceRecord클래스의 인스턴스 데이터로 구조화하였다.</w:t>
      </w:r>
    </w:p>
    <w:p>
      <w:pPr>
        <w:pStyle w:val="0"/>
        <w:widowControl w:val="off"/>
        <w:spacing w:line="432" w:lineRule="auto"/>
      </w:pPr>
      <w:r>
        <w:rPr>
          <w:sz w:val="22"/>
          <w:shd w:val="clear" w:color="000000"/>
        </w:rPr>
        <w:t>(4) 보건관리 자료 기반 보건 위험 도메인 정의</w:t>
      </w:r>
    </w:p>
    <w:p>
      <w:pPr>
        <w:pStyle w:val="0"/>
        <w:widowControl w:val="off"/>
        <w:spacing w:line="432" w:lineRule="auto"/>
      </w:pPr>
      <w:r>
        <w:rPr>
          <w:sz w:val="22"/>
          <w:shd w:val="clear" w:color="000000"/>
        </w:rPr>
        <w:t>보건관리 일지, 건강검진 결과, 작업환경측정 결과는 화학적·물리적·생물학적 보건 위험 요인을 온톨로지 도메인으로 정의하는 데 활용된다. 특히 노후관 갱생 공정에서의 밀폐공간 산소 농도, 유해가스(황화수소·일산화탄소) 농도 측정값, 도로 복구 공정에서의 소음·분진 노출 수준은 HealthHazardThreshold클래스의 속성값으로 등록되어, 실시간 측정값이 임계치(Threshold)를 초과할 경우 SWRL 추론 규칙이 즉각 발동되는 트리거 조건으로 설정된다.</w:t>
      </w:r>
    </w:p>
    <w:p>
      <w:pPr>
        <w:pStyle w:val="0"/>
        <w:widowControl w:val="off"/>
        <w:spacing w:line="432" w:lineRule="auto"/>
      </w:pPr>
      <w:r>
        <w:rPr>
          <w:sz w:val="22"/>
          <w:shd w:val="clear" w:color="000000"/>
        </w:rPr>
        <w:t>보건 위험의 도메인 범위는 산업안전보건기준에 관한 규칙 제2편(보건기준) 및 밀폐공간 작업 프로그램에서 규정하는 측정 항목과 기준값으로 한정하며, 이를 건설안전관계법 라이브러리의 보건 관련 법규 시트와 연계하여 법적 준수 여부를 자동으로 판단하는 추론 규칙에 반영한다.</w:t>
      </w:r>
    </w:p>
    <w:p>
      <w:pPr>
        <w:pStyle w:val="0"/>
        <w:widowControl w:val="off"/>
        <w:jc w:val="left"/>
        <w:rPr>
          <w:rFonts w:ascii="굴림" w:eastAsia="굴림"/>
          <w:color w:val="000000"/>
          <w:shd w:val="clear" w:color="000000"/>
        </w:rPr>
      </w:pPr>
    </w:p>
    <w:p>
      <w:pPr>
        <w:pStyle w:val="0"/>
        <w:widowControl w:val="off"/>
        <w:jc w:val="left"/>
      </w:pPr>
      <w:r>
        <w:rPr>
          <w:b/>
          <w:shd w:val="clear" w:color="000000"/>
        </w:rPr>
        <w:t>5) 건설안전관계법 라이브러리의 온톨로지 연계 구조</w:t>
      </w:r>
    </w:p>
    <w:p>
      <w:pPr>
        <w:pStyle w:val="0"/>
        <w:widowControl w:val="off"/>
        <w:jc w:val="left"/>
        <w:rPr>
          <w:rFonts w:ascii="굴림" w:eastAsia="굴림"/>
          <w:color w:val="000000"/>
          <w:sz w:val="24"/>
          <w:shd w:val="clear" w:color="000000"/>
        </w:rPr>
      </w:pPr>
    </w:p>
    <w:p>
      <w:pPr>
        <w:pStyle w:val="0"/>
        <w:widowControl w:val="off"/>
        <w:spacing w:line="432" w:lineRule="auto"/>
      </w:pPr>
      <w:r>
        <w:rPr>
          <w:shd w:val="clear" w:color="000000"/>
        </w:rPr>
        <w:t xml:space="preserve"> </w:t>
      </w:r>
      <w:r>
        <w:rPr>
          <w:sz w:val="22"/>
          <w:shd w:val="clear" w:color="000000"/>
        </w:rPr>
        <w:t xml:space="preserve"> 본 연구에서 구축한 건설안전관계법 라이브러리(69개 시트)는 도메인 지식의 법적 기반을 구성하는 핵심 자원이다. 동 라이브러리는 안전·보건, 건설, 환경, 도로·교통, 소방, 재난관리의 6개 카테고리로 분류된 법령 조문을 구조화한 것으로, 각 법령 조항은 온톨로지 내에서 RegulationArticle클래스의 인스턴스로 등록된다.</w:t>
      </w:r>
    </w:p>
    <w:p>
      <w:pPr>
        <w:pStyle w:val="0"/>
        <w:widowControl w:val="off"/>
        <w:spacing w:line="432" w:lineRule="auto"/>
      </w:pPr>
      <w:r>
        <w:rPr>
          <w:sz w:val="22"/>
          <w:shd w:val="clear" w:color="000000"/>
        </w:rPr>
        <w:t xml:space="preserve">각 RegulationArticle인스턴스는 </w:t>
      </w:r>
      <w:r>
        <w:rPr>
          <w:sz w:val="22"/>
          <w:shd w:val="clear" w:color="000000"/>
        </w:rPr>
        <w:t>①</w:t>
      </w:r>
      <w:r>
        <w:rPr>
          <w:sz w:val="22"/>
          <w:shd w:val="clear" w:color="000000"/>
        </w:rPr>
        <w:t xml:space="preserve"> 적용 공종(ApplicableWorkType), </w:t>
      </w:r>
      <w:r>
        <w:rPr>
          <w:sz w:val="22"/>
          <w:shd w:val="clear" w:color="000000"/>
        </w:rPr>
        <w:t>②</w:t>
      </w:r>
      <w:r>
        <w:rPr>
          <w:sz w:val="22"/>
          <w:shd w:val="clear" w:color="000000"/>
        </w:rPr>
        <w:t xml:space="preserve"> 규정하 는 안전조치(RequiredSafetyMeasure), </w:t>
      </w:r>
      <w:r>
        <w:rPr>
          <w:sz w:val="22"/>
          <w:shd w:val="clear" w:color="000000"/>
        </w:rPr>
        <w:t>③</w:t>
      </w:r>
      <w:r>
        <w:rPr>
          <w:sz w:val="22"/>
          <w:shd w:val="clear" w:color="000000"/>
        </w:rPr>
        <w:t xml:space="preserve"> 위반 시 위험도 등급(ViolationRiskLevel), </w:t>
      </w:r>
      <w:r>
        <w:rPr>
          <w:sz w:val="22"/>
          <w:shd w:val="clear" w:color="000000"/>
        </w:rPr>
        <w:t>④</w:t>
      </w:r>
      <w:r>
        <w:rPr>
          <w:sz w:val="22"/>
          <w:shd w:val="clear" w:color="000000"/>
        </w:rPr>
        <w:t xml:space="preserve"> 점검 주기(InspectionCycle)의 4가지 데이터 속성(Data Property)과 연결되며, SPARQL 쿼리를 통해 특정 공종에서 적용되어야 하는 모든 법령 조항과 해당 안전조치를 실시간으로 추출할 수 있도록 구성한다.</w:t>
      </w:r>
    </w:p>
    <w:p>
      <w:pPr>
        <w:pStyle w:val="0"/>
        <w:widowControl w:val="off"/>
        <w:spacing w:line="408" w:lineRule="auto"/>
      </w:pPr>
      <w:r>
        <w:rPr>
          <w:b/>
          <w:sz w:val="22"/>
          <w:shd w:val="clear" w:color="000000"/>
        </w:rPr>
        <w:t xml:space="preserve">  </w:t>
      </w:r>
    </w:p>
    <w:p>
      <w:pPr>
        <w:pStyle w:val="0"/>
        <w:widowControl w:val="off"/>
        <w:spacing w:line="408" w:lineRule="auto"/>
      </w:pPr>
      <w:r>
        <w:rPr>
          <w:b/>
          <w:sz w:val="26"/>
          <w:shd w:val="clear" w:color="000000"/>
        </w:rPr>
        <w:t>제 2 절 도시하수도 공사 안전 도메인 문서</w:t>
      </w:r>
    </w:p>
    <w:p>
      <w:pPr>
        <w:pStyle w:val="0"/>
        <w:widowControl w:val="off"/>
        <w:spacing w:line="432" w:lineRule="auto"/>
      </w:pPr>
      <w:r>
        <w:rPr/>
        <w:t xml:space="preserve">  </w:t>
      </w:r>
      <w:r>
        <w:rPr>
          <w:sz w:val="22"/>
        </w:rPr>
        <w:t>본 연구에서는 도시하수도 공사의 안전관리 체계를 대상으로 도메인 온톨로지를 구축하였다. 도시하수도 공사는 굴착, 관로설치, 되메우기, 노후관 갱생, 도로복구 등 다양한 공종이 복합적으로 수행되는 대표적인 고위험 건설공사에 해당한다. 특히 협소한 지하공간, 밀폐공간 작업, 중장비 활용, 유해가스 노출, 붕괴 및 매몰 위험 등이 동시에 발생할 수 있어 작업 공정별 위험요인의 체계적 관리가 요구된다. 또한 도시하수도 공사는 작업환경의 특성상 물리적 위험뿐만 아니라 화학적·보건적 위험, 작업자의 행동적 위험요인까지 복합적으로 작용한다는 특징을 가진다.</w:t>
      </w:r>
    </w:p>
    <w:p>
      <w:pPr>
        <w:pStyle w:val="0"/>
        <w:widowControl w:val="off"/>
        <w:spacing w:line="432" w:lineRule="auto"/>
      </w:pPr>
      <w:r>
        <w:rPr>
          <w:sz w:val="22"/>
        </w:rPr>
        <w:t>도메인 문서란 특정 전문 분야의 지식을 구조화하여 표현한 자료로, 온톨로지 및 지식그래프 구축의 기반 데이터로 활용된다. 본 연구에서는 도시하수도 공사의 안전 도메인 문서로서 위험성평가서, 안전보건 협의체 자료, 작업계획서, 현장사진, 법령 및 안전기준 자료, 보건관리 자료 등을 활용하였다. 위험성평가서는 공정별 위험요인과 안전조치를 포함하고 있으며, 협의체 자료는 관리자와 근로자 간 안전관리 활동 및 의사결정 과정을 포함한다. 또한 현장사진은 실제 작업환경과 불안전행동 사례를 반영할 수 있으며, 법령 자료는 안전조치 및 규정 준수 여부를 판단하기 위한 기준으로 활용될 수 있다.</w:t>
      </w:r>
    </w:p>
    <w:p>
      <w:pPr>
        <w:pStyle w:val="0"/>
        <w:widowControl w:val="off"/>
        <w:spacing w:line="432" w:lineRule="auto"/>
      </w:pPr>
      <w:r>
        <w:rPr>
          <w:sz w:val="22"/>
        </w:rPr>
        <w:t>도시하수도 공사의 안전 관련 문서는 단순한 텍스트 정보가 아니라 공종, 위험요인, 안전조치, 법령, 작업자 행동 및 인지적 판단 요소가 복합적으로 연결된 구조를 가진다. 예를 들어, 동일한 굴착 작업이라 하더라도 작업환경, 작업자의 위험감수성, 관리자 감독 수준 및 법령 준수 여부에 따라 위험도가 상이하게 나타날 수 있다. 따라서 단순한 삼중항 기반 지식표현만으로는 도시하수도 공사의 복합적인 의미 구조를 충분히 표현하기 어렵다.</w:t>
      </w:r>
    </w:p>
    <w:p>
      <w:pPr>
        <w:pStyle w:val="0"/>
        <w:widowControl w:val="off"/>
        <w:spacing w:line="432" w:lineRule="auto"/>
      </w:pPr>
      <w:r>
        <w:rPr>
          <w:sz w:val="22"/>
        </w:rPr>
        <w:t>이에 따라 본 연구에서는 도시하수도 공사의 안전지식을 체계적으로 표현하기 위하여 온톨로지 기반의 도메인 모델링을 수행하였다. 특히 공종 중심의 물리적 위험뿐 아니라 작업자의 위험감수성과 인지-행동 메커니즘을 통합적으로 반영함으로써, 기존 안전 온톨로지 연구와 차별화된 구조를 제안하였다. 이를 통해 도시하수도 공사의 위험 발생 메커니즘을 구조적으로 표현하고, 향후 지식그래프 기반 안전관리 시스템 및 지능형 위험성평가 체계 구축에 활용할 수 있도록 하였다.</w:t>
      </w:r>
    </w:p>
    <w:p>
      <w:pPr>
        <w:pStyle w:val="0"/>
        <w:widowControl w:val="off"/>
        <w:spacing w:line="408" w:lineRule="auto"/>
        <w:rPr>
          <w:b/>
          <w:color w:val="000000"/>
          <w:sz w:val="26"/>
          <w:shd w:val="clear" w:color="000000"/>
        </w:rPr>
      </w:pPr>
    </w:p>
    <w:p>
      <w:pPr>
        <w:pStyle w:val="0"/>
        <w:widowControl w:val="off"/>
        <w:spacing w:line="408" w:lineRule="auto"/>
      </w:pPr>
      <w:r>
        <w:rPr>
          <w:b/>
          <w:sz w:val="26"/>
          <w:shd w:val="clear" w:color="000000"/>
        </w:rPr>
        <w:t>제 1 항 도시하수도 공사 안전 도메인 온톨로지 구축</w:t>
      </w:r>
    </w:p>
    <w:p>
      <w:pPr>
        <w:pStyle w:val="0"/>
        <w:widowControl w:val="off"/>
        <w:spacing w:line="432" w:lineRule="auto"/>
      </w:pPr>
      <w:r>
        <w:rPr/>
        <w:t xml:space="preserve"> </w:t>
      </w:r>
      <w:r>
        <w:rPr>
          <w:sz w:val="22"/>
        </w:rPr>
        <w:t xml:space="preserve"> 지식그래프는 일반적으로 주어(Subject), 관계(Relation), 목적어(Object) 형태의 삼중항(Triple)을 기반으로 구축된다. 이때 주어와 목적어는 노드(Node)로, 관계는 엣지(Edge)로 표현된다. 본 연구에서는 도시하수도 공사의 안전 관련 지식을 표현하기 위해 도메인 온톨로지 모델링을 수행하고, 이를 기반으로 지식그래프 스키마를 설계하였다.</w:t>
      </w:r>
    </w:p>
    <w:p>
      <w:pPr>
        <w:pStyle w:val="0"/>
        <w:widowControl w:val="off"/>
        <w:spacing w:line="432" w:lineRule="auto"/>
      </w:pPr>
      <w:r>
        <w:rPr>
          <w:sz w:val="22"/>
        </w:rPr>
        <w:t>도시하수도 공사 안전 도메인 온톨로지는 작업 수행 주체, 공종, 위험요인, 안전조치, 법령, 안전지수 및 작업자의 인지-행동 메커니즘 간의 관계를 체계적으로 표현하기 위해 구성되었다. 특히 기존 건설안전 온톨로지가 시설물·공정·위험요인 중심의 구조를 갖는 것과 달리, 본 연구에서는 위험감수성(Risk Sensitivity) 및 인지-행동 메커니즘(Cognitive-Behavior Mechanism)을 포함하여 작업자의 심리·행동 특성을 함께 반영하였다.</w:t>
      </w:r>
    </w:p>
    <w:p>
      <w:pPr>
        <w:pStyle w:val="0"/>
        <w:widowControl w:val="off"/>
      </w:pPr>
      <w:r>
        <w:rPr>
          <w:rFonts w:ascii="굴림"/>
          <w:sz w:val="28"/>
          <w:shd w:val="clear" w:color="000000"/>
        </w:rPr>
        <w:t xml:space="preserve"> </w:t>
      </w:r>
      <w:r>
        <w:rPr>
          <w:b/>
          <w:sz w:val="24"/>
          <w:shd w:val="clear" w:color="000000"/>
        </w:rPr>
        <w:t>1) 온톨로지 클래스 정의</w:t>
      </w:r>
    </w:p>
    <w:p>
      <w:pPr>
        <w:pStyle w:val="0"/>
        <w:widowControl w:val="off"/>
        <w:spacing w:line="432" w:lineRule="auto"/>
      </w:pPr>
      <w:r>
        <w:rPr>
          <w:sz w:val="22"/>
        </w:rPr>
        <w:t>본 연구에서는 도시하수도 공사의 안전지식을 구조화하기 위하여 시맨틱 요소(Semantic Element)를 기반으로 온톨로지 클래스를 정의하였다. 시맨틱 요소란 특정 개념이 도메인 내에서 수행하는 의미적 역할을 의미하며, 동일한 시맨틱 요소에 속하는 개념들은 유사한 의미 구조를 가진다.</w:t>
      </w:r>
    </w:p>
    <w:p>
      <w:pPr>
        <w:pStyle w:val="0"/>
        <w:widowControl w:val="off"/>
        <w:spacing w:line="432" w:lineRule="auto"/>
      </w:pPr>
      <w:r>
        <w:rPr>
          <w:sz w:val="22"/>
        </w:rPr>
        <w:t>도시하수도 공사 안전 도메인의 시맨틱 요소는 주체(Agent), 공종(WorkType), 위험요인(RiskFactor), 안전조치(SafetyMeasure), 법령조항(RegulationArticle), 안전지수(SafetyIndex), 인지-행동 메커니즘(CognitiveBehaviorNode)으로 구성하였다. 각 클래스는 지식그래프 내 노드(Node)에 해당하며, 클래스 간 관계를 통해 의미적 연결 구조를 형성한다.</w:t>
      </w:r>
    </w:p>
    <w:p>
      <w:pPr>
        <w:pStyle w:val="0"/>
        <w:widowControl w:val="off"/>
        <w:spacing w:line="432" w:lineRule="auto"/>
      </w:pPr>
      <w:r>
        <w:rPr>
          <w:sz w:val="22"/>
        </w:rPr>
        <w:t>온톨로지 클래스 정의는 다음과 같다.</w:t>
      </w:r>
    </w:p>
    <w:p>
      <w:pPr>
        <w:pStyle w:val="0"/>
        <w:widowControl w:val="off"/>
        <w:spacing w:line="408" w:lineRule="auto"/>
      </w:pPr>
      <w:r>
        <w:rPr>
          <w:b/>
          <w:sz w:val="22"/>
          <w:shd w:val="clear" w:color="000000"/>
        </w:rPr>
        <w:t>&lt;도표3.1&gt;온톨로지 클래스 정의</w:t>
      </w:r>
    </w:p>
    <w:tbl>
      <w:tblPr>
        <w:tblOverlap w:val="never"/>
        <w:tblW w:w="7351"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400"/>
        <w:gridCol w:w="4951"/>
      </w:tblGrid>
      <w:tr>
        <w:trPr>
          <w:trHeight w:val="329"/>
        </w:trPr>
        <w:tc>
          <w:tcPr>
            <w:tcW w:w="2400" w:type="dxa"/>
            <w:tcBorders>
              <w:top w:val="single" w:color="000000" w:sz="3"/>
              <w:left w:val="none" w:color="000000" w:sz="3"/>
              <w:bottom w:val="single" w:color="000000" w:sz="3"/>
              <w:right w:val="none" w:color="000000" w:sz="3"/>
            </w:tcBorders>
            <w:shd w:val="clear" w:fill="dfe6f7"/>
            <w:tcMar>
              <w:top w:w="15" w:type="dxa"/>
              <w:left w:w="15" w:type="dxa"/>
              <w:bottom w:w="15" w:type="dxa"/>
              <w:right w:w="15" w:type="dxa"/>
            </w:tcMar>
            <w:vAlign w:val="center"/>
          </w:tcPr>
          <w:p>
            <w:pPr>
              <w:pStyle w:val="0"/>
              <w:widowControl w:val="off"/>
            </w:pPr>
            <w:r>
              <w:rPr>
                <w:rFonts w:ascii="굴림" w:eastAsia="굴림"/>
                <w:shd w:val="clear" w:color="000000"/>
              </w:rPr>
              <w:t>클래스(Class)</w:t>
            </w:r>
          </w:p>
        </w:tc>
        <w:tc>
          <w:tcPr>
            <w:tcW w:w="4951" w:type="dxa"/>
            <w:tcBorders>
              <w:top w:val="single" w:color="000000" w:sz="3"/>
              <w:left w:val="none" w:color="000000" w:sz="3"/>
              <w:bottom w:val="single" w:color="000000" w:sz="3"/>
              <w:right w:val="none" w:color="000000" w:sz="3"/>
            </w:tcBorders>
            <w:shd w:val="clear" w:fill="dfe6f7"/>
            <w:tcMar>
              <w:top w:w="15" w:type="dxa"/>
              <w:left w:w="15" w:type="dxa"/>
              <w:bottom w:w="15" w:type="dxa"/>
              <w:right w:w="15" w:type="dxa"/>
            </w:tcMar>
            <w:vAlign w:val="center"/>
          </w:tcPr>
          <w:p>
            <w:pPr>
              <w:pStyle w:val="0"/>
              <w:widowControl w:val="off"/>
            </w:pPr>
            <w:r>
              <w:rPr>
                <w:rFonts w:ascii="굴림" w:eastAsia="굴림"/>
                <w:shd w:val="clear" w:color="000000"/>
              </w:rPr>
              <w:t>정의(Definition)</w:t>
            </w:r>
          </w:p>
        </w:tc>
      </w:tr>
      <w:tr>
        <w:trPr>
          <w:trHeight w:val="329"/>
        </w:trPr>
        <w:tc>
          <w:tcPr>
            <w:tcW w:w="2400" w:type="dxa"/>
            <w:tcBorders>
              <w:top w:val="single" w:color="000000" w:sz="3"/>
              <w:left w:val="none" w:color="000000" w:sz="3"/>
              <w:bottom w:val="none" w:color="000000" w:sz="3"/>
              <w:right w:val="none" w:color="000000" w:sz="3"/>
            </w:tcBorders>
            <w:tcMar>
              <w:top w:w="15" w:type="dxa"/>
              <w:left w:w="15" w:type="dxa"/>
              <w:bottom w:w="15" w:type="dxa"/>
              <w:right w:w="15" w:type="dxa"/>
            </w:tcMar>
            <w:vAlign w:val="center"/>
          </w:tcPr>
          <w:p>
            <w:pPr>
              <w:pStyle w:val="0"/>
              <w:widowControl w:val="off"/>
            </w:pPr>
            <w:r>
              <w:rPr>
                <w:rFonts w:ascii="굴림"/>
                <w:shd w:val="clear" w:color="000000"/>
              </w:rPr>
              <w:t>Agent</w:t>
            </w:r>
          </w:p>
        </w:tc>
        <w:tc>
          <w:tcPr>
            <w:tcW w:w="4951" w:type="dxa"/>
            <w:tcBorders>
              <w:top w:val="single" w:color="000000" w:sz="3"/>
              <w:left w:val="none" w:color="000000" w:sz="3"/>
              <w:bottom w:val="none" w:color="000000" w:sz="3"/>
              <w:right w:val="none" w:color="000000" w:sz="3"/>
            </w:tcBorders>
            <w:tcMar>
              <w:top w:w="15" w:type="dxa"/>
              <w:left w:w="15" w:type="dxa"/>
              <w:bottom w:w="15" w:type="dxa"/>
              <w:right w:w="15" w:type="dxa"/>
            </w:tcMar>
            <w:vAlign w:val="center"/>
          </w:tcPr>
          <w:p>
            <w:pPr>
              <w:pStyle w:val="0"/>
              <w:widowControl w:val="off"/>
            </w:pPr>
            <w:r>
              <w:rPr>
                <w:rFonts w:ascii="굴림" w:eastAsia="굴림"/>
                <w:shd w:val="clear" w:color="000000"/>
              </w:rPr>
              <w:t>도시하수도 공사에 참여하는 작업 수행 주체</w:t>
            </w:r>
          </w:p>
        </w:tc>
      </w:tr>
      <w:tr>
        <w:trPr>
          <w:trHeight w:val="329"/>
        </w:trPr>
        <w:tc>
          <w:tcPr>
            <w:tcW w:w="2400" w:type="dxa"/>
            <w:tcBorders>
              <w:top w:val="none" w:color="000000" w:sz="3"/>
              <w:left w:val="none" w:color="000000" w:sz="3"/>
              <w:bottom w:val="none" w:color="000000" w:sz="3"/>
              <w:right w:val="none" w:color="000000" w:sz="3"/>
            </w:tcBorders>
            <w:tcMar>
              <w:top w:w="15" w:type="dxa"/>
              <w:left w:w="15" w:type="dxa"/>
              <w:bottom w:w="15" w:type="dxa"/>
              <w:right w:w="15" w:type="dxa"/>
            </w:tcMar>
            <w:vAlign w:val="center"/>
          </w:tcPr>
          <w:p>
            <w:pPr>
              <w:pStyle w:val="0"/>
              <w:widowControl w:val="off"/>
            </w:pPr>
            <w:r>
              <w:rPr>
                <w:rFonts w:ascii="굴림"/>
                <w:shd w:val="clear" w:color="000000"/>
              </w:rPr>
              <w:t>WorkType</w:t>
            </w:r>
          </w:p>
        </w:tc>
        <w:tc>
          <w:tcPr>
            <w:tcW w:w="4951" w:type="dxa"/>
            <w:tcBorders>
              <w:top w:val="none" w:color="000000" w:sz="3"/>
              <w:left w:val="none" w:color="000000" w:sz="3"/>
              <w:bottom w:val="none" w:color="000000" w:sz="3"/>
              <w:right w:val="none" w:color="000000" w:sz="3"/>
            </w:tcBorders>
            <w:tcMar>
              <w:top w:w="15" w:type="dxa"/>
              <w:left w:w="15" w:type="dxa"/>
              <w:bottom w:w="15" w:type="dxa"/>
              <w:right w:w="15" w:type="dxa"/>
            </w:tcMar>
            <w:vAlign w:val="center"/>
          </w:tcPr>
          <w:p>
            <w:pPr>
              <w:pStyle w:val="0"/>
              <w:widowControl w:val="off"/>
            </w:pPr>
            <w:r>
              <w:rPr>
                <w:rFonts w:ascii="굴림" w:eastAsia="굴림"/>
                <w:shd w:val="clear" w:color="000000"/>
              </w:rPr>
              <w:t>도시하수도 공사의 작업 공종</w:t>
            </w:r>
          </w:p>
        </w:tc>
      </w:tr>
      <w:tr>
        <w:trPr>
          <w:trHeight w:val="329"/>
        </w:trPr>
        <w:tc>
          <w:tcPr>
            <w:tcW w:w="2400" w:type="dxa"/>
            <w:tcBorders>
              <w:top w:val="none" w:color="000000" w:sz="3"/>
              <w:left w:val="none" w:color="000000" w:sz="3"/>
              <w:bottom w:val="none" w:color="000000" w:sz="3"/>
              <w:right w:val="none" w:color="000000" w:sz="3"/>
            </w:tcBorders>
            <w:tcMar>
              <w:top w:w="15" w:type="dxa"/>
              <w:left w:w="15" w:type="dxa"/>
              <w:bottom w:w="15" w:type="dxa"/>
              <w:right w:w="15" w:type="dxa"/>
            </w:tcMar>
            <w:vAlign w:val="center"/>
          </w:tcPr>
          <w:p>
            <w:pPr>
              <w:pStyle w:val="0"/>
              <w:widowControl w:val="off"/>
            </w:pPr>
            <w:r>
              <w:rPr>
                <w:rFonts w:ascii="굴림"/>
                <w:shd w:val="clear" w:color="000000"/>
              </w:rPr>
              <w:t>RiskFactor</w:t>
            </w:r>
          </w:p>
        </w:tc>
        <w:tc>
          <w:tcPr>
            <w:tcW w:w="4951" w:type="dxa"/>
            <w:tcBorders>
              <w:top w:val="none" w:color="000000" w:sz="3"/>
              <w:left w:val="none" w:color="000000" w:sz="3"/>
              <w:bottom w:val="none" w:color="000000" w:sz="3"/>
              <w:right w:val="none" w:color="000000" w:sz="3"/>
            </w:tcBorders>
            <w:tcMar>
              <w:top w:w="15" w:type="dxa"/>
              <w:left w:w="15" w:type="dxa"/>
              <w:bottom w:w="15" w:type="dxa"/>
              <w:right w:w="15" w:type="dxa"/>
            </w:tcMar>
            <w:vAlign w:val="center"/>
          </w:tcPr>
          <w:p>
            <w:pPr>
              <w:pStyle w:val="0"/>
              <w:widowControl w:val="off"/>
            </w:pPr>
            <w:r>
              <w:rPr>
                <w:rFonts w:ascii="굴림" w:eastAsia="굴림"/>
                <w:shd w:val="clear" w:color="000000"/>
              </w:rPr>
              <w:t>작업 중 발생 가능한 위험요인</w:t>
            </w:r>
          </w:p>
        </w:tc>
      </w:tr>
      <w:tr>
        <w:trPr>
          <w:trHeight w:val="329"/>
        </w:trPr>
        <w:tc>
          <w:tcPr>
            <w:tcW w:w="2400" w:type="dxa"/>
            <w:tcBorders>
              <w:top w:val="none" w:color="000000" w:sz="3"/>
              <w:left w:val="none" w:color="000000" w:sz="3"/>
              <w:bottom w:val="none" w:color="000000" w:sz="3"/>
              <w:right w:val="none" w:color="000000" w:sz="3"/>
            </w:tcBorders>
            <w:tcMar>
              <w:top w:w="15" w:type="dxa"/>
              <w:left w:w="15" w:type="dxa"/>
              <w:bottom w:w="15" w:type="dxa"/>
              <w:right w:w="15" w:type="dxa"/>
            </w:tcMar>
            <w:vAlign w:val="center"/>
          </w:tcPr>
          <w:p>
            <w:pPr>
              <w:pStyle w:val="0"/>
              <w:widowControl w:val="off"/>
            </w:pPr>
            <w:r>
              <w:rPr>
                <w:rFonts w:ascii="굴림"/>
                <w:shd w:val="clear" w:color="000000"/>
              </w:rPr>
              <w:t>SafetyMeasure</w:t>
            </w:r>
          </w:p>
        </w:tc>
        <w:tc>
          <w:tcPr>
            <w:tcW w:w="4951" w:type="dxa"/>
            <w:tcBorders>
              <w:top w:val="none" w:color="000000" w:sz="3"/>
              <w:left w:val="none" w:color="000000" w:sz="3"/>
              <w:bottom w:val="none" w:color="000000" w:sz="3"/>
              <w:right w:val="none" w:color="000000" w:sz="3"/>
            </w:tcBorders>
            <w:tcMar>
              <w:top w:w="15" w:type="dxa"/>
              <w:left w:w="15" w:type="dxa"/>
              <w:bottom w:w="15" w:type="dxa"/>
              <w:right w:w="15" w:type="dxa"/>
            </w:tcMar>
            <w:vAlign w:val="center"/>
          </w:tcPr>
          <w:p>
            <w:pPr>
              <w:pStyle w:val="0"/>
              <w:widowControl w:val="off"/>
            </w:pPr>
            <w:r>
              <w:rPr>
                <w:rFonts w:ascii="굴림" w:eastAsia="굴림"/>
                <w:shd w:val="clear" w:color="000000"/>
              </w:rPr>
              <w:t>위험 저감을 위한 안전관리 및 통제방안</w:t>
            </w:r>
          </w:p>
        </w:tc>
      </w:tr>
      <w:tr>
        <w:trPr>
          <w:trHeight w:val="329"/>
        </w:trPr>
        <w:tc>
          <w:tcPr>
            <w:tcW w:w="2400" w:type="dxa"/>
            <w:tcBorders>
              <w:top w:val="none" w:color="000000" w:sz="3"/>
              <w:left w:val="none" w:color="000000" w:sz="3"/>
              <w:bottom w:val="none" w:color="000000" w:sz="3"/>
              <w:right w:val="none" w:color="000000" w:sz="3"/>
            </w:tcBorders>
            <w:tcMar>
              <w:top w:w="15" w:type="dxa"/>
              <w:left w:w="15" w:type="dxa"/>
              <w:bottom w:w="15" w:type="dxa"/>
              <w:right w:w="15" w:type="dxa"/>
            </w:tcMar>
            <w:vAlign w:val="center"/>
          </w:tcPr>
          <w:p>
            <w:pPr>
              <w:pStyle w:val="0"/>
              <w:widowControl w:val="off"/>
            </w:pPr>
            <w:r>
              <w:rPr>
                <w:rFonts w:ascii="굴림"/>
                <w:shd w:val="clear" w:color="000000"/>
              </w:rPr>
              <w:t>RegulationArticle</w:t>
            </w:r>
          </w:p>
        </w:tc>
        <w:tc>
          <w:tcPr>
            <w:tcW w:w="4951" w:type="dxa"/>
            <w:tcBorders>
              <w:top w:val="none" w:color="000000" w:sz="3"/>
              <w:left w:val="none" w:color="000000" w:sz="3"/>
              <w:bottom w:val="none" w:color="000000" w:sz="3"/>
              <w:right w:val="none" w:color="000000" w:sz="3"/>
            </w:tcBorders>
            <w:tcMar>
              <w:top w:w="15" w:type="dxa"/>
              <w:left w:w="15" w:type="dxa"/>
              <w:bottom w:w="15" w:type="dxa"/>
              <w:right w:w="15" w:type="dxa"/>
            </w:tcMar>
            <w:vAlign w:val="center"/>
          </w:tcPr>
          <w:p>
            <w:pPr>
              <w:pStyle w:val="0"/>
              <w:widowControl w:val="off"/>
            </w:pPr>
            <w:r>
              <w:rPr>
                <w:rFonts w:ascii="굴림" w:eastAsia="굴림"/>
                <w:shd w:val="clear" w:color="000000"/>
              </w:rPr>
              <w:t>안전 관련 법령 및 기준 조항</w:t>
            </w:r>
          </w:p>
        </w:tc>
      </w:tr>
      <w:tr>
        <w:trPr>
          <w:trHeight w:val="329"/>
        </w:trPr>
        <w:tc>
          <w:tcPr>
            <w:tcW w:w="2400" w:type="dxa"/>
            <w:tcBorders>
              <w:top w:val="none" w:color="000000" w:sz="3"/>
              <w:left w:val="none" w:color="000000" w:sz="3"/>
              <w:bottom w:val="none" w:color="000000" w:sz="3"/>
              <w:right w:val="none" w:color="000000" w:sz="3"/>
            </w:tcBorders>
            <w:tcMar>
              <w:top w:w="15" w:type="dxa"/>
              <w:left w:w="15" w:type="dxa"/>
              <w:bottom w:w="15" w:type="dxa"/>
              <w:right w:w="15" w:type="dxa"/>
            </w:tcMar>
            <w:vAlign w:val="center"/>
          </w:tcPr>
          <w:p>
            <w:pPr>
              <w:pStyle w:val="0"/>
              <w:widowControl w:val="off"/>
            </w:pPr>
            <w:r>
              <w:rPr>
                <w:rFonts w:ascii="굴림"/>
                <w:shd w:val="clear" w:color="000000"/>
              </w:rPr>
              <w:t>SafetyIndex</w:t>
            </w:r>
          </w:p>
        </w:tc>
        <w:tc>
          <w:tcPr>
            <w:tcW w:w="4951" w:type="dxa"/>
            <w:tcBorders>
              <w:top w:val="none" w:color="000000" w:sz="3"/>
              <w:left w:val="none" w:color="000000" w:sz="3"/>
              <w:bottom w:val="none" w:color="000000" w:sz="3"/>
              <w:right w:val="none" w:color="000000" w:sz="3"/>
            </w:tcBorders>
            <w:tcMar>
              <w:top w:w="15" w:type="dxa"/>
              <w:left w:w="15" w:type="dxa"/>
              <w:bottom w:w="15" w:type="dxa"/>
              <w:right w:w="15" w:type="dxa"/>
            </w:tcMar>
            <w:vAlign w:val="center"/>
          </w:tcPr>
          <w:p>
            <w:pPr>
              <w:pStyle w:val="0"/>
              <w:widowControl w:val="off"/>
            </w:pPr>
            <w:r>
              <w:rPr>
                <w:rFonts w:ascii="굴림" w:eastAsia="굴림"/>
                <w:shd w:val="clear" w:color="000000"/>
              </w:rPr>
              <w:t>안전 수준을 정량적으로 평가하기 위한 지표</w:t>
            </w:r>
          </w:p>
        </w:tc>
      </w:tr>
      <w:tr>
        <w:trPr>
          <w:trHeight w:val="649"/>
        </w:trPr>
        <w:tc>
          <w:tcPr>
            <w:tcW w:w="2400" w:type="dxa"/>
            <w:tcBorders>
              <w:top w:val="none" w:color="000000" w:sz="3"/>
              <w:left w:val="none" w:color="000000" w:sz="3"/>
              <w:bottom w:val="single" w:color="000000" w:sz="3"/>
              <w:right w:val="none" w:color="000000" w:sz="3"/>
            </w:tcBorders>
            <w:tcMar>
              <w:top w:w="15" w:type="dxa"/>
              <w:left w:w="15" w:type="dxa"/>
              <w:bottom w:w="15" w:type="dxa"/>
              <w:right w:w="15" w:type="dxa"/>
            </w:tcMar>
            <w:vAlign w:val="center"/>
          </w:tcPr>
          <w:p>
            <w:pPr>
              <w:pStyle w:val="0"/>
              <w:widowControl w:val="off"/>
            </w:pPr>
            <w:r>
              <w:rPr>
                <w:rFonts w:ascii="굴림"/>
                <w:shd w:val="clear" w:color="000000"/>
              </w:rPr>
              <w:t>CognitiveBehaviorNode</w:t>
            </w:r>
          </w:p>
        </w:tc>
        <w:tc>
          <w:tcPr>
            <w:tcW w:w="4951" w:type="dxa"/>
            <w:tcBorders>
              <w:top w:val="none" w:color="000000" w:sz="3"/>
              <w:left w:val="none" w:color="000000" w:sz="3"/>
              <w:bottom w:val="single" w:color="000000" w:sz="3"/>
              <w:right w:val="none" w:color="000000" w:sz="3"/>
            </w:tcBorders>
            <w:tcMar>
              <w:top w:w="15" w:type="dxa"/>
              <w:left w:w="15" w:type="dxa"/>
              <w:bottom w:w="15" w:type="dxa"/>
              <w:right w:w="15" w:type="dxa"/>
            </w:tcMar>
            <w:vAlign w:val="center"/>
          </w:tcPr>
          <w:p>
            <w:pPr>
              <w:pStyle w:val="0"/>
              <w:widowControl w:val="off"/>
            </w:pPr>
            <w:r>
              <w:rPr>
                <w:rFonts w:ascii="굴림" w:eastAsia="굴림"/>
                <w:shd w:val="clear" w:color="000000"/>
              </w:rPr>
              <w:t>작업자의 인지 및 행동 메커니즘을 표현하는 클래스</w:t>
            </w:r>
          </w:p>
        </w:tc>
      </w:tr>
    </w:tbl>
    <w:p>
      <w:pPr>
        <w:pStyle w:val="0"/>
        <w:widowControl w:val="off"/>
        <w:spacing w:line="408" w:lineRule="auto"/>
      </w:pPr>
    </w:p>
    <w:p>
      <w:pPr>
        <w:pStyle w:val="0"/>
        <w:widowControl w:val="off"/>
        <w:spacing w:line="408" w:lineRule="auto"/>
        <w:rPr>
          <w:b/>
          <w:color w:val="000000"/>
          <w:sz w:val="22"/>
          <w:shd w:val="clear" w:color="000000"/>
        </w:rPr>
      </w:pPr>
    </w:p>
    <w:p>
      <w:pPr>
        <w:pStyle w:val="0"/>
        <w:widowControl w:val="off"/>
        <w:spacing w:line="432" w:lineRule="auto"/>
      </w:pPr>
      <w:r>
        <w:rPr>
          <w:sz w:val="22"/>
        </w:rPr>
        <w:t>Agent 클래스는 관리자(Manager)와 근로자(Worker)의 하위 클래스를 가진다. 관리자 클래스는 협의체 자료 및 위험성평가서와 연계되며, 근로자 클래스는 현장사진 및 위험성평가 자료와 연결된다.</w:t>
      </w:r>
    </w:p>
    <w:p>
      <w:pPr>
        <w:pStyle w:val="0"/>
        <w:widowControl w:val="off"/>
        <w:spacing w:line="432" w:lineRule="auto"/>
      </w:pPr>
      <w:r>
        <w:rPr>
          <w:sz w:val="22"/>
        </w:rPr>
        <w:t>WorkType 클래스는 도시하수도 공사의 주요 작업 유형을 표현하기 위한 클래스로, 굴착, 관로설치, 되메우기, 노후관 갱생, 공업관 갱생 및 도로복구 등의 하위 클래스를 포함한다.</w:t>
      </w:r>
    </w:p>
    <w:p>
      <w:pPr>
        <w:pStyle w:val="0"/>
        <w:widowControl w:val="off"/>
        <w:spacing w:line="432" w:lineRule="auto"/>
      </w:pPr>
      <w:r>
        <w:rPr>
          <w:sz w:val="22"/>
        </w:rPr>
        <w:t>RiskFactor 클래스는 도시하수도 공사에서 발생 가능한 위험요인을 의미하며, 물리적 위험, 화학적·보건 위험, 행동적 위험(휴먼에러)으로 구분하였다. 특히 행동적 위험은 작업자의 위험감수성과 연계될 수 있도록 설계하였다.</w:t>
      </w:r>
    </w:p>
    <w:p>
      <w:pPr>
        <w:pStyle w:val="0"/>
        <w:widowControl w:val="off"/>
        <w:spacing w:line="432" w:lineRule="auto"/>
      </w:pPr>
      <w:r>
        <w:rPr>
          <w:sz w:val="22"/>
        </w:rPr>
        <w:t>SafetyMeasure 클래스는 위험요인을 저감하기 위한 안전조치를 의미하며, 법규 라이브러리 및 위험성평가 자료와 연결된다. RegulationArticle 클래스는 건설안전관계법 및 안전기준 조항을 포함하며, 안전조치의 적합성을 판단하기 위한 기준으로 활용된다.</w:t>
      </w:r>
    </w:p>
    <w:p>
      <w:pPr>
        <w:pStyle w:val="0"/>
        <w:widowControl w:val="off"/>
        <w:spacing w:line="432" w:lineRule="auto"/>
      </w:pPr>
      <w:r>
        <w:rPr>
          <w:sz w:val="22"/>
        </w:rPr>
        <w:t>SafetyIndex 클래스는 도시하수도 공사의 안전수준을 정량적으로 평가하기 위한 클래스로 정의하였다. 공정별 안전지수(SSI), 위험감수성지수(RSCI), 통합안전지수(ISI)를 하위 구조로 포함한다. 통합안전지수는 식 (3.1)과 같이 정의하였다.</w:t>
      </w:r>
    </w:p>
    <w:p>
      <w:pPr>
        <w:pStyle w:val="0"/>
        <w:widowControl w:val="off"/>
        <w:spacing w:line="432" w:lineRule="auto"/>
      </w:pPr>
      <w:r>
        <w:rPr>
          <w:sz w:val="22"/>
          <w:shd w:val="clear" w:color="000000"/>
        </w:rPr>
        <w:t xml:space="preserve">ISI=SSI×0.60+RSCI×0.40ISI </w:t>
      </w:r>
    </w:p>
    <w:p>
      <w:pPr>
        <w:pStyle w:val="0"/>
        <w:widowControl w:val="off"/>
        <w:spacing w:line="432" w:lineRule="auto"/>
      </w:pPr>
      <w:r>
        <w:rPr>
          <w:sz w:val="22"/>
        </w:rPr>
        <w:t>여기서 SSI는 공정 중심의 안전수준을 의미하며, RSCI는 작업자의 위험감수성 수준을 의미한다. 본 연구에서는 작업환경과 작업자 행동특성을 동시에 고려하기 위하여 두 지표를 가중합 형태로 통합하였다.</w:t>
      </w:r>
    </w:p>
    <w:p>
      <w:pPr>
        <w:pStyle w:val="0"/>
        <w:widowControl w:val="off"/>
        <w:spacing w:line="432" w:lineRule="auto"/>
      </w:pPr>
      <w:r>
        <w:rPr>
          <w:sz w:val="22"/>
        </w:rPr>
        <w:t>또한 CognitiveBehaviorNode 클래스는 작업자의 인지적 의사결정 구조를 표현하기 위한 클래스로 정의하였다. 해당 클래스는 인식(Perception), 판단(Judgment), 행동(Action), 기억(Memory)의 하위 클래스를 포함하며, 위험감수성 하위요인과 연결되도록 설계하였다. 이를 통해 작업자의 심리적 상태와 행동 간 관계를 지식그래프 수준에서 표현할 수 있도록 하였다.</w:t>
      </w:r>
    </w:p>
    <w:p>
      <w:pPr>
        <w:pStyle w:val="0"/>
        <w:widowControl w:val="off"/>
        <w:spacing w:line="408" w:lineRule="auto"/>
        <w:rPr>
          <w:b/>
          <w:color w:val="000000"/>
          <w:sz w:val="22"/>
          <w:shd w:val="clear" w:color="000000"/>
        </w:rPr>
      </w:pPr>
    </w:p>
    <w:p>
      <w:pPr>
        <w:pStyle w:val="0"/>
        <w:widowControl w:val="off"/>
        <w:spacing w:line="288" w:lineRule="auto"/>
      </w:pPr>
      <w:r>
        <w:rPr>
          <w:b/>
          <w:sz w:val="24"/>
          <w:shd w:val="clear" w:color="000000"/>
        </w:rPr>
        <w:t>2) 온톨로지 관계 정의</w:t>
      </w:r>
    </w:p>
    <w:p>
      <w:pPr>
        <w:pStyle w:val="0"/>
        <w:widowControl w:val="off"/>
        <w:rPr/>
      </w:pPr>
    </w:p>
    <w:p>
      <w:pPr>
        <w:pStyle w:val="0"/>
        <w:widowControl w:val="off"/>
        <w:spacing w:line="432" w:lineRule="auto"/>
      </w:pPr>
      <w:r>
        <w:rPr/>
        <w:t xml:space="preserve">  본 연구에서는 도시하수도 공사 안전 도메인의 개념 간 관계를 표현하기 위하여 클래스 간 관계(Relation)를 정의하였다. 클래스 간 관계는 작업 참여, 위험 연계, 안전조치 요구, 법령 준수, 영향 관계 등으로 구성된다.</w:t>
      </w:r>
    </w:p>
    <w:p>
      <w:pPr>
        <w:pStyle w:val="0"/>
        <w:widowControl w:val="off"/>
        <w:spacing w:line="432" w:lineRule="auto"/>
      </w:pPr>
      <w:r>
        <w:rPr/>
        <w:t>주요 관계는 다음과 같다.</w:t>
      </w:r>
    </w:p>
    <w:p>
      <w:pPr>
        <w:pStyle w:val="0"/>
        <w:widowControl w:val="off"/>
        <w:spacing w:line="408" w:lineRule="auto"/>
      </w:pPr>
      <w:r>
        <w:rPr>
          <w:sz w:val="18"/>
          <w:shd w:val="clear" w:color="000000"/>
        </w:rPr>
        <w:t>&lt;3.2&gt; 온톨로지 관계정의</w:t>
      </w:r>
    </w:p>
    <w:tbl>
      <w:tblPr>
        <w:tblOverlap w:val="never"/>
        <w:tblW w:w="7840"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019"/>
        <w:gridCol w:w="3380"/>
        <w:gridCol w:w="2441"/>
      </w:tblGrid>
      <w:tr>
        <w:trPr>
          <w:trHeight w:val="311"/>
        </w:trPr>
        <w:tc>
          <w:tcPr>
            <w:tcW w:w="2019" w:type="dxa"/>
            <w:tcBorders>
              <w:top w:val="single" w:color="000000" w:sz="3"/>
              <w:left w:val="none" w:color="000000" w:sz="3"/>
              <w:bottom w:val="single" w:color="000000" w:sz="3"/>
              <w:right w:val="none" w:color="000000" w:sz="3"/>
            </w:tcBorders>
            <w:shd w:val="clear" w:fill="dfe6f7"/>
            <w:tcMar>
              <w:top w:w="15" w:type="dxa"/>
              <w:left w:w="15" w:type="dxa"/>
              <w:bottom w:w="15" w:type="dxa"/>
              <w:right w:w="15" w:type="dxa"/>
            </w:tcMar>
            <w:vAlign w:val="center"/>
          </w:tcPr>
          <w:p>
            <w:pPr>
              <w:pStyle w:val="0"/>
              <w:widowControl w:val="off"/>
              <w:wordWrap w:val="1"/>
              <w:jc w:val="center"/>
            </w:pPr>
            <w:r>
              <w:rPr>
                <w:shd w:val="clear" w:color="000000"/>
              </w:rPr>
              <w:t>관계(Relation)</w:t>
            </w:r>
          </w:p>
        </w:tc>
        <w:tc>
          <w:tcPr>
            <w:tcW w:w="3380" w:type="dxa"/>
            <w:tcBorders>
              <w:top w:val="single" w:color="000000" w:sz="3"/>
              <w:left w:val="none" w:color="000000" w:sz="3"/>
              <w:bottom w:val="single" w:color="000000" w:sz="3"/>
              <w:right w:val="none" w:color="000000" w:sz="3"/>
            </w:tcBorders>
            <w:shd w:val="clear" w:fill="dfe6f7"/>
            <w:tcMar>
              <w:top w:w="15" w:type="dxa"/>
              <w:left w:w="15" w:type="dxa"/>
              <w:bottom w:w="15" w:type="dxa"/>
              <w:right w:w="15" w:type="dxa"/>
            </w:tcMar>
            <w:vAlign w:val="center"/>
          </w:tcPr>
          <w:p>
            <w:pPr>
              <w:pStyle w:val="0"/>
              <w:widowControl w:val="off"/>
              <w:wordWrap w:val="1"/>
              <w:jc w:val="center"/>
            </w:pPr>
            <w:r>
              <w:rPr>
                <w:shd w:val="clear" w:color="000000"/>
              </w:rPr>
              <w:t>Subject</w:t>
            </w:r>
          </w:p>
        </w:tc>
        <w:tc>
          <w:tcPr>
            <w:tcW w:w="2441" w:type="dxa"/>
            <w:tcBorders>
              <w:top w:val="single" w:color="000000" w:sz="3"/>
              <w:left w:val="none" w:color="000000" w:sz="3"/>
              <w:bottom w:val="single" w:color="000000" w:sz="3"/>
              <w:right w:val="none" w:color="000000" w:sz="3"/>
            </w:tcBorders>
            <w:shd w:val="clear" w:fill="dfe6f7"/>
            <w:tcMar>
              <w:top w:w="15" w:type="dxa"/>
              <w:left w:w="15" w:type="dxa"/>
              <w:bottom w:w="15" w:type="dxa"/>
              <w:right w:w="15" w:type="dxa"/>
            </w:tcMar>
            <w:vAlign w:val="center"/>
          </w:tcPr>
          <w:p>
            <w:pPr>
              <w:pStyle w:val="0"/>
              <w:widowControl w:val="off"/>
              <w:wordWrap w:val="1"/>
              <w:jc w:val="center"/>
            </w:pPr>
            <w:r>
              <w:rPr>
                <w:shd w:val="clear" w:color="000000"/>
              </w:rPr>
              <w:t>Object</w:t>
            </w:r>
          </w:p>
        </w:tc>
      </w:tr>
      <w:tr>
        <w:trPr>
          <w:trHeight w:val="311"/>
        </w:trPr>
        <w:tc>
          <w:tcPr>
            <w:tcW w:w="2019" w:type="dxa"/>
            <w:tcBorders>
              <w:top w:val="single" w:color="000000" w:sz="3"/>
              <w:left w:val="none" w:color="000000" w:sz="3"/>
              <w:bottom w:val="none" w:color="000000" w:sz="3"/>
              <w:right w:val="none" w:color="000000" w:sz="3"/>
            </w:tcBorders>
            <w:tcMar>
              <w:top w:w="15" w:type="dxa"/>
              <w:left w:w="15" w:type="dxa"/>
              <w:bottom w:w="15" w:type="dxa"/>
              <w:right w:w="15" w:type="dxa"/>
            </w:tcMar>
            <w:vAlign w:val="center"/>
          </w:tcPr>
          <w:p>
            <w:pPr>
              <w:pStyle w:val="0"/>
              <w:widowControl w:val="off"/>
              <w:wordWrap w:val="1"/>
              <w:jc w:val="center"/>
            </w:pPr>
            <w:r>
              <w:rPr>
                <w:shd w:val="clear" w:color="000000"/>
              </w:rPr>
              <w:t>participatesIn</w:t>
            </w:r>
          </w:p>
        </w:tc>
        <w:tc>
          <w:tcPr>
            <w:tcW w:w="3380" w:type="dxa"/>
            <w:tcBorders>
              <w:top w:val="single" w:color="000000" w:sz="3"/>
              <w:left w:val="none" w:color="000000" w:sz="3"/>
              <w:bottom w:val="none" w:color="000000" w:sz="3"/>
              <w:right w:val="none" w:color="000000" w:sz="3"/>
            </w:tcBorders>
            <w:tcMar>
              <w:top w:w="15" w:type="dxa"/>
              <w:left w:w="15" w:type="dxa"/>
              <w:bottom w:w="15" w:type="dxa"/>
              <w:right w:w="15" w:type="dxa"/>
            </w:tcMar>
            <w:vAlign w:val="center"/>
          </w:tcPr>
          <w:p>
            <w:pPr>
              <w:pStyle w:val="0"/>
              <w:widowControl w:val="off"/>
              <w:wordWrap w:val="1"/>
              <w:jc w:val="center"/>
            </w:pPr>
            <w:r>
              <w:rPr>
                <w:shd w:val="clear" w:color="000000"/>
              </w:rPr>
              <w:t>Agent</w:t>
            </w:r>
          </w:p>
        </w:tc>
        <w:tc>
          <w:tcPr>
            <w:tcW w:w="2441" w:type="dxa"/>
            <w:tcBorders>
              <w:top w:val="single" w:color="000000" w:sz="3"/>
              <w:left w:val="none" w:color="000000" w:sz="3"/>
              <w:bottom w:val="none" w:color="000000" w:sz="3"/>
              <w:right w:val="none" w:color="000000" w:sz="3"/>
            </w:tcBorders>
            <w:tcMar>
              <w:top w:w="15" w:type="dxa"/>
              <w:left w:w="15" w:type="dxa"/>
              <w:bottom w:w="15" w:type="dxa"/>
              <w:right w:w="15" w:type="dxa"/>
            </w:tcMar>
            <w:vAlign w:val="center"/>
          </w:tcPr>
          <w:p>
            <w:pPr>
              <w:pStyle w:val="0"/>
              <w:widowControl w:val="off"/>
              <w:wordWrap w:val="1"/>
              <w:jc w:val="center"/>
            </w:pPr>
            <w:r>
              <w:rPr>
                <w:shd w:val="clear" w:color="000000"/>
              </w:rPr>
              <w:t>WorkType</w:t>
            </w:r>
          </w:p>
        </w:tc>
      </w:tr>
      <w:tr>
        <w:trPr>
          <w:trHeight w:val="311"/>
        </w:trPr>
        <w:tc>
          <w:tcPr>
            <w:tcW w:w="2019" w:type="dxa"/>
            <w:tcBorders>
              <w:top w:val="none" w:color="000000" w:sz="3"/>
              <w:left w:val="none" w:color="000000" w:sz="3"/>
              <w:bottom w:val="none" w:color="000000" w:sz="3"/>
              <w:right w:val="none" w:color="000000" w:sz="3"/>
            </w:tcBorders>
            <w:tcMar>
              <w:top w:w="15" w:type="dxa"/>
              <w:left w:w="15" w:type="dxa"/>
              <w:bottom w:w="15" w:type="dxa"/>
              <w:right w:w="15" w:type="dxa"/>
            </w:tcMar>
            <w:vAlign w:val="center"/>
          </w:tcPr>
          <w:p>
            <w:pPr>
              <w:pStyle w:val="0"/>
              <w:widowControl w:val="off"/>
              <w:wordWrap w:val="1"/>
              <w:jc w:val="center"/>
            </w:pPr>
            <w:r>
              <w:rPr>
                <w:shd w:val="clear" w:color="000000"/>
              </w:rPr>
              <w:t>relatedTo</w:t>
            </w:r>
          </w:p>
        </w:tc>
        <w:tc>
          <w:tcPr>
            <w:tcW w:w="3380" w:type="dxa"/>
            <w:tcBorders>
              <w:top w:val="none" w:color="000000" w:sz="3"/>
              <w:left w:val="none" w:color="000000" w:sz="3"/>
              <w:bottom w:val="none" w:color="000000" w:sz="3"/>
              <w:right w:val="none" w:color="000000" w:sz="3"/>
            </w:tcBorders>
            <w:tcMar>
              <w:top w:w="15" w:type="dxa"/>
              <w:left w:w="15" w:type="dxa"/>
              <w:bottom w:w="15" w:type="dxa"/>
              <w:right w:w="15" w:type="dxa"/>
            </w:tcMar>
            <w:vAlign w:val="center"/>
          </w:tcPr>
          <w:p>
            <w:pPr>
              <w:pStyle w:val="0"/>
              <w:widowControl w:val="off"/>
              <w:wordWrap w:val="1"/>
              <w:jc w:val="center"/>
            </w:pPr>
            <w:r>
              <w:rPr>
                <w:shd w:val="clear" w:color="000000"/>
              </w:rPr>
              <w:t>WorkType</w:t>
            </w:r>
          </w:p>
        </w:tc>
        <w:tc>
          <w:tcPr>
            <w:tcW w:w="2441" w:type="dxa"/>
            <w:tcBorders>
              <w:top w:val="none" w:color="000000" w:sz="3"/>
              <w:left w:val="none" w:color="000000" w:sz="3"/>
              <w:bottom w:val="none" w:color="000000" w:sz="3"/>
              <w:right w:val="none" w:color="000000" w:sz="3"/>
            </w:tcBorders>
            <w:tcMar>
              <w:top w:w="15" w:type="dxa"/>
              <w:left w:w="15" w:type="dxa"/>
              <w:bottom w:w="15" w:type="dxa"/>
              <w:right w:w="15" w:type="dxa"/>
            </w:tcMar>
            <w:vAlign w:val="center"/>
          </w:tcPr>
          <w:p>
            <w:pPr>
              <w:pStyle w:val="0"/>
              <w:widowControl w:val="off"/>
              <w:wordWrap w:val="1"/>
              <w:jc w:val="center"/>
            </w:pPr>
            <w:r>
              <w:rPr>
                <w:shd w:val="clear" w:color="000000"/>
              </w:rPr>
              <w:t>RiskFactor</w:t>
            </w:r>
          </w:p>
        </w:tc>
      </w:tr>
      <w:tr>
        <w:trPr>
          <w:trHeight w:val="311"/>
        </w:trPr>
        <w:tc>
          <w:tcPr>
            <w:tcW w:w="2019" w:type="dxa"/>
            <w:tcBorders>
              <w:top w:val="none" w:color="000000" w:sz="3"/>
              <w:left w:val="none" w:color="000000" w:sz="3"/>
              <w:bottom w:val="none" w:color="000000" w:sz="3"/>
              <w:right w:val="none" w:color="000000" w:sz="3"/>
            </w:tcBorders>
            <w:tcMar>
              <w:top w:w="15" w:type="dxa"/>
              <w:left w:w="15" w:type="dxa"/>
              <w:bottom w:w="15" w:type="dxa"/>
              <w:right w:w="15" w:type="dxa"/>
            </w:tcMar>
            <w:vAlign w:val="center"/>
          </w:tcPr>
          <w:p>
            <w:pPr>
              <w:pStyle w:val="0"/>
              <w:widowControl w:val="off"/>
              <w:wordWrap w:val="1"/>
              <w:jc w:val="center"/>
            </w:pPr>
            <w:r>
              <w:rPr>
                <w:shd w:val="clear" w:color="000000"/>
              </w:rPr>
              <w:t>requires</w:t>
            </w:r>
          </w:p>
        </w:tc>
        <w:tc>
          <w:tcPr>
            <w:tcW w:w="3380" w:type="dxa"/>
            <w:tcBorders>
              <w:top w:val="none" w:color="000000" w:sz="3"/>
              <w:left w:val="none" w:color="000000" w:sz="3"/>
              <w:bottom w:val="none" w:color="000000" w:sz="3"/>
              <w:right w:val="none" w:color="000000" w:sz="3"/>
            </w:tcBorders>
            <w:tcMar>
              <w:top w:w="15" w:type="dxa"/>
              <w:left w:w="15" w:type="dxa"/>
              <w:bottom w:w="15" w:type="dxa"/>
              <w:right w:w="15" w:type="dxa"/>
            </w:tcMar>
            <w:vAlign w:val="center"/>
          </w:tcPr>
          <w:p>
            <w:pPr>
              <w:pStyle w:val="0"/>
              <w:widowControl w:val="off"/>
              <w:wordWrap w:val="1"/>
              <w:jc w:val="center"/>
            </w:pPr>
            <w:r>
              <w:rPr>
                <w:shd w:val="clear" w:color="000000"/>
              </w:rPr>
              <w:t>RiskFactor</w:t>
            </w:r>
          </w:p>
        </w:tc>
        <w:tc>
          <w:tcPr>
            <w:tcW w:w="2441" w:type="dxa"/>
            <w:tcBorders>
              <w:top w:val="none" w:color="000000" w:sz="3"/>
              <w:left w:val="none" w:color="000000" w:sz="3"/>
              <w:bottom w:val="none" w:color="000000" w:sz="3"/>
              <w:right w:val="none" w:color="000000" w:sz="3"/>
            </w:tcBorders>
            <w:tcMar>
              <w:top w:w="15" w:type="dxa"/>
              <w:left w:w="15" w:type="dxa"/>
              <w:bottom w:w="15" w:type="dxa"/>
              <w:right w:w="15" w:type="dxa"/>
            </w:tcMar>
            <w:vAlign w:val="center"/>
          </w:tcPr>
          <w:p>
            <w:pPr>
              <w:pStyle w:val="0"/>
              <w:widowControl w:val="off"/>
              <w:wordWrap w:val="1"/>
              <w:jc w:val="center"/>
            </w:pPr>
            <w:r>
              <w:rPr>
                <w:shd w:val="clear" w:color="000000"/>
              </w:rPr>
              <w:t>SafetyMeasure</w:t>
            </w:r>
          </w:p>
        </w:tc>
      </w:tr>
      <w:tr>
        <w:trPr>
          <w:trHeight w:val="311"/>
        </w:trPr>
        <w:tc>
          <w:tcPr>
            <w:tcW w:w="2019" w:type="dxa"/>
            <w:tcBorders>
              <w:top w:val="none" w:color="000000" w:sz="3"/>
              <w:left w:val="none" w:color="000000" w:sz="3"/>
              <w:bottom w:val="none" w:color="000000" w:sz="3"/>
              <w:right w:val="none" w:color="000000" w:sz="3"/>
            </w:tcBorders>
            <w:tcMar>
              <w:top w:w="15" w:type="dxa"/>
              <w:left w:w="15" w:type="dxa"/>
              <w:bottom w:w="15" w:type="dxa"/>
              <w:right w:w="15" w:type="dxa"/>
            </w:tcMar>
            <w:vAlign w:val="center"/>
          </w:tcPr>
          <w:p>
            <w:pPr>
              <w:pStyle w:val="0"/>
              <w:widowControl w:val="off"/>
              <w:wordWrap w:val="1"/>
              <w:jc w:val="center"/>
            </w:pPr>
            <w:r>
              <w:rPr>
                <w:shd w:val="clear" w:color="000000"/>
              </w:rPr>
              <w:t>compliesWith</w:t>
            </w:r>
          </w:p>
        </w:tc>
        <w:tc>
          <w:tcPr>
            <w:tcW w:w="3380" w:type="dxa"/>
            <w:tcBorders>
              <w:top w:val="none" w:color="000000" w:sz="3"/>
              <w:left w:val="none" w:color="000000" w:sz="3"/>
              <w:bottom w:val="none" w:color="000000" w:sz="3"/>
              <w:right w:val="none" w:color="000000" w:sz="3"/>
            </w:tcBorders>
            <w:tcMar>
              <w:top w:w="15" w:type="dxa"/>
              <w:left w:w="15" w:type="dxa"/>
              <w:bottom w:w="15" w:type="dxa"/>
              <w:right w:w="15" w:type="dxa"/>
            </w:tcMar>
            <w:vAlign w:val="center"/>
          </w:tcPr>
          <w:p>
            <w:pPr>
              <w:pStyle w:val="0"/>
              <w:widowControl w:val="off"/>
              <w:wordWrap w:val="1"/>
              <w:jc w:val="center"/>
            </w:pPr>
            <w:r>
              <w:rPr>
                <w:shd w:val="clear" w:color="000000"/>
              </w:rPr>
              <w:t>SafetyMeasure</w:t>
            </w:r>
          </w:p>
        </w:tc>
        <w:tc>
          <w:tcPr>
            <w:tcW w:w="2441" w:type="dxa"/>
            <w:tcBorders>
              <w:top w:val="none" w:color="000000" w:sz="3"/>
              <w:left w:val="none" w:color="000000" w:sz="3"/>
              <w:bottom w:val="none" w:color="000000" w:sz="3"/>
              <w:right w:val="none" w:color="000000" w:sz="3"/>
            </w:tcBorders>
            <w:tcMar>
              <w:top w:w="15" w:type="dxa"/>
              <w:left w:w="15" w:type="dxa"/>
              <w:bottom w:w="15" w:type="dxa"/>
              <w:right w:w="15" w:type="dxa"/>
            </w:tcMar>
            <w:vAlign w:val="center"/>
          </w:tcPr>
          <w:p>
            <w:pPr>
              <w:pStyle w:val="0"/>
              <w:widowControl w:val="off"/>
              <w:wordWrap w:val="1"/>
              <w:jc w:val="center"/>
            </w:pPr>
            <w:r>
              <w:rPr>
                <w:shd w:val="clear" w:color="000000"/>
              </w:rPr>
              <w:t>RegulationArticle</w:t>
            </w:r>
          </w:p>
        </w:tc>
      </w:tr>
      <w:tr>
        <w:trPr>
          <w:trHeight w:val="311"/>
        </w:trPr>
        <w:tc>
          <w:tcPr>
            <w:tcW w:w="2019" w:type="dxa"/>
            <w:tcBorders>
              <w:top w:val="none" w:color="000000" w:sz="3"/>
              <w:left w:val="none" w:color="000000" w:sz="3"/>
              <w:bottom w:val="none" w:color="000000" w:sz="3"/>
              <w:right w:val="none" w:color="000000" w:sz="3"/>
            </w:tcBorders>
            <w:tcMar>
              <w:top w:w="15" w:type="dxa"/>
              <w:left w:w="15" w:type="dxa"/>
              <w:bottom w:w="15" w:type="dxa"/>
              <w:right w:w="15" w:type="dxa"/>
            </w:tcMar>
            <w:vAlign w:val="center"/>
          </w:tcPr>
          <w:p>
            <w:pPr>
              <w:pStyle w:val="0"/>
              <w:widowControl w:val="off"/>
              <w:wordWrap w:val="1"/>
              <w:jc w:val="center"/>
            </w:pPr>
            <w:r>
              <w:rPr>
                <w:shd w:val="clear" w:color="000000"/>
              </w:rPr>
              <w:t>measures</w:t>
            </w:r>
          </w:p>
        </w:tc>
        <w:tc>
          <w:tcPr>
            <w:tcW w:w="3380" w:type="dxa"/>
            <w:tcBorders>
              <w:top w:val="none" w:color="000000" w:sz="3"/>
              <w:left w:val="none" w:color="000000" w:sz="3"/>
              <w:bottom w:val="none" w:color="000000" w:sz="3"/>
              <w:right w:val="none" w:color="000000" w:sz="3"/>
            </w:tcBorders>
            <w:tcMar>
              <w:top w:w="15" w:type="dxa"/>
              <w:left w:w="15" w:type="dxa"/>
              <w:bottom w:w="15" w:type="dxa"/>
              <w:right w:w="15" w:type="dxa"/>
            </w:tcMar>
            <w:vAlign w:val="center"/>
          </w:tcPr>
          <w:p>
            <w:pPr>
              <w:pStyle w:val="0"/>
              <w:widowControl w:val="off"/>
              <w:wordWrap w:val="1"/>
              <w:jc w:val="center"/>
            </w:pPr>
            <w:r>
              <w:rPr>
                <w:shd w:val="clear" w:color="000000"/>
              </w:rPr>
              <w:t>SafetyIndex</w:t>
            </w:r>
          </w:p>
        </w:tc>
        <w:tc>
          <w:tcPr>
            <w:tcW w:w="2441" w:type="dxa"/>
            <w:tcBorders>
              <w:top w:val="none" w:color="000000" w:sz="3"/>
              <w:left w:val="none" w:color="000000" w:sz="3"/>
              <w:bottom w:val="none" w:color="000000" w:sz="3"/>
              <w:right w:val="none" w:color="000000" w:sz="3"/>
            </w:tcBorders>
            <w:tcMar>
              <w:top w:w="15" w:type="dxa"/>
              <w:left w:w="15" w:type="dxa"/>
              <w:bottom w:w="15" w:type="dxa"/>
              <w:right w:w="15" w:type="dxa"/>
            </w:tcMar>
            <w:vAlign w:val="center"/>
          </w:tcPr>
          <w:p>
            <w:pPr>
              <w:pStyle w:val="0"/>
              <w:widowControl w:val="off"/>
              <w:wordWrap w:val="1"/>
              <w:jc w:val="center"/>
            </w:pPr>
            <w:r>
              <w:rPr>
                <w:shd w:val="clear" w:color="000000"/>
              </w:rPr>
              <w:t>RiskFactor</w:t>
            </w:r>
          </w:p>
        </w:tc>
      </w:tr>
      <w:tr>
        <w:trPr>
          <w:trHeight w:val="311"/>
        </w:trPr>
        <w:tc>
          <w:tcPr>
            <w:tcW w:w="2019" w:type="dxa"/>
            <w:tcBorders>
              <w:top w:val="none" w:color="000000" w:sz="3"/>
              <w:left w:val="none" w:color="000000" w:sz="3"/>
              <w:bottom w:val="single" w:color="000000" w:sz="3"/>
              <w:right w:val="none" w:color="000000" w:sz="3"/>
            </w:tcBorders>
            <w:tcMar>
              <w:top w:w="15" w:type="dxa"/>
              <w:left w:w="15" w:type="dxa"/>
              <w:bottom w:w="15" w:type="dxa"/>
              <w:right w:w="15" w:type="dxa"/>
            </w:tcMar>
            <w:vAlign w:val="center"/>
          </w:tcPr>
          <w:p>
            <w:pPr>
              <w:pStyle w:val="0"/>
              <w:widowControl w:val="off"/>
              <w:wordWrap w:val="1"/>
              <w:jc w:val="center"/>
            </w:pPr>
            <w:r>
              <w:rPr>
                <w:shd w:val="clear" w:color="000000"/>
              </w:rPr>
              <w:t>influences</w:t>
            </w:r>
          </w:p>
        </w:tc>
        <w:tc>
          <w:tcPr>
            <w:tcW w:w="3380" w:type="dxa"/>
            <w:tcBorders>
              <w:top w:val="none" w:color="000000" w:sz="3"/>
              <w:left w:val="none" w:color="000000" w:sz="3"/>
              <w:bottom w:val="single" w:color="000000" w:sz="3"/>
              <w:right w:val="none" w:color="000000" w:sz="3"/>
            </w:tcBorders>
            <w:tcMar>
              <w:top w:w="15" w:type="dxa"/>
              <w:left w:w="15" w:type="dxa"/>
              <w:bottom w:w="15" w:type="dxa"/>
              <w:right w:w="15" w:type="dxa"/>
            </w:tcMar>
            <w:vAlign w:val="center"/>
          </w:tcPr>
          <w:p>
            <w:pPr>
              <w:pStyle w:val="0"/>
              <w:widowControl w:val="off"/>
              <w:wordWrap w:val="1"/>
              <w:jc w:val="center"/>
            </w:pPr>
            <w:r>
              <w:rPr>
                <w:shd w:val="clear" w:color="000000"/>
              </w:rPr>
              <w:t>CognitiveBehaviorNode</w:t>
            </w:r>
          </w:p>
        </w:tc>
        <w:tc>
          <w:tcPr>
            <w:tcW w:w="2441" w:type="dxa"/>
            <w:tcBorders>
              <w:top w:val="none" w:color="000000" w:sz="3"/>
              <w:left w:val="none" w:color="000000" w:sz="3"/>
              <w:bottom w:val="single" w:color="000000" w:sz="3"/>
              <w:right w:val="none" w:color="000000" w:sz="3"/>
            </w:tcBorders>
            <w:tcMar>
              <w:top w:w="15" w:type="dxa"/>
              <w:left w:w="15" w:type="dxa"/>
              <w:bottom w:w="15" w:type="dxa"/>
              <w:right w:w="15" w:type="dxa"/>
            </w:tcMar>
            <w:vAlign w:val="center"/>
          </w:tcPr>
          <w:p>
            <w:pPr>
              <w:pStyle w:val="0"/>
              <w:widowControl w:val="off"/>
              <w:wordWrap w:val="1"/>
              <w:jc w:val="center"/>
            </w:pPr>
            <w:r>
              <w:rPr>
                <w:shd w:val="clear" w:color="000000"/>
              </w:rPr>
              <w:t>SafetyIndex</w:t>
            </w:r>
          </w:p>
        </w:tc>
      </w:tr>
    </w:tbl>
    <w:p>
      <w:pPr>
        <w:pStyle w:val="0"/>
        <w:widowControl w:val="off"/>
        <w:spacing w:line="408" w:lineRule="auto"/>
      </w:pPr>
    </w:p>
    <w:p>
      <w:pPr>
        <w:pStyle w:val="0"/>
        <w:widowControl w:val="off"/>
        <w:spacing w:line="408" w:lineRule="auto"/>
        <w:rPr>
          <w:b/>
          <w:color w:val="000000"/>
          <w:sz w:val="22"/>
          <w:shd w:val="clear" w:color="000000"/>
        </w:rPr>
      </w:pPr>
    </w:p>
    <w:p>
      <w:pPr>
        <w:pStyle w:val="0"/>
        <w:widowControl w:val="off"/>
      </w:pPr>
      <w:r>
        <w:rPr/>
        <w:t>participatesIn 관계는 작업 수행 주체와 공종 간 관계를 나타낸다. relatedTo 관계는 특정 공종에서 발생 가능한 위험요인을 표현하며, requires 관계는 위험요인에 대응하기 위한 안전조치를 의미한다. 또한 compliesWith 관계는 안전조치가 관련 법령 및 기준을 준수함을 의미한다.</w:t>
      </w:r>
    </w:p>
    <w:p>
      <w:pPr>
        <w:pStyle w:val="0"/>
        <w:widowControl w:val="off"/>
      </w:pPr>
      <w:r>
        <w:rPr/>
        <w:t>인지-행동 메커니즘과 안전지수 간 관계는 influences 관계를 통해 표현하였다. 이는 작업자의 인지적 판단과 행동 특성이 안전성과 직접적으로 연결될 수 있음을 의미한다. 특히 위험감수성의 민감성, 둔감성, 회피성 및 감행성 요인은 작업자의 판단 및 행동 단계와 연계되도록 설계하였다</w:t>
      </w:r>
    </w:p>
    <w:p>
      <w:pPr>
        <w:pStyle w:val="0"/>
        <w:widowControl w:val="off"/>
        <w:rPr/>
      </w:pPr>
    </w:p>
    <w:p>
      <w:pPr>
        <w:pStyle w:val="0"/>
        <w:widowControl w:val="off"/>
        <w:rPr/>
      </w:pPr>
    </w:p>
    <w:tbl>
      <w:tblPr>
        <w:tblOverlap w:val="never"/>
        <w:tblW w:w="782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7824"/>
      </w:tblGrid>
      <w:tr>
        <w:trPr>
          <w:trHeight w:val="56"/>
        </w:trPr>
        <w:tc>
          <w:tcPr>
            <w:tcW w:w="7824" w:type="dxa"/>
            <w:tcBorders>
              <w:top w:val="single" w:color="000000" w:sz="3"/>
              <w:left w:val="single" w:color="000000" w:sz="3"/>
              <w:bottom w:val="single" w:color="000000" w:sz="3"/>
              <w:right w:val="single" w:color="000000" w:sz="3"/>
            </w:tcBorders>
            <w:vAlign w:val="center"/>
          </w:tcPr>
          <w:p>
            <w:pPr>
              <w:pStyle w:val="0"/>
              <w:widowControl w:val="off"/>
            </w:pPr>
            <w:r>
              <w:drawing>
                <wp:anchor distT="0" distB="0" distL="0" distR="0" simplePos="0" relativeHeight="16" behindDoc="0" locked="0" layoutInCell="1" allowOverlap="1">
                  <wp:simplePos x="0" y="0"/>
                  <wp:positionH relativeFrom="column">
                    <wp:posOffset>0</wp:posOffset>
                  </wp:positionH>
                  <wp:positionV relativeFrom="paragraph">
                    <wp:posOffset>39370</wp:posOffset>
                  </wp:positionV>
                  <wp:extent cx="5040122" cy="3343021"/>
                  <wp:effectExtent l="0" t="0" r="0" b="0"/>
                  <wp:wrapTopAndBottom/>
                  <wp:docPr id="4" name="그림 %d 4"/>
                  <wp:cNvGraphicFramePr/>
                  <a:graphic>
                    <a:graphicData uri="http://schemas.openxmlformats.org/drawingml/2006/picture">
                      <pic:pic>
                        <pic:nvPicPr>
                          <pic:cNvPr id="0" name="C:\Users\USER\AppData\Local\Temp\Hnc\BinData\EMB00005cb061fb.bmp"/>
                          <pic:cNvPicPr/>
                        </pic:nvPicPr>
                        <pic:blipFill>
                          <a:blip r:embed="rId4"/>
                          <a:stretch>
                            <a:fillRect/>
                          </a:stretch>
                        </pic:blipFill>
                        <pic:spPr>
                          <a:xfrm>
                            <a:off x="0" y="0"/>
                            <a:ext cx="5040122" cy="3343021"/>
                          </a:xfrm>
                          <a:prstGeom prst="rect">
                            <a:avLst/>
                          </a:prstGeom>
                          <a:effectLst/>
                        </pic:spPr>
                      </pic:pic>
                    </a:graphicData>
                  </a:graphic>
                </wp:anchor>
              </w:drawing>
            </w:r>
          </w:p>
        </w:tc>
      </w:tr>
      <w:tr>
        <w:trPr>
          <w:trHeight w:val="56"/>
        </w:trPr>
        <w:tc>
          <w:tcPr>
            <w:tcW w:w="7824" w:type="dxa"/>
            <w:tcBorders>
              <w:top w:val="single" w:color="000000" w:sz="3"/>
              <w:left w:val="single" w:color="000000" w:sz="3"/>
              <w:bottom w:val="single" w:color="000000" w:sz="3"/>
              <w:right w:val="single" w:color="000000" w:sz="3"/>
            </w:tcBorders>
            <w:vAlign w:val="center"/>
          </w:tcPr>
          <w:p>
            <w:pPr>
              <w:pStyle w:val="0"/>
              <w:widowControl w:val="off"/>
              <w:spacing w:line="408" w:lineRule="auto"/>
            </w:pPr>
            <w:r>
              <w:rPr>
                <w:b/>
                <w:sz w:val="22"/>
                <w:shd w:val="clear" w:color="000000"/>
              </w:rPr>
              <w:t>[그림00] 하수도 공사 안전 도메인 온톨로지 클래스</w:t>
            </w:r>
          </w:p>
        </w:tc>
      </w:tr>
    </w:tbl>
    <w:p>
      <w:pPr>
        <w:pStyle w:val="0"/>
        <w:widowControl w:val="off"/>
        <w:spacing w:line="408" w:lineRule="auto"/>
      </w:pPr>
    </w:p>
    <w:p>
      <w:pPr>
        <w:pStyle w:val="0"/>
        <w:widowControl w:val="off"/>
        <w:jc w:val="left"/>
        <w:rPr>
          <w:b/>
          <w:color w:val="000000"/>
          <w:sz w:val="24"/>
          <w:shd w:val="clear" w:color="000000"/>
        </w:rPr>
      </w:pPr>
    </w:p>
    <w:p>
      <w:pPr>
        <w:pStyle w:val="0"/>
        <w:widowControl w:val="off"/>
        <w:jc w:val="left"/>
      </w:pPr>
      <w:r>
        <w:rPr>
          <w:b/>
          <w:sz w:val="24"/>
          <w:shd w:val="clear" w:color="000000"/>
        </w:rPr>
        <w:t>3) 도시하수도 공사 안전 온톨로지 계층 구조</w:t>
      </w:r>
    </w:p>
    <w:p>
      <w:pPr>
        <w:pStyle w:val="0"/>
        <w:widowControl w:val="off"/>
        <w:spacing w:line="408" w:lineRule="auto"/>
      </w:pPr>
      <w:r>
        <w:rPr/>
        <w:t xml:space="preserve">  본 연구에서 구축한 도시하수도 공사 안전 도메인 온톨로지의 계층 구조는 Figure 3.X와 같다. 상위 클래스는 Agent, WorkType, RiskFactor, SafetyMeasure, RegulationArticle, SafetyIndex, CognitiveBehaviorNode로 구성되며, 각 클래스는 하위 클래스를 통해 세부 개념을 포함한다.</w:t>
      </w:r>
    </w:p>
    <w:p>
      <w:pPr>
        <w:pStyle w:val="0"/>
        <w:widowControl w:val="off"/>
        <w:spacing w:line="408" w:lineRule="auto"/>
      </w:pPr>
      <w:r>
        <w:rPr/>
        <w:t>특히 본 연구의 온톨로지는 기존 건설안전 분야의 공정 중심 지식표현 구조를 확장하여, 작업자의 인지·행동 특성과 위험감수성을 포함한 통합형 안전지식 구조를 제안하였다는 점에서 의의가 있다. 이는 향후 도시하수도 공사의 스마트 안전관리 시스템, 지능형 위험성평가 시스템 및 지식그래프 기반 질의응답 시스템 구축에 활용될 수 있다.</w:t>
      </w:r>
    </w:p>
    <w:p>
      <w:pPr>
        <w:pStyle w:val="0"/>
        <w:widowControl w:val="off"/>
        <w:spacing w:line="408" w:lineRule="auto"/>
      </w:pPr>
      <w:r>
        <w:rPr/>
        <w:t>계층구조는 다음그림00과 같다.</w:t>
      </w:r>
    </w:p>
    <w:p>
      <w:pPr>
        <w:pStyle w:val="0"/>
        <w:widowControl w:val="off"/>
        <w:spacing w:line="408" w:lineRule="auto"/>
        <w:rPr/>
      </w:pPr>
    </w:p>
    <w:p>
      <w:pPr>
        <w:pStyle w:val="0"/>
        <w:widowControl w:val="off"/>
        <w:spacing w:line="408" w:lineRule="auto"/>
      </w:pPr>
      <w:r>
        <w:rPr/>
        <w:t xml:space="preserve"> </w:t>
      </w:r>
    </w:p>
    <w:tbl>
      <w:tblPr>
        <w:tblOverlap w:val="never"/>
        <w:tblW w:w="782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7824"/>
      </w:tblGrid>
      <w:tr>
        <w:trPr>
          <w:trHeight w:val="56"/>
        </w:trPr>
        <w:tc>
          <w:tcPr>
            <w:tcW w:w="7824" w:type="dxa"/>
            <w:tcBorders>
              <w:top w:val="single" w:color="000000" w:sz="3"/>
              <w:left w:val="single" w:color="000000" w:sz="3"/>
              <w:bottom w:val="single" w:color="000000" w:sz="3"/>
              <w:right w:val="single" w:color="000000" w:sz="3"/>
            </w:tcBorders>
            <w:vAlign w:val="center"/>
          </w:tcPr>
          <w:p>
            <w:pPr>
              <w:pStyle w:val="0"/>
              <w:widowControl w:val="off"/>
            </w:pPr>
            <w:r>
              <w:drawing>
                <wp:anchor distT="0" distB="0" distL="0" distR="0" simplePos="0" relativeHeight="18" behindDoc="0" locked="0" layoutInCell="1" allowOverlap="1">
                  <wp:simplePos x="0" y="0"/>
                  <wp:positionH relativeFrom="column">
                    <wp:posOffset>0</wp:posOffset>
                  </wp:positionH>
                  <wp:positionV relativeFrom="paragraph">
                    <wp:posOffset>0</wp:posOffset>
                  </wp:positionV>
                  <wp:extent cx="5040122" cy="3336798"/>
                  <wp:effectExtent l="0" t="0" r="0" b="0"/>
                  <wp:wrapTopAndBottom/>
                  <wp:docPr id="5" name="그림 %d 5"/>
                  <wp:cNvGraphicFramePr/>
                  <a:graphic>
                    <a:graphicData uri="http://schemas.openxmlformats.org/drawingml/2006/picture">
                      <pic:pic>
                        <pic:nvPicPr>
                          <pic:cNvPr id="0" name="C:\Users\USER\AppData\Local\Temp\Hnc\BinData\EMB00005cb061fc.bmp"/>
                          <pic:cNvPicPr/>
                        </pic:nvPicPr>
                        <pic:blipFill>
                          <a:blip r:embed="rId5"/>
                          <a:stretch>
                            <a:fillRect/>
                          </a:stretch>
                        </pic:blipFill>
                        <pic:spPr>
                          <a:xfrm>
                            <a:off x="0" y="0"/>
                            <a:ext cx="5040122" cy="3336798"/>
                          </a:xfrm>
                          <a:prstGeom prst="rect">
                            <a:avLst/>
                          </a:prstGeom>
                          <a:effectLst/>
                        </pic:spPr>
                      </pic:pic>
                    </a:graphicData>
                  </a:graphic>
                </wp:anchor>
              </w:drawing>
            </w:r>
          </w:p>
        </w:tc>
      </w:tr>
      <w:tr>
        <w:trPr>
          <w:trHeight w:val="56"/>
        </w:trPr>
        <w:tc>
          <w:tcPr>
            <w:tcW w:w="7824" w:type="dxa"/>
            <w:tcBorders>
              <w:top w:val="single" w:color="000000" w:sz="3"/>
              <w:left w:val="single" w:color="000000" w:sz="3"/>
              <w:bottom w:val="single" w:color="000000" w:sz="3"/>
              <w:right w:val="single" w:color="000000" w:sz="3"/>
            </w:tcBorders>
            <w:vAlign w:val="center"/>
          </w:tcPr>
          <w:p>
            <w:pPr>
              <w:pStyle w:val="0"/>
              <w:widowControl w:val="off"/>
              <w:spacing w:line="408" w:lineRule="auto"/>
            </w:pPr>
            <w:r>
              <w:rPr>
                <w:shd w:val="clear" w:color="000000"/>
              </w:rPr>
              <w:t>[그림00]도시하수도 공사 안전 도메인 온톨로지 계층구조</w:t>
            </w:r>
          </w:p>
        </w:tc>
      </w:tr>
    </w:tbl>
    <w:p>
      <w:pPr>
        <w:pStyle w:val="0"/>
        <w:widowControl w:val="off"/>
        <w:spacing w:line="408" w:lineRule="auto"/>
      </w:pPr>
    </w:p>
    <w:p>
      <w:pPr>
        <w:pStyle w:val="0"/>
        <w:widowControl w:val="off"/>
        <w:tabs>
          <w:tab w:val="right" w:leader="middleDot" w:pos="7936"/>
        </w:tabs>
        <w:wordWrap w:val="1"/>
        <w:spacing w:line="408" w:lineRule="auto"/>
        <w:rPr>
          <w:color w:val="000000"/>
          <w:sz w:val="24"/>
          <w:shd w:val="clear" w:color="000000"/>
        </w:rPr>
      </w:pPr>
    </w:p>
    <w:p>
      <w:pPr>
        <w:pStyle w:val="0"/>
        <w:widowControl w:val="off"/>
        <w:tabs>
          <w:tab w:val="right" w:leader="middleDot" w:pos="7936"/>
        </w:tabs>
        <w:wordWrap w:val="1"/>
        <w:spacing w:line="408" w:lineRule="auto"/>
        <w:rPr>
          <w:color w:val="000000"/>
          <w:sz w:val="24"/>
          <w:shd w:val="clear" w:color="000000"/>
        </w:rPr>
      </w:pPr>
    </w:p>
    <w:p>
      <w:pPr>
        <w:pStyle w:val="0"/>
        <w:widowControl w:val="off"/>
        <w:tabs>
          <w:tab w:val="right" w:leader="middleDot" w:pos="7936"/>
        </w:tabs>
        <w:wordWrap w:val="1"/>
        <w:spacing w:line="408" w:lineRule="auto"/>
      </w:pPr>
      <w:r>
        <w:rPr>
          <w:sz w:val="24"/>
          <w:shd w:val="clear" w:color="000000"/>
        </w:rPr>
        <w:t xml:space="preserve">  </w:t>
      </w:r>
      <w:r>
        <w:rPr>
          <w:b/>
          <w:sz w:val="24"/>
          <w:shd w:val="clear" w:color="000000"/>
        </w:rPr>
        <w:t xml:space="preserve">제 2 항 </w:t>
      </w:r>
      <w:r>
        <w:rPr>
          <w:b/>
          <w:sz w:val="24"/>
          <w:shd w:val="clear" w:color="000000"/>
        </w:rPr>
        <w:t>법 체계에 따른 건설안전 관리 업무 비교 분석</w:t>
      </w:r>
    </w:p>
    <w:p>
      <w:pPr>
        <w:pStyle w:val="0"/>
        <w:widowControl w:val="off"/>
        <w:rPr>
          <w:color w:val="000000"/>
          <w:sz w:val="24"/>
          <w:shd w:val="clear" w:color="000000"/>
        </w:rPr>
      </w:pPr>
    </w:p>
    <w:p>
      <w:pPr>
        <w:pStyle w:val="0"/>
        <w:widowControl w:val="off"/>
        <w:spacing w:line="408" w:lineRule="auto"/>
      </w:pPr>
      <w:r>
        <w:rPr/>
        <w:t xml:space="preserve">  국내 건설현장의 안전관리는 고용노동부 소관의 ‘산업안전보건법(이하 산안법)’과 국토교통부 소관의 ‘건설기술진흥법(이하 건진법)’에 의해 중복 또는 상호 보완적인 형태로 규제되고 있다. 본 절에서는 두 법체계에서 규정하고 있는 안전 관련 업무 체계를 재원, 조직, 교육, 사고 대응, 사전 검토, 점검 및 자재 관리 등 9개 항목으로 분류하여 비교 분석하고자 한다.</w:t>
      </w:r>
    </w:p>
    <w:p>
      <w:pPr>
        <w:pStyle w:val="0"/>
        <w:widowControl w:val="off"/>
        <w:spacing w:line="408" w:lineRule="auto"/>
      </w:pPr>
      <w:r>
        <w:rPr>
          <w:shd w:val="clear" w:color="000000"/>
        </w:rPr>
        <w:t>1) 안전관리 재원 및 인적 조직 체계</w:t>
      </w:r>
    </w:p>
    <w:p>
      <w:pPr>
        <w:pStyle w:val="0"/>
        <w:widowControl w:val="off"/>
        <w:spacing w:line="408" w:lineRule="auto"/>
      </w:pPr>
      <w:r>
        <w:rPr/>
        <w:t>안전관리 비용 측면에서 산안법은 근로자의 재해 예방을 위한 '산업안전보건관리비(법 제72조)'를 규정하고 있는 반면, 건진법은 시설물 자체의 안전 및 주변 시민의 피해 방지를 목적으로 하는 '안전관리비(법 제63조)'를 계상하도록 하여 목적물과 사용 범위에서 차이를 보인다.</w:t>
      </w:r>
    </w:p>
    <w:p>
      <w:pPr>
        <w:pStyle w:val="0"/>
        <w:widowControl w:val="off"/>
        <w:spacing w:line="432" w:lineRule="auto"/>
      </w:pPr>
      <w:r>
        <w:rPr>
          <w:sz w:val="22"/>
        </w:rPr>
        <w:t>안전관리 조직 체계의 경우, 산안법은 현장 내 인적 안전망 구축에 초점을 맞추어 안전보건총괄책임자, 관리감독자, 안전/보건관리자(법 제15조~18조) 등 세분화된 책임 구조와 협의체(법 제24조, 제64조, 제75조)를 명시하고 있다. 반면 건진법은 시공 주체 중심의 안전총괄책임자 및 안전관리책임자·담당자(법 제64조)를 규정하며, 현장 전반의 거시적 관리 조직에 집중하는 경향을 보인다.</w:t>
      </w:r>
    </w:p>
    <w:p>
      <w:pPr>
        <w:pStyle w:val="0"/>
        <w:widowControl w:val="off"/>
        <w:spacing w:line="432" w:lineRule="auto"/>
      </w:pPr>
      <w:r>
        <w:rPr>
          <w:sz w:val="22"/>
          <w:shd w:val="clear" w:color="000000"/>
        </w:rPr>
        <w:t>2) 안전교육 및 사고·재해 정의 체계</w:t>
      </w:r>
    </w:p>
    <w:p>
      <w:pPr>
        <w:pStyle w:val="0"/>
        <w:widowControl w:val="off"/>
        <w:spacing w:line="432" w:lineRule="auto"/>
      </w:pPr>
      <w:r>
        <w:rPr>
          <w:sz w:val="22"/>
        </w:rPr>
        <w:t>안전교육 분야에서 산안법은 정기교육, 특별교육, 신규채용자 교육 등 근로자의 특성과 고용 형태에 따른 세부 교육 과정(법 제29조~제32조)을 의무화하고 있으나, 건진법은 '매일 공사 시작 전 교육(시행령 제103조)'을 지정하여 현장 작업 시작 전 실무적 안전 전파에 중점을 두고 있다.</w:t>
      </w:r>
    </w:p>
    <w:p>
      <w:pPr>
        <w:pStyle w:val="0"/>
        <w:widowControl w:val="off"/>
        <w:spacing w:line="432" w:lineRule="auto"/>
      </w:pPr>
      <w:r>
        <w:rPr>
          <w:sz w:val="22"/>
        </w:rPr>
        <w:t>특히 두 법안은 ‘사고 및 재해’의 정의와 보고 체계에서 뚜렷한 기준 차이를 나타낸다</w:t>
      </w:r>
    </w:p>
    <w:p>
      <w:pPr>
        <w:pStyle w:val="0"/>
        <w:widowControl w:val="off"/>
        <w:spacing w:line="432" w:lineRule="auto"/>
      </w:pPr>
      <w:r>
        <w:rPr>
          <w:sz w:val="22"/>
          <w:shd w:val="clear" w:color="000000"/>
        </w:rPr>
        <w:t>산안법(중대재해):사망자 1명 이상, 3개월 이상 요양 요하는 부상자 2명 이상, 직업성질병자 10명 이상 발생 시로 규정하며 즉시 보고 의무를 부여한다.</w:t>
      </w:r>
    </w:p>
    <w:p>
      <w:pPr>
        <w:pStyle w:val="0"/>
        <w:widowControl w:val="off"/>
        <w:spacing w:line="432" w:lineRule="auto"/>
      </w:pPr>
      <w:r>
        <w:rPr>
          <w:sz w:val="22"/>
          <w:shd w:val="clear" w:color="000000"/>
        </w:rPr>
        <w:t>건진법(중대건설사고):사망자 3명 이상, 부상자 10명 이상, 혹은 시설물 붕괴·전도 사고 발생 시로 규정하여 구조물 자체의 파손 및 대형 사고에 초점을 맞추고 있다. 보고처 역시 발주청 및 인허가기관으로 이원화되어 있다.</w:t>
      </w:r>
    </w:p>
    <w:p>
      <w:pPr>
        <w:pStyle w:val="0"/>
        <w:widowControl w:val="off"/>
        <w:rPr>
          <w:color w:val="000000"/>
          <w:shd w:val="clear" w:color="000000"/>
        </w:rPr>
      </w:pPr>
    </w:p>
    <w:p>
      <w:pPr>
        <w:pStyle w:val="0"/>
        <w:widowControl w:val="off"/>
        <w:spacing w:line="408" w:lineRule="auto"/>
        <w:ind w:left="-600"/>
      </w:pPr>
      <w:r>
        <w:rPr>
          <w:shd w:val="clear" w:color="000000"/>
        </w:rPr>
        <w:t xml:space="preserve">      3) 예방적 안전성 검토 및 안전점검 체계</w:t>
      </w:r>
    </w:p>
    <w:p>
      <w:pPr>
        <w:pStyle w:val="0"/>
        <w:widowControl w:val="off"/>
        <w:spacing w:line="408" w:lineRule="auto"/>
        <w:ind w:left="-600"/>
        <w:rPr>
          <w:color w:val="000000"/>
          <w:shd w:val="clear" w:color="000000"/>
        </w:rPr>
      </w:pPr>
    </w:p>
    <w:p>
      <w:pPr>
        <w:pStyle w:val="0"/>
        <w:widowControl w:val="off"/>
        <w:spacing w:line="432" w:lineRule="auto"/>
      </w:pPr>
      <w:r>
        <w:rPr/>
        <w:t xml:space="preserve">  </w:t>
      </w:r>
      <w:r>
        <w:rPr>
          <w:sz w:val="22"/>
        </w:rPr>
        <w:t>현장 위험의 사전 예측을 위해 산안법은 생산 공정 중심의 '유해위험방지계획서(법 제42조)'를 제출하도록 하며, 건진법은 토목·건축 공사 자체의 위해 요소를 관리하기 위한 '안전관리계획서(법 제62조)'의 수립을 명시하고 있어, 연구 대상 공정의 온톨로지 매핑 시 이 두 계획서의 핵심 객체(Entity)를 상호 유기적으로 결합할 필요성이 제기된다.</w:t>
      </w:r>
    </w:p>
    <w:p>
      <w:pPr>
        <w:pStyle w:val="0"/>
        <w:widowControl w:val="off"/>
        <w:spacing w:line="432" w:lineRule="auto"/>
      </w:pPr>
      <w:r>
        <w:rPr>
          <w:sz w:val="22"/>
        </w:rPr>
        <w:t>안전점검 주기의 경우, 산안법은 주기적인 순회점검(2일에 1회)과 합동점검(2개월에 1회 이상) 등 상시 모니터링 체계를 강조하는 반면, 건진법은 매일 시행하는 자체안전점검 외에 정기·정밀·초기·공사재개 전 안전점검(시행령 제100조) 등 시설물의 구조적 안전성을 정밀하게 진단하는 주기별 이벤트성 점검에 비중을 두고 있다.</w:t>
      </w:r>
    </w:p>
    <w:p>
      <w:pPr>
        <w:pStyle w:val="0"/>
        <w:widowControl w:val="off"/>
        <w:spacing w:line="432" w:lineRule="auto"/>
      </w:pPr>
      <w:r>
        <w:rPr>
          <w:sz w:val="22"/>
          <w:shd w:val="clear" w:color="000000"/>
        </w:rPr>
        <w:t>4) 위험요인 제거 및 가설기자재 관리</w:t>
      </w:r>
    </w:p>
    <w:p>
      <w:pPr>
        <w:pStyle w:val="0"/>
        <w:widowControl w:val="off"/>
        <w:spacing w:line="432" w:lineRule="auto"/>
      </w:pPr>
      <w:r>
        <w:rPr>
          <w:sz w:val="22"/>
        </w:rPr>
        <w:t xml:space="preserve">  위험요인 제거 단계에서 산안법은 현장 자율 안전관리의 핵심인 '위험성평가(법 제36조)'와 '설계변경 요청'을 규정하여 시공 단계의 유해 요인 차단에 주력한다. 반면 건진법은 설계 단계부터 안전을 고려하는 '설계안전성검토(DFS, 시행령 제75조의2)'를 제도화하여 시공 전 단계(Pre-construction)에서의 원원적 위험 제거를 도모하고 있다.</w:t>
      </w:r>
    </w:p>
    <w:p>
      <w:pPr>
        <w:pStyle w:val="0"/>
        <w:widowControl w:val="off"/>
        <w:spacing w:line="432" w:lineRule="auto"/>
      </w:pPr>
      <w:r>
        <w:rPr>
          <w:sz w:val="22"/>
        </w:rPr>
        <w:t>마지막으로 가설기자재 부문에서는 산안법이 근로자의 추락·낙하 방지를 위한 방호장치 중심의 안전인증(법 제36조)에 초점을 맞추는 반면, 건진법은 품질관리 지침을 통한 가설구조물의 구조적 안전성 확인 및 품질관리(시행령 제101조의2)에 집중하고 있다.</w:t>
      </w:r>
    </w:p>
    <w:p>
      <w:pPr>
        <w:pStyle w:val="0"/>
        <w:widowControl w:val="off"/>
        <w:spacing w:line="432" w:lineRule="auto"/>
      </w:pPr>
      <w:r>
        <w:rPr>
          <w:sz w:val="22"/>
        </w:rPr>
        <w:t xml:space="preserve">  본 비교 분석 결과는 본 연구에서 제안하는 '건설현장 온톨로지 기반 실시간 공정 위험 추론 시스템'에 다음과 같은 중요한 시사점을 제공한다.</w:t>
      </w:r>
    </w:p>
    <w:p>
      <w:pPr>
        <w:pStyle w:val="0"/>
        <w:widowControl w:val="off"/>
        <w:spacing w:line="432" w:lineRule="auto"/>
      </w:pPr>
      <w:r>
        <w:rPr>
          <w:sz w:val="22"/>
          <w:shd w:val="clear" w:color="000000"/>
        </w:rPr>
        <w:t>지식 베이스(법령 라이브러리)의 다원화 필요성:위험 추론 엔진이 올바르게 작동하기 위해서는 산안법 중심의 ‘인적 행동 및 안전조치 규칙(Rules)’과 건진법 중심의 ‘구조적·공법적 안전 기준 규칙(Rules)’이 온톨로지 내에서 상호 모순 없이 연산될 수 있도록 규칙셋(SWRL)을 이원화하여 구축해야 한다.</w:t>
      </w:r>
    </w:p>
    <w:p>
      <w:pPr>
        <w:pStyle w:val="0"/>
        <w:widowControl w:val="off"/>
        <w:spacing w:line="432" w:lineRule="auto"/>
      </w:pPr>
      <w:r>
        <w:rPr>
          <w:sz w:val="22"/>
          <w:shd w:val="clear" w:color="000000"/>
        </w:rPr>
        <w:t xml:space="preserve">온톨로지 인스턴스(Instance) 매핑의 기준점 마련:예컨대 대시보드의 '안전지수' 산출 시, 산안법에 따른 '순회점검 데이터'와 건진법에 따른 '정기안전점검 결과'가 서로 다른 가중치와 인과관계로 공정 온톨로지에 결합되어야 실시간 예측의 신뢰성을 확보할 수 있다. 본 표에서 나타난 법적 기준의 차이는 온톨로지 클래스(Class)와 속성(Property)을 설계하는 체계적인 데이터 스키마가 될 것이다. 표2.00에서 구체적으로 다루었다. </w:t>
      </w:r>
    </w:p>
    <w:p>
      <w:pPr>
        <w:pStyle w:val="0"/>
        <w:widowControl w:val="off"/>
        <w:tabs>
          <w:tab w:val="right" w:leader="middleDot" w:pos="7936"/>
        </w:tabs>
        <w:wordWrap w:val="1"/>
        <w:spacing w:line="408" w:lineRule="auto"/>
      </w:pPr>
      <w:r>
        <w:rPr>
          <w:shd w:val="clear" w:color="000000"/>
        </w:rPr>
        <w:t>&lt;표2.00&gt; 산업안전보건법과 건설기술진흥법의 비교</w:t>
      </w:r>
    </w:p>
    <w:tbl>
      <w:tblPr>
        <w:tblOverlap w:val="never"/>
        <w:tblW w:w="7896" w:type="dxa"/>
        <w:tblBorders>
          <w:top w:val="none" w:color="000000" w:sz="3"/>
          <w:left w:val="none" w:color="000000" w:sz="3"/>
          <w:bottom w:val="none" w:color="000000" w:sz="3"/>
          <w:right w:val="none" w:color="000000" w:sz="3"/>
        </w:tblBorders>
        <w:tblLayout w:type="fixed"/>
        <w:tblCellMar>
          <w:top w:w="28" w:type="dxa"/>
          <w:left w:w="102" w:type="dxa"/>
          <w:bottom w:w="28" w:type="dxa"/>
          <w:right w:w="102" w:type="dxa"/>
        </w:tblCellMar>
      </w:tblPr>
      <w:tblGrid>
        <w:gridCol w:w="1315"/>
        <w:gridCol w:w="1979"/>
        <w:gridCol w:w="2314"/>
        <w:gridCol w:w="2288"/>
      </w:tblGrid>
      <w:tr>
        <w:trPr>
          <w:trHeight w:val="381"/>
        </w:trPr>
        <w:tc>
          <w:tcPr>
            <w:tcW w:w="1315" w:type="dxa"/>
            <w:tcBorders>
              <w:top w:val="single" w:color="000000" w:sz="9"/>
              <w:left w:val="none" w:color="ffffff" w:sz="2"/>
              <w:bottom w:val="single" w:color="000000" w:sz="3"/>
              <w:right w:val="single" w:color="000000" w:sz="3"/>
            </w:tcBorders>
            <w:shd w:val="clear" w:fill="dfe6f7"/>
            <w:vAlign w:val="center"/>
          </w:tcPr>
          <w:p>
            <w:pPr>
              <w:pStyle w:val="0"/>
              <w:widowControl w:val="off"/>
              <w:wordWrap w:val="1"/>
              <w:jc w:val="center"/>
            </w:pPr>
            <w:r>
              <w:rPr>
                <w:sz w:val="18"/>
                <w:shd w:val="clear" w:color="000000"/>
              </w:rPr>
              <w:t>분류 레이어</w:t>
            </w:r>
          </w:p>
        </w:tc>
        <w:tc>
          <w:tcPr>
            <w:tcW w:w="1979" w:type="dxa"/>
            <w:tcBorders>
              <w:top w:val="single" w:color="000000" w:sz="9"/>
              <w:left w:val="single" w:color="000000" w:sz="3"/>
              <w:bottom w:val="single" w:color="000000" w:sz="3"/>
              <w:right w:val="single" w:color="000000" w:sz="3"/>
            </w:tcBorders>
            <w:shd w:val="clear" w:fill="dfe6f7"/>
            <w:vAlign w:val="center"/>
          </w:tcPr>
          <w:p>
            <w:pPr>
              <w:pStyle w:val="0"/>
              <w:widowControl w:val="off"/>
              <w:wordWrap w:val="1"/>
              <w:jc w:val="center"/>
            </w:pPr>
            <w:r>
              <w:rPr>
                <w:sz w:val="18"/>
                <w:shd w:val="clear" w:color="000000"/>
              </w:rPr>
              <w:t xml:space="preserve">세부 비교 </w:t>
            </w:r>
          </w:p>
          <w:p>
            <w:pPr>
              <w:pStyle w:val="0"/>
              <w:widowControl w:val="off"/>
              <w:wordWrap w:val="1"/>
              <w:jc w:val="center"/>
            </w:pPr>
            <w:r>
              <w:rPr>
                <w:sz w:val="18"/>
                <w:shd w:val="clear" w:color="000000"/>
              </w:rPr>
              <w:t>항목</w:t>
            </w:r>
          </w:p>
        </w:tc>
        <w:tc>
          <w:tcPr>
            <w:tcW w:w="2314" w:type="dxa"/>
            <w:tcBorders>
              <w:top w:val="single" w:color="000000" w:sz="9"/>
              <w:left w:val="single" w:color="000000" w:sz="3"/>
              <w:bottom w:val="single" w:color="000000" w:sz="3"/>
              <w:right w:val="single" w:color="000000" w:sz="3"/>
            </w:tcBorders>
            <w:shd w:val="clear" w:fill="dfe6f7"/>
            <w:vAlign w:val="center"/>
          </w:tcPr>
          <w:p>
            <w:pPr>
              <w:pStyle w:val="0"/>
              <w:widowControl w:val="off"/>
              <w:wordWrap w:val="1"/>
              <w:jc w:val="center"/>
            </w:pPr>
            <w:r>
              <w:rPr>
                <w:sz w:val="18"/>
                <w:shd w:val="clear" w:color="000000"/>
              </w:rPr>
              <w:t>산업안전보건법 (산안법)</w:t>
            </w:r>
          </w:p>
        </w:tc>
        <w:tc>
          <w:tcPr>
            <w:tcW w:w="2288" w:type="dxa"/>
            <w:tcBorders>
              <w:top w:val="single" w:color="000000" w:sz="9"/>
              <w:left w:val="single" w:color="000000" w:sz="3"/>
              <w:bottom w:val="single" w:color="000000" w:sz="3"/>
              <w:right w:val="none" w:color="000000" w:sz="2"/>
            </w:tcBorders>
            <w:shd w:val="clear" w:fill="dfe6f7"/>
            <w:vAlign w:val="center"/>
          </w:tcPr>
          <w:p>
            <w:pPr>
              <w:pStyle w:val="0"/>
              <w:widowControl w:val="off"/>
              <w:wordWrap w:val="1"/>
              <w:jc w:val="center"/>
            </w:pPr>
            <w:r>
              <w:rPr>
                <w:sz w:val="18"/>
                <w:shd w:val="clear" w:color="000000"/>
              </w:rPr>
              <w:t>건설기술진흥법 (건진법)</w:t>
            </w:r>
          </w:p>
        </w:tc>
      </w:tr>
      <w:tr>
        <w:trPr>
          <w:trHeight w:val="381"/>
        </w:trPr>
        <w:tc>
          <w:tcPr>
            <w:tcW w:w="1315" w:type="dxa"/>
            <w:tcBorders>
              <w:top w:val="single" w:color="000000" w:sz="3"/>
              <w:left w:val="none" w:color="ffffff" w:sz="2"/>
              <w:bottom w:val="single" w:color="000000" w:sz="3"/>
              <w:right w:val="single" w:color="000000" w:sz="3"/>
            </w:tcBorders>
            <w:vAlign w:val="center"/>
          </w:tcPr>
          <w:p>
            <w:pPr>
              <w:pStyle w:val="0"/>
              <w:widowControl w:val="off"/>
              <w:wordWrap w:val="1"/>
              <w:jc w:val="center"/>
            </w:pPr>
            <w:r>
              <w:rPr>
                <w:sz w:val="18"/>
                <w:shd w:val="clear" w:color="000000"/>
              </w:rPr>
              <w:t>1. 거시 규제 프레임</w:t>
            </w:r>
          </w:p>
        </w:tc>
        <w:tc>
          <w:tcPr>
            <w:tcW w:w="1979"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주무부처 / 행정기관</w:t>
            </w:r>
          </w:p>
        </w:tc>
        <w:tc>
          <w:tcPr>
            <w:tcW w:w="231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고용노동부 (한국산업안전보건공단)</w:t>
            </w:r>
          </w:p>
        </w:tc>
        <w:tc>
          <w:tcPr>
            <w:tcW w:w="2288" w:type="dxa"/>
            <w:tcBorders>
              <w:top w:val="single" w:color="000000" w:sz="3"/>
              <w:left w:val="single" w:color="000000" w:sz="3"/>
              <w:bottom w:val="single" w:color="000000" w:sz="3"/>
              <w:right w:val="none" w:color="000000" w:sz="2"/>
            </w:tcBorders>
            <w:vAlign w:val="center"/>
          </w:tcPr>
          <w:p>
            <w:pPr>
              <w:pStyle w:val="0"/>
              <w:widowControl w:val="off"/>
              <w:wordWrap w:val="1"/>
              <w:jc w:val="center"/>
            </w:pPr>
            <w:r>
              <w:rPr>
                <w:sz w:val="18"/>
                <w:shd w:val="clear" w:color="000000"/>
              </w:rPr>
              <w:t>국토교통부 (국토안전관리원)</w:t>
            </w:r>
          </w:p>
        </w:tc>
      </w:tr>
      <w:tr>
        <w:trPr>
          <w:trHeight w:val="381"/>
        </w:trPr>
        <w:tc>
          <w:tcPr>
            <w:tcW w:w="1315" w:type="dxa"/>
            <w:tcBorders>
              <w:top w:val="single" w:color="000000" w:sz="3"/>
              <w:left w:val="none" w:color="ffffff" w:sz="2"/>
              <w:bottom w:val="single" w:color="000000" w:sz="3"/>
              <w:right w:val="single" w:color="000000" w:sz="3"/>
            </w:tcBorders>
            <w:vAlign w:val="center"/>
          </w:tcPr>
          <w:p>
            <w:pPr>
              <w:pStyle w:val="0"/>
              <w:widowControl w:val="off"/>
              <w:wordWrap w:val="1"/>
              <w:jc w:val="center"/>
              <w:rPr>
                <w:color w:val="000000"/>
                <w:sz w:val="18"/>
                <w:shd w:val="clear" w:color="000000"/>
              </w:rPr>
            </w:pPr>
          </w:p>
        </w:tc>
        <w:tc>
          <w:tcPr>
            <w:tcW w:w="1979"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입법 목적 및 대상</w:t>
            </w:r>
          </w:p>
        </w:tc>
        <w:tc>
          <w:tcPr>
            <w:tcW w:w="231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근로자의 안전 및 보건 유지·증진</w:t>
            </w:r>
          </w:p>
        </w:tc>
        <w:tc>
          <w:tcPr>
            <w:tcW w:w="2288" w:type="dxa"/>
            <w:tcBorders>
              <w:top w:val="single" w:color="000000" w:sz="3"/>
              <w:left w:val="single" w:color="000000" w:sz="3"/>
              <w:bottom w:val="single" w:color="000000" w:sz="3"/>
              <w:right w:val="none" w:color="000000" w:sz="2"/>
            </w:tcBorders>
            <w:vAlign w:val="center"/>
          </w:tcPr>
          <w:p>
            <w:pPr>
              <w:pStyle w:val="0"/>
              <w:widowControl w:val="off"/>
              <w:wordWrap w:val="1"/>
              <w:jc w:val="center"/>
            </w:pPr>
            <w:r>
              <w:rPr>
                <w:sz w:val="18"/>
                <w:shd w:val="clear" w:color="000000"/>
              </w:rPr>
              <w:t>시설물의 안전 및 건설공사 품질 확보</w:t>
            </w:r>
          </w:p>
        </w:tc>
      </w:tr>
      <w:tr>
        <w:trPr>
          <w:trHeight w:val="381"/>
        </w:trPr>
        <w:tc>
          <w:tcPr>
            <w:tcW w:w="1315" w:type="dxa"/>
            <w:tcBorders>
              <w:top w:val="single" w:color="000000" w:sz="3"/>
              <w:left w:val="none" w:color="ffffff" w:sz="2"/>
              <w:bottom w:val="single" w:color="000000" w:sz="3"/>
              <w:right w:val="single" w:color="000000" w:sz="3"/>
            </w:tcBorders>
            <w:vAlign w:val="center"/>
          </w:tcPr>
          <w:p>
            <w:pPr>
              <w:pStyle w:val="0"/>
              <w:widowControl w:val="off"/>
              <w:wordWrap w:val="1"/>
              <w:jc w:val="center"/>
            </w:pPr>
            <w:r>
              <w:rPr>
                <w:sz w:val="18"/>
                <w:shd w:val="clear" w:color="000000"/>
              </w:rPr>
              <w:t>2. 사전 예방 제도</w:t>
            </w:r>
          </w:p>
        </w:tc>
        <w:tc>
          <w:tcPr>
            <w:tcW w:w="1979"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설계 단계 안전조치</w:t>
            </w:r>
          </w:p>
        </w:tc>
        <w:tc>
          <w:tcPr>
            <w:tcW w:w="231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설계자/수급인의 안전보건대장 작성 (법 제67조)</w:t>
            </w:r>
          </w:p>
        </w:tc>
        <w:tc>
          <w:tcPr>
            <w:tcW w:w="2288" w:type="dxa"/>
            <w:tcBorders>
              <w:top w:val="single" w:color="000000" w:sz="3"/>
              <w:left w:val="single" w:color="000000" w:sz="3"/>
              <w:bottom w:val="single" w:color="000000" w:sz="3"/>
              <w:right w:val="none" w:color="000000" w:sz="2"/>
            </w:tcBorders>
            <w:vAlign w:val="center"/>
          </w:tcPr>
          <w:p>
            <w:pPr>
              <w:pStyle w:val="0"/>
              <w:widowControl w:val="off"/>
              <w:wordWrap w:val="1"/>
              <w:jc w:val="center"/>
            </w:pPr>
            <w:r>
              <w:rPr>
                <w:sz w:val="18"/>
                <w:shd w:val="clear" w:color="000000"/>
              </w:rPr>
              <w:t>발주청의 설계안전성검토(DFS) 의무 (시행령 제75조의2)</w:t>
            </w:r>
          </w:p>
        </w:tc>
      </w:tr>
      <w:tr>
        <w:trPr>
          <w:trHeight w:val="381"/>
        </w:trPr>
        <w:tc>
          <w:tcPr>
            <w:tcW w:w="1315" w:type="dxa"/>
            <w:tcBorders>
              <w:top w:val="single" w:color="000000" w:sz="3"/>
              <w:left w:val="none" w:color="ffffff" w:sz="2"/>
              <w:bottom w:val="single" w:color="000000" w:sz="3"/>
              <w:right w:val="single" w:color="000000" w:sz="3"/>
            </w:tcBorders>
            <w:vAlign w:val="center"/>
          </w:tcPr>
          <w:p>
            <w:pPr>
              <w:pStyle w:val="0"/>
              <w:widowControl w:val="off"/>
              <w:wordWrap w:val="1"/>
              <w:jc w:val="center"/>
            </w:pPr>
            <w:r>
              <w:rPr>
                <w:sz w:val="18"/>
                <w:shd w:val="clear" w:color="000000"/>
              </w:rPr>
              <w:t>(착공 전 서류 제출)</w:t>
            </w:r>
          </w:p>
        </w:tc>
        <w:tc>
          <w:tcPr>
            <w:tcW w:w="1979"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안전성 계획서 수립</w:t>
            </w:r>
          </w:p>
        </w:tc>
        <w:tc>
          <w:tcPr>
            <w:tcW w:w="231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유해위험방지계획서 제출 (법 제42조)</w:t>
            </w:r>
          </w:p>
        </w:tc>
        <w:tc>
          <w:tcPr>
            <w:tcW w:w="2288" w:type="dxa"/>
            <w:tcBorders>
              <w:top w:val="single" w:color="000000" w:sz="3"/>
              <w:left w:val="single" w:color="000000" w:sz="3"/>
              <w:bottom w:val="single" w:color="000000" w:sz="3"/>
              <w:right w:val="none" w:color="000000" w:sz="2"/>
            </w:tcBorders>
            <w:vAlign w:val="center"/>
          </w:tcPr>
          <w:p>
            <w:pPr>
              <w:pStyle w:val="0"/>
              <w:widowControl w:val="off"/>
              <w:wordWrap w:val="1"/>
              <w:jc w:val="center"/>
            </w:pPr>
            <w:r>
              <w:rPr>
                <w:sz w:val="18"/>
                <w:shd w:val="clear" w:color="000000"/>
              </w:rPr>
              <w:t>안전관리계획서 또는 소규규모 계획서 (법 제62조)</w:t>
            </w:r>
          </w:p>
        </w:tc>
      </w:tr>
      <w:tr>
        <w:trPr>
          <w:trHeight w:val="381"/>
        </w:trPr>
        <w:tc>
          <w:tcPr>
            <w:tcW w:w="1315" w:type="dxa"/>
            <w:tcBorders>
              <w:top w:val="single" w:color="000000" w:sz="3"/>
              <w:left w:val="none" w:color="ffffff" w:sz="2"/>
              <w:bottom w:val="single" w:color="000000" w:sz="3"/>
              <w:right w:val="single" w:color="000000" w:sz="3"/>
            </w:tcBorders>
            <w:vAlign w:val="center"/>
          </w:tcPr>
          <w:p>
            <w:pPr>
              <w:pStyle w:val="0"/>
              <w:widowControl w:val="off"/>
              <w:wordWrap w:val="1"/>
              <w:jc w:val="center"/>
              <w:rPr>
                <w:color w:val="000000"/>
                <w:sz w:val="18"/>
                <w:shd w:val="clear" w:color="000000"/>
              </w:rPr>
            </w:pPr>
          </w:p>
        </w:tc>
        <w:tc>
          <w:tcPr>
            <w:tcW w:w="1979"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계획서 제출/승인처</w:t>
            </w:r>
          </w:p>
        </w:tc>
        <w:tc>
          <w:tcPr>
            <w:tcW w:w="231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고용노동부 장관 (안전보건공단)</w:t>
            </w:r>
          </w:p>
        </w:tc>
        <w:tc>
          <w:tcPr>
            <w:tcW w:w="2288" w:type="dxa"/>
            <w:tcBorders>
              <w:top w:val="single" w:color="000000" w:sz="3"/>
              <w:left w:val="single" w:color="000000" w:sz="3"/>
              <w:bottom w:val="single" w:color="000000" w:sz="3"/>
              <w:right w:val="none" w:color="000000" w:sz="2"/>
            </w:tcBorders>
            <w:vAlign w:val="center"/>
          </w:tcPr>
          <w:p>
            <w:pPr>
              <w:pStyle w:val="0"/>
              <w:widowControl w:val="off"/>
              <w:wordWrap w:val="1"/>
              <w:jc w:val="center"/>
            </w:pPr>
            <w:r>
              <w:rPr>
                <w:sz w:val="18"/>
                <w:shd w:val="clear" w:color="000000"/>
              </w:rPr>
              <w:t>국토교통부 장관 (국토안전관리원/발주청)</w:t>
            </w:r>
          </w:p>
        </w:tc>
      </w:tr>
      <w:tr>
        <w:trPr>
          <w:trHeight w:val="381"/>
        </w:trPr>
        <w:tc>
          <w:tcPr>
            <w:tcW w:w="1315" w:type="dxa"/>
            <w:tcBorders>
              <w:top w:val="single" w:color="000000" w:sz="3"/>
              <w:left w:val="none" w:color="ffffff" w:sz="2"/>
              <w:bottom w:val="single" w:color="000000" w:sz="3"/>
              <w:right w:val="single" w:color="000000" w:sz="3"/>
            </w:tcBorders>
            <w:vAlign w:val="center"/>
          </w:tcPr>
          <w:p>
            <w:pPr>
              <w:pStyle w:val="0"/>
              <w:widowControl w:val="off"/>
              <w:wordWrap w:val="1"/>
              <w:jc w:val="center"/>
            </w:pPr>
            <w:r>
              <w:rPr>
                <w:sz w:val="18"/>
                <w:shd w:val="clear" w:color="000000"/>
              </w:rPr>
              <w:t>3. 현장 관리 재원</w:t>
            </w:r>
          </w:p>
        </w:tc>
        <w:tc>
          <w:tcPr>
            <w:tcW w:w="1979"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안전 비용 계상</w:t>
            </w:r>
          </w:p>
        </w:tc>
        <w:tc>
          <w:tcPr>
            <w:tcW w:w="231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산업안전보건관리비 (법 제72조, 요율 적용)</w:t>
            </w:r>
          </w:p>
        </w:tc>
        <w:tc>
          <w:tcPr>
            <w:tcW w:w="2288" w:type="dxa"/>
            <w:tcBorders>
              <w:top w:val="single" w:color="000000" w:sz="3"/>
              <w:left w:val="single" w:color="000000" w:sz="3"/>
              <w:bottom w:val="single" w:color="000000" w:sz="3"/>
              <w:right w:val="none" w:color="000000" w:sz="2"/>
            </w:tcBorders>
            <w:vAlign w:val="center"/>
          </w:tcPr>
          <w:p>
            <w:pPr>
              <w:pStyle w:val="0"/>
              <w:widowControl w:val="off"/>
              <w:wordWrap w:val="1"/>
              <w:jc w:val="center"/>
            </w:pPr>
            <w:r>
              <w:rPr>
                <w:sz w:val="18"/>
                <w:shd w:val="clear" w:color="000000"/>
              </w:rPr>
              <w:t>안전관리비 (법 제63조, 실비정산 기준)</w:t>
            </w:r>
          </w:p>
        </w:tc>
      </w:tr>
      <w:tr>
        <w:trPr>
          <w:trHeight w:val="381"/>
        </w:trPr>
        <w:tc>
          <w:tcPr>
            <w:tcW w:w="1315" w:type="dxa"/>
            <w:tcBorders>
              <w:top w:val="single" w:color="000000" w:sz="3"/>
              <w:left w:val="none" w:color="ffffff" w:sz="2"/>
              <w:bottom w:val="single" w:color="000000" w:sz="3"/>
              <w:right w:val="single" w:color="000000" w:sz="3"/>
            </w:tcBorders>
            <w:vAlign w:val="center"/>
          </w:tcPr>
          <w:p>
            <w:pPr>
              <w:pStyle w:val="0"/>
              <w:widowControl w:val="off"/>
              <w:wordWrap w:val="1"/>
              <w:jc w:val="center"/>
            </w:pPr>
            <w:r>
              <w:rPr>
                <w:sz w:val="18"/>
                <w:shd w:val="clear" w:color="000000"/>
              </w:rPr>
              <w:t>4. 인적·조직 체계</w:t>
            </w:r>
          </w:p>
        </w:tc>
        <w:tc>
          <w:tcPr>
            <w:tcW w:w="1979"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안전 관리 조직</w:t>
            </w:r>
          </w:p>
        </w:tc>
        <w:tc>
          <w:tcPr>
            <w:tcW w:w="231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안전보건총괄책임자, 관리감독자, 전담 안전/보건관리자 (법 제15~18조)</w:t>
            </w:r>
          </w:p>
        </w:tc>
        <w:tc>
          <w:tcPr>
            <w:tcW w:w="2288" w:type="dxa"/>
            <w:tcBorders>
              <w:top w:val="single" w:color="000000" w:sz="3"/>
              <w:left w:val="single" w:color="000000" w:sz="3"/>
              <w:bottom w:val="single" w:color="000000" w:sz="3"/>
              <w:right w:val="none" w:color="000000" w:sz="2"/>
            </w:tcBorders>
            <w:vAlign w:val="center"/>
          </w:tcPr>
          <w:p>
            <w:pPr>
              <w:pStyle w:val="0"/>
              <w:widowControl w:val="off"/>
              <w:wordWrap w:val="1"/>
              <w:jc w:val="center"/>
            </w:pPr>
            <w:r>
              <w:rPr>
                <w:sz w:val="18"/>
                <w:shd w:val="clear" w:color="000000"/>
              </w:rPr>
              <w:t>안전총괄책임자, 안전관리책임자/담당자 (법 제64조)</w:t>
            </w:r>
          </w:p>
        </w:tc>
      </w:tr>
      <w:tr>
        <w:trPr>
          <w:trHeight w:val="381"/>
        </w:trPr>
        <w:tc>
          <w:tcPr>
            <w:tcW w:w="1315" w:type="dxa"/>
            <w:tcBorders>
              <w:top w:val="single" w:color="000000" w:sz="3"/>
              <w:left w:val="none" w:color="ffffff" w:sz="2"/>
              <w:bottom w:val="single" w:color="000000" w:sz="3"/>
              <w:right w:val="single" w:color="000000" w:sz="3"/>
            </w:tcBorders>
            <w:vAlign w:val="center"/>
          </w:tcPr>
          <w:p>
            <w:pPr>
              <w:pStyle w:val="0"/>
              <w:widowControl w:val="off"/>
              <w:wordWrap w:val="1"/>
              <w:jc w:val="center"/>
              <w:rPr>
                <w:color w:val="000000"/>
                <w:sz w:val="18"/>
                <w:shd w:val="clear" w:color="000000"/>
              </w:rPr>
            </w:pPr>
          </w:p>
        </w:tc>
        <w:tc>
          <w:tcPr>
            <w:tcW w:w="1979"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협의체 구성</w:t>
            </w:r>
          </w:p>
        </w:tc>
        <w:tc>
          <w:tcPr>
            <w:tcW w:w="231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안전보건협의체, 노사협의체, 산업안전보건위원회 (법 제24, 64, 75조)</w:t>
            </w:r>
          </w:p>
        </w:tc>
        <w:tc>
          <w:tcPr>
            <w:tcW w:w="2288" w:type="dxa"/>
            <w:tcBorders>
              <w:top w:val="single" w:color="000000" w:sz="3"/>
              <w:left w:val="single" w:color="000000" w:sz="3"/>
              <w:bottom w:val="single" w:color="000000" w:sz="3"/>
              <w:right w:val="none" w:color="000000" w:sz="2"/>
            </w:tcBorders>
            <w:vAlign w:val="center"/>
          </w:tcPr>
          <w:p>
            <w:pPr>
              <w:pStyle w:val="0"/>
              <w:widowControl w:val="off"/>
              <w:wordWrap w:val="1"/>
              <w:jc w:val="center"/>
            </w:pPr>
            <w:r>
              <w:rPr>
                <w:sz w:val="18"/>
                <w:shd w:val="clear" w:color="000000"/>
              </w:rPr>
              <w:t>안전보건협의회 (시행령 제102조)</w:t>
            </w:r>
          </w:p>
        </w:tc>
      </w:tr>
      <w:tr>
        <w:trPr>
          <w:trHeight w:val="256"/>
        </w:trPr>
        <w:tc>
          <w:tcPr>
            <w:tcW w:w="1315" w:type="dxa"/>
            <w:tcBorders>
              <w:top w:val="single" w:color="000000" w:sz="3"/>
              <w:left w:val="none" w:color="ffffff" w:sz="2"/>
              <w:bottom w:val="single" w:color="000000" w:sz="3"/>
              <w:right w:val="single" w:color="000000" w:sz="3"/>
            </w:tcBorders>
            <w:vAlign w:val="center"/>
          </w:tcPr>
          <w:p>
            <w:pPr>
              <w:pStyle w:val="0"/>
              <w:widowControl w:val="off"/>
              <w:wordWrap w:val="1"/>
              <w:jc w:val="center"/>
            </w:pPr>
            <w:r>
              <w:rPr>
                <w:sz w:val="18"/>
                <w:shd w:val="clear" w:color="000000"/>
              </w:rPr>
              <w:t>5. 현장 이행 과제</w:t>
            </w:r>
          </w:p>
        </w:tc>
        <w:tc>
          <w:tcPr>
            <w:tcW w:w="1979"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안전 교육 체계</w:t>
            </w:r>
          </w:p>
        </w:tc>
        <w:tc>
          <w:tcPr>
            <w:tcW w:w="231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정기·특별·신규채용·기초안전보건·직무교육 (법 제29, 31, 32조)</w:t>
            </w:r>
          </w:p>
        </w:tc>
        <w:tc>
          <w:tcPr>
            <w:tcW w:w="2288" w:type="dxa"/>
            <w:tcBorders>
              <w:top w:val="single" w:color="000000" w:sz="3"/>
              <w:left w:val="single" w:color="000000" w:sz="3"/>
              <w:bottom w:val="single" w:color="000000" w:sz="3"/>
              <w:right w:val="none" w:color="000000" w:sz="2"/>
            </w:tcBorders>
            <w:vAlign w:val="center"/>
          </w:tcPr>
          <w:p>
            <w:pPr>
              <w:pStyle w:val="0"/>
              <w:widowControl w:val="off"/>
              <w:wordWrap w:val="1"/>
              <w:jc w:val="center"/>
            </w:pPr>
            <w:r>
              <w:rPr>
                <w:sz w:val="18"/>
                <w:shd w:val="clear" w:color="000000"/>
              </w:rPr>
              <w:t>매일 공사 시작 전 교육 (시행령 제103조)</w:t>
            </w:r>
          </w:p>
        </w:tc>
      </w:tr>
      <w:tr>
        <w:trPr>
          <w:trHeight w:val="256"/>
        </w:trPr>
        <w:tc>
          <w:tcPr>
            <w:tcW w:w="1315" w:type="dxa"/>
            <w:tcBorders>
              <w:top w:val="single" w:color="000000" w:sz="3"/>
              <w:left w:val="none" w:color="ffffff" w:sz="2"/>
              <w:bottom w:val="single" w:color="000000" w:sz="3"/>
              <w:right w:val="single" w:color="000000" w:sz="3"/>
            </w:tcBorders>
            <w:vAlign w:val="center"/>
          </w:tcPr>
          <w:p>
            <w:pPr>
              <w:pStyle w:val="0"/>
              <w:widowControl w:val="off"/>
              <w:wordWrap w:val="1"/>
              <w:jc w:val="center"/>
              <w:rPr>
                <w:color w:val="000000"/>
                <w:sz w:val="18"/>
                <w:shd w:val="clear" w:color="000000"/>
              </w:rPr>
            </w:pPr>
          </w:p>
        </w:tc>
        <w:tc>
          <w:tcPr>
            <w:tcW w:w="1979"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상시 위험 제거</w:t>
            </w:r>
          </w:p>
        </w:tc>
        <w:tc>
          <w:tcPr>
            <w:tcW w:w="231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위험성평가 실시 (법 제36조)</w:t>
            </w:r>
          </w:p>
        </w:tc>
        <w:tc>
          <w:tcPr>
            <w:tcW w:w="2288" w:type="dxa"/>
            <w:tcBorders>
              <w:top w:val="single" w:color="000000" w:sz="3"/>
              <w:left w:val="single" w:color="000000" w:sz="3"/>
              <w:bottom w:val="single" w:color="000000" w:sz="3"/>
              <w:right w:val="none" w:color="000000" w:sz="2"/>
            </w:tcBorders>
            <w:vAlign w:val="center"/>
          </w:tcPr>
          <w:p>
            <w:pPr>
              <w:pStyle w:val="0"/>
              <w:widowControl w:val="off"/>
              <w:wordWrap w:val="1"/>
              <w:jc w:val="center"/>
            </w:pPr>
            <w:r>
              <w:rPr>
                <w:sz w:val="18"/>
                <w:shd w:val="clear" w:color="000000"/>
              </w:rPr>
              <w:t>가설구조물 구조안전성 확인 (시행령 제101조의2)</w:t>
            </w:r>
          </w:p>
        </w:tc>
      </w:tr>
      <w:tr>
        <w:trPr>
          <w:trHeight w:val="256"/>
        </w:trPr>
        <w:tc>
          <w:tcPr>
            <w:tcW w:w="1315" w:type="dxa"/>
            <w:tcBorders>
              <w:top w:val="single" w:color="000000" w:sz="3"/>
              <w:left w:val="none" w:color="ffffff" w:sz="2"/>
              <w:bottom w:val="single" w:color="000000" w:sz="3"/>
              <w:right w:val="single" w:color="000000" w:sz="3"/>
            </w:tcBorders>
            <w:vAlign w:val="center"/>
          </w:tcPr>
          <w:p>
            <w:pPr>
              <w:pStyle w:val="0"/>
              <w:widowControl w:val="off"/>
              <w:wordWrap w:val="1"/>
              <w:jc w:val="center"/>
              <w:rPr>
                <w:color w:val="000000"/>
                <w:sz w:val="18"/>
                <w:shd w:val="clear" w:color="000000"/>
              </w:rPr>
            </w:pPr>
          </w:p>
        </w:tc>
        <w:tc>
          <w:tcPr>
            <w:tcW w:w="1979"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안전 점검 주기</w:t>
            </w:r>
          </w:p>
        </w:tc>
        <w:tc>
          <w:tcPr>
            <w:tcW w:w="231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순회점검(2일 1회), 합동점검(2개월 1회 이상), 작업 전 점검 (시행규칙 제80, 82조)</w:t>
            </w:r>
          </w:p>
        </w:tc>
        <w:tc>
          <w:tcPr>
            <w:tcW w:w="2288" w:type="dxa"/>
            <w:tcBorders>
              <w:top w:val="single" w:color="000000" w:sz="3"/>
              <w:left w:val="single" w:color="000000" w:sz="3"/>
              <w:bottom w:val="single" w:color="000000" w:sz="3"/>
              <w:right w:val="none" w:color="000000" w:sz="2"/>
            </w:tcBorders>
            <w:vAlign w:val="center"/>
          </w:tcPr>
          <w:p>
            <w:pPr>
              <w:pStyle w:val="0"/>
              <w:widowControl w:val="off"/>
              <w:wordWrap w:val="1"/>
              <w:jc w:val="center"/>
            </w:pPr>
            <w:r>
              <w:rPr>
                <w:sz w:val="18"/>
                <w:shd w:val="clear" w:color="000000"/>
              </w:rPr>
              <w:t>자체(매일)·정기·정밀·초기·공사재개 전 안전점검 (시행령 제100조)</w:t>
            </w:r>
          </w:p>
        </w:tc>
      </w:tr>
      <w:tr>
        <w:trPr>
          <w:trHeight w:val="256"/>
        </w:trPr>
        <w:tc>
          <w:tcPr>
            <w:tcW w:w="1315" w:type="dxa"/>
            <w:tcBorders>
              <w:top w:val="single" w:color="000000" w:sz="3"/>
              <w:left w:val="none" w:color="ffffff" w:sz="2"/>
              <w:bottom w:val="single" w:color="000000" w:sz="3"/>
              <w:right w:val="single" w:color="000000" w:sz="3"/>
            </w:tcBorders>
            <w:vAlign w:val="center"/>
          </w:tcPr>
          <w:p>
            <w:pPr>
              <w:pStyle w:val="0"/>
              <w:widowControl w:val="off"/>
              <w:wordWrap w:val="1"/>
              <w:jc w:val="center"/>
              <w:rPr>
                <w:color w:val="000000"/>
                <w:sz w:val="18"/>
                <w:shd w:val="clear" w:color="000000"/>
              </w:rPr>
            </w:pPr>
          </w:p>
        </w:tc>
        <w:tc>
          <w:tcPr>
            <w:tcW w:w="1979"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가설기자재 관리</w:t>
            </w:r>
          </w:p>
        </w:tc>
        <w:tc>
          <w:tcPr>
            <w:tcW w:w="231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가설기자재 추락/낙하 방지 안전인증 (방호장치 고시 제36조)</w:t>
            </w:r>
          </w:p>
        </w:tc>
        <w:tc>
          <w:tcPr>
            <w:tcW w:w="2288" w:type="dxa"/>
            <w:tcBorders>
              <w:top w:val="single" w:color="000000" w:sz="3"/>
              <w:left w:val="single" w:color="000000" w:sz="3"/>
              <w:bottom w:val="single" w:color="000000" w:sz="3"/>
              <w:right w:val="none" w:color="000000" w:sz="2"/>
            </w:tcBorders>
            <w:vAlign w:val="center"/>
          </w:tcPr>
          <w:p>
            <w:pPr>
              <w:pStyle w:val="0"/>
              <w:widowControl w:val="off"/>
              <w:wordWrap w:val="1"/>
              <w:jc w:val="center"/>
            </w:pPr>
            <w:r>
              <w:rPr>
                <w:sz w:val="18"/>
                <w:shd w:val="clear" w:color="000000"/>
              </w:rPr>
              <w:t>가설기자재 품질관리 (건설공사 품질관리 업무지침 제54조)</w:t>
            </w:r>
          </w:p>
        </w:tc>
      </w:tr>
      <w:tr>
        <w:trPr>
          <w:trHeight w:val="256"/>
        </w:trPr>
        <w:tc>
          <w:tcPr>
            <w:tcW w:w="1315" w:type="dxa"/>
            <w:tcBorders>
              <w:top w:val="single" w:color="000000" w:sz="3"/>
              <w:left w:val="none" w:color="ffffff" w:sz="2"/>
              <w:bottom w:val="single" w:color="000000" w:sz="3"/>
              <w:right w:val="single" w:color="000000" w:sz="3"/>
            </w:tcBorders>
            <w:vAlign w:val="center"/>
          </w:tcPr>
          <w:p>
            <w:pPr>
              <w:pStyle w:val="0"/>
              <w:widowControl w:val="off"/>
              <w:wordWrap w:val="1"/>
              <w:jc w:val="center"/>
            </w:pPr>
            <w:r>
              <w:rPr>
                <w:sz w:val="18"/>
                <w:shd w:val="clear" w:color="000000"/>
              </w:rPr>
              <w:t>6. 사후 대응 및 제재</w:t>
            </w:r>
          </w:p>
        </w:tc>
        <w:tc>
          <w:tcPr>
            <w:tcW w:w="1979"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중대 사고 정의</w:t>
            </w:r>
          </w:p>
        </w:tc>
        <w:tc>
          <w:tcPr>
            <w:tcW w:w="231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[중대산업재해] 사망 1명 이상, 3개월 이상 요양 2명 이상, 직업성 질병 3명 이상</w:t>
            </w:r>
          </w:p>
        </w:tc>
        <w:tc>
          <w:tcPr>
            <w:tcW w:w="2288" w:type="dxa"/>
            <w:tcBorders>
              <w:top w:val="single" w:color="000000" w:sz="3"/>
              <w:left w:val="single" w:color="000000" w:sz="3"/>
              <w:bottom w:val="single" w:color="000000" w:sz="3"/>
              <w:right w:val="none" w:color="000000" w:sz="2"/>
            </w:tcBorders>
            <w:vAlign w:val="center"/>
          </w:tcPr>
          <w:p>
            <w:pPr>
              <w:pStyle w:val="0"/>
              <w:widowControl w:val="off"/>
              <w:wordWrap w:val="1"/>
              <w:jc w:val="center"/>
            </w:pPr>
            <w:r>
              <w:rPr>
                <w:sz w:val="18"/>
                <w:shd w:val="clear" w:color="000000"/>
              </w:rPr>
              <w:t>[중대건설사고] 사망 3명 이상, 부상 10명 이상, 시설물 붕괴 및 전도 발생</w:t>
            </w:r>
          </w:p>
        </w:tc>
      </w:tr>
      <w:tr>
        <w:trPr>
          <w:trHeight w:val="256"/>
        </w:trPr>
        <w:tc>
          <w:tcPr>
            <w:tcW w:w="1315" w:type="dxa"/>
            <w:tcBorders>
              <w:top w:val="single" w:color="000000" w:sz="3"/>
              <w:left w:val="none" w:color="ffffff" w:sz="2"/>
              <w:bottom w:val="single" w:color="000000" w:sz="3"/>
              <w:right w:val="single" w:color="000000" w:sz="3"/>
            </w:tcBorders>
            <w:vAlign w:val="center"/>
          </w:tcPr>
          <w:p>
            <w:pPr>
              <w:pStyle w:val="0"/>
              <w:widowControl w:val="off"/>
              <w:wordWrap w:val="1"/>
              <w:jc w:val="center"/>
              <w:rPr>
                <w:color w:val="000000"/>
                <w:sz w:val="18"/>
                <w:shd w:val="clear" w:color="000000"/>
              </w:rPr>
            </w:pPr>
          </w:p>
        </w:tc>
        <w:tc>
          <w:tcPr>
            <w:tcW w:w="1979"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사고 보고 체계</w:t>
            </w:r>
          </w:p>
        </w:tc>
        <w:tc>
          <w:tcPr>
            <w:tcW w:w="231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18"/>
                <w:shd w:val="clear" w:color="000000"/>
              </w:rPr>
              <w:t>고용노동관서(지방노동관서) 지체 없이 즉시 보고</w:t>
            </w:r>
          </w:p>
        </w:tc>
        <w:tc>
          <w:tcPr>
            <w:tcW w:w="2288" w:type="dxa"/>
            <w:tcBorders>
              <w:top w:val="single" w:color="000000" w:sz="3"/>
              <w:left w:val="single" w:color="000000" w:sz="3"/>
              <w:bottom w:val="single" w:color="000000" w:sz="3"/>
              <w:right w:val="none" w:color="000000" w:sz="2"/>
            </w:tcBorders>
            <w:vAlign w:val="center"/>
          </w:tcPr>
          <w:p>
            <w:pPr>
              <w:pStyle w:val="0"/>
              <w:widowControl w:val="off"/>
              <w:wordWrap w:val="1"/>
              <w:jc w:val="center"/>
            </w:pPr>
            <w:r>
              <w:rPr>
                <w:sz w:val="18"/>
                <w:shd w:val="clear" w:color="000000"/>
              </w:rPr>
              <w:t>발주청 및 인허가기관 즉시 통보 (CSI 시스템 연동)</w:t>
            </w:r>
          </w:p>
        </w:tc>
      </w:tr>
      <w:tr>
        <w:trPr>
          <w:trHeight w:val="256"/>
        </w:trPr>
        <w:tc>
          <w:tcPr>
            <w:tcW w:w="1315" w:type="dxa"/>
            <w:tcBorders>
              <w:top w:val="single" w:color="000000" w:sz="3"/>
              <w:left w:val="none" w:color="ffffff" w:sz="2"/>
              <w:bottom w:val="single" w:color="000000" w:sz="9"/>
              <w:right w:val="single" w:color="000000" w:sz="3"/>
            </w:tcBorders>
            <w:vAlign w:val="center"/>
          </w:tcPr>
          <w:p>
            <w:pPr>
              <w:pStyle w:val="0"/>
              <w:widowControl w:val="off"/>
              <w:wordWrap w:val="1"/>
              <w:jc w:val="center"/>
              <w:rPr>
                <w:color w:val="000000"/>
                <w:sz w:val="18"/>
                <w:shd w:val="clear" w:color="000000"/>
              </w:rPr>
            </w:pPr>
          </w:p>
        </w:tc>
        <w:tc>
          <w:tcPr>
            <w:tcW w:w="1979" w:type="dxa"/>
            <w:tcBorders>
              <w:top w:val="single" w:color="000000" w:sz="3"/>
              <w:left w:val="single" w:color="000000" w:sz="3"/>
              <w:bottom w:val="single" w:color="000000" w:sz="9"/>
              <w:right w:val="single" w:color="000000" w:sz="3"/>
            </w:tcBorders>
            <w:vAlign w:val="center"/>
          </w:tcPr>
          <w:p>
            <w:pPr>
              <w:pStyle w:val="0"/>
              <w:widowControl w:val="off"/>
              <w:wordWrap w:val="1"/>
              <w:jc w:val="center"/>
            </w:pPr>
            <w:r>
              <w:rPr>
                <w:sz w:val="18"/>
                <w:shd w:val="clear" w:color="000000"/>
              </w:rPr>
              <w:t>위반 시 법적 제재</w:t>
            </w:r>
          </w:p>
        </w:tc>
        <w:tc>
          <w:tcPr>
            <w:tcW w:w="2314" w:type="dxa"/>
            <w:tcBorders>
              <w:top w:val="single" w:color="000000" w:sz="3"/>
              <w:left w:val="single" w:color="000000" w:sz="3"/>
              <w:bottom w:val="single" w:color="000000" w:sz="9"/>
              <w:right w:val="single" w:color="000000" w:sz="3"/>
            </w:tcBorders>
            <w:vAlign w:val="center"/>
          </w:tcPr>
          <w:p>
            <w:pPr>
              <w:pStyle w:val="0"/>
              <w:widowControl w:val="off"/>
              <w:wordWrap w:val="1"/>
              <w:jc w:val="center"/>
            </w:pPr>
            <w:r>
              <w:rPr>
                <w:sz w:val="18"/>
                <w:shd w:val="clear" w:color="000000"/>
              </w:rPr>
              <w:t>300만 원 이상 ~ 5,000만 원 이하 과태료 (법 제175조)</w:t>
            </w:r>
          </w:p>
        </w:tc>
        <w:tc>
          <w:tcPr>
            <w:tcW w:w="2288" w:type="dxa"/>
            <w:tcBorders>
              <w:top w:val="single" w:color="000000" w:sz="3"/>
              <w:left w:val="single" w:color="000000" w:sz="3"/>
              <w:bottom w:val="single" w:color="000000" w:sz="9"/>
              <w:right w:val="none" w:color="000000" w:sz="2"/>
            </w:tcBorders>
            <w:vAlign w:val="center"/>
          </w:tcPr>
          <w:p>
            <w:pPr>
              <w:pStyle w:val="0"/>
              <w:widowControl w:val="off"/>
              <w:wordWrap w:val="1"/>
              <w:jc w:val="center"/>
            </w:pPr>
            <w:r>
              <w:rPr>
                <w:sz w:val="18"/>
                <w:shd w:val="clear" w:color="000000"/>
              </w:rPr>
              <w:t>300만 원~2,000만 원 이하 과태료 (법 제91조)1년 이하 징역 또는 1천만 원 이하 벌금 (법 제89조)</w:t>
            </w:r>
          </w:p>
        </w:tc>
      </w:tr>
    </w:tbl>
    <w:p>
      <w:pPr>
        <w:pStyle w:val="0"/>
        <w:widowControl w:val="off"/>
        <w:tabs>
          <w:tab w:val="right" w:leader="middleDot" w:pos="7936"/>
        </w:tabs>
        <w:wordWrap w:val="1"/>
        <w:spacing w:line="408" w:lineRule="auto"/>
      </w:pPr>
    </w:p>
    <w:p>
      <w:pPr>
        <w:pStyle w:val="0"/>
        <w:widowControl w:val="off"/>
        <w:tabs>
          <w:tab w:val="right" w:leader="middleDot" w:pos="7936"/>
        </w:tabs>
        <w:wordWrap w:val="1"/>
        <w:spacing w:line="408" w:lineRule="auto"/>
        <w:rPr>
          <w:color w:val="000000"/>
          <w:sz w:val="24"/>
          <w:shd w:val="clear" w:color="000000"/>
        </w:rPr>
      </w:pPr>
    </w:p>
    <w:p>
      <w:pPr>
        <w:pStyle w:val="0"/>
        <w:widowControl w:val="off"/>
        <w:tabs>
          <w:tab w:val="right" w:leader="middleDot" w:pos="7936"/>
        </w:tabs>
        <w:wordWrap w:val="1"/>
        <w:spacing w:line="408" w:lineRule="auto"/>
        <w:rPr>
          <w:color w:val="000000"/>
          <w:sz w:val="24"/>
          <w:shd w:val="clear" w:color="000000"/>
        </w:rPr>
      </w:pPr>
    </w:p>
    <w:p>
      <w:pPr>
        <w:pStyle w:val="0"/>
        <w:widowControl w:val="off"/>
        <w:spacing w:line="408" w:lineRule="auto"/>
      </w:pPr>
      <w:r>
        <w:rPr>
          <w:shd w:val="clear" w:color="000000"/>
        </w:rPr>
        <w:t>5) 도시하수도 공사 공정별 적용 관련 법규 체계 분석</w:t>
      </w:r>
    </w:p>
    <w:p>
      <w:pPr>
        <w:pStyle w:val="0"/>
        <w:widowControl w:val="off"/>
        <w:spacing w:line="408" w:lineRule="auto"/>
        <w:rPr>
          <w:color w:val="000000"/>
          <w:shd w:val="clear" w:color="000000"/>
        </w:rPr>
      </w:pPr>
    </w:p>
    <w:p>
      <w:pPr>
        <w:pStyle w:val="0"/>
        <w:widowControl w:val="off"/>
        <w:spacing w:line="432" w:lineRule="auto"/>
      </w:pPr>
      <w:r>
        <w:rPr>
          <w:shd w:val="clear" w:color="000000"/>
        </w:rPr>
        <w:t xml:space="preserve"> </w:t>
      </w:r>
      <w:r>
        <w:rPr>
          <w:sz w:val="22"/>
          <w:shd w:val="clear" w:color="000000"/>
        </w:rPr>
        <w:t xml:space="preserve"> 도시하수도 건설공사는 설계·계획, 굴착·토공, 관로 부설, 하수처리시설 설치, 분뇨 및 폐기물 처리, 사고·재해 대응에 이르기까지 복수의 공정으로 구성되며, 각 공정에는 하수도법, 물환경보전법, 산업안전보건법 등 다수의 관련 법령이 중첩·병렬적으로 적용된다. 이에 본 연구에서는 공정별 적용 법규의 주요 내용과 해당 조항을 체계적으로 비교·정리하여 Table 2에 제시하였다.</w:t>
      </w:r>
    </w:p>
    <w:p>
      <w:pPr>
        <w:pStyle w:val="0"/>
        <w:widowControl w:val="off"/>
        <w:spacing w:line="432" w:lineRule="auto"/>
      </w:pPr>
      <w:r>
        <w:rPr>
          <w:sz w:val="22"/>
          <w:shd w:val="clear" w:color="000000"/>
        </w:rPr>
        <w:t>하수도법은 공사 전 단계에 걸쳐 적용되는 기본법으로서, 방류수 수질기준(법 제7조), 개인하수처리시설 설치 의무(법 제34조), 준공검사 수검 의무(법 제37조), 운영 중 금지행위(법 제39조) 등을 규정하고 있다. 특히 오수를 처리시설에 유입시키지 않고 배출하거나 오수를 희석·혼합하여 배출하는 행위를 명시적으로 금지함으로써 공공수역의 수질 보전에 기여하고 있다.</w:t>
      </w:r>
    </w:p>
    <w:p>
      <w:pPr>
        <w:pStyle w:val="0"/>
        <w:widowControl w:val="off"/>
        <w:spacing w:line="432" w:lineRule="auto"/>
      </w:pPr>
      <w:r>
        <w:rPr>
          <w:sz w:val="22"/>
          <w:shd w:val="clear" w:color="000000"/>
        </w:rPr>
        <w:t>물환경보전법은 하수도 공사 과정에서 발생 가능한 수질오염원 관리를 주목적으로 하며, 공공수역 내 오염물질 누출·투기 금지(법 제15조), 수질오염사고 발생 시 즉시 신고 의무(법 제16조), 배출시설 설치 허가·신고(법 제33조) 등을 핵심 규정으로 포함한다.</w:t>
      </w:r>
    </w:p>
    <w:p>
      <w:pPr>
        <w:pStyle w:val="0"/>
        <w:widowControl w:val="off"/>
        <w:spacing w:line="432" w:lineRule="auto"/>
      </w:pPr>
      <w:r>
        <w:rPr>
          <w:sz w:val="22"/>
          <w:shd w:val="clear" w:color="000000"/>
        </w:rPr>
        <w:t>산업안전보건법및 그 하위 법령인 산업안전보건기준에 관한 규칙은 굴착·토공, 관로 부설 등 직접 시공 단계에서 근로자 안전 확보를 위한 제반 기준을 규정하며, 추락·붕괴 방지(동 규칙 제42조), 보호구 지급(동 규칙 제32조), 가설통로 구조 기준(동 규칙 제23조), 중대재해 즉시 보고(시행규칙 제67조) 등이 해당된다.</w:t>
      </w:r>
    </w:p>
    <w:p>
      <w:pPr>
        <w:pStyle w:val="0"/>
        <w:widowControl w:val="off"/>
        <w:spacing w:line="432" w:lineRule="auto"/>
      </w:pPr>
      <w:r>
        <w:rPr>
          <w:sz w:val="22"/>
          <w:shd w:val="clear" w:color="000000"/>
        </w:rPr>
        <w:t>이상의 분석 결과, 도시하수도 공사는 단일 법령이 아닌 관련 법령들의 유기적 적용 체계 하에서 관리되어야 하며, 시공 주체는 공정별로 해당 법령의 요구사항을 사전에 파악하고 준수 여부를 지속적으로 관리할 필요가 있다.</w:t>
      </w:r>
      <w:r>
        <w:rPr>
          <w:sz w:val="22"/>
          <w:shd w:val="clear" w:color="000000"/>
        </w:rPr>
        <w:t xml:space="preserve">  </w:t>
      </w:r>
    </w:p>
    <w:tbl>
      <w:tblPr>
        <w:tblOverlap w:val="never"/>
        <w:tblW w:w="798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998"/>
        <w:gridCol w:w="998"/>
        <w:gridCol w:w="998"/>
        <w:gridCol w:w="998"/>
        <w:gridCol w:w="998"/>
        <w:gridCol w:w="998"/>
        <w:gridCol w:w="998"/>
        <w:gridCol w:w="998"/>
      </w:tblGrid>
      <w:tr>
        <w:trPr>
          <w:trHeight w:val="56"/>
        </w:trPr>
        <w:tc>
          <w:tcPr>
            <w:tcW w:w="7984" w:type="dxa"/>
            <w:gridSpan w:val="8"/>
            <w:tcBorders>
              <w:top w:val="single" w:color="000000" w:sz="3"/>
              <w:left w:val="single" w:color="000000" w:sz="3"/>
              <w:bottom w:val="single" w:color="000000" w:sz="3"/>
              <w:right w:val="single" w:color="000000" w:sz="3"/>
            </w:tcBorders>
            <w:shd w:val="clear" w:fill="d9d9d9"/>
            <w:vAlign w:val="center"/>
          </w:tcPr>
          <w:p>
            <w:pPr>
              <w:pStyle w:val="18"/>
              <w:widowControl w:val="off"/>
              <w:jc w:val="center"/>
            </w:pPr>
            <w:r>
              <w:rPr>
                <w:rFonts w:ascii="한양신명조" w:eastAsia="한양신명조"/>
                <w:b/>
              </w:rPr>
              <w:t>&lt;도표3.00&gt; 도시하수도 공사 공정별 적용 관련 법규 비교 분석</w:t>
            </w:r>
          </w:p>
        </w:tc>
      </w:tr>
      <w:tr>
        <w:trPr>
          <w:trHeight w:val="56"/>
        </w:trPr>
        <w:tc>
          <w:tcPr>
            <w:tcW w:w="998" w:type="dxa"/>
            <w:vMerge w:val="restart"/>
            <w:tcBorders>
              <w:top w:val="single" w:color="000000" w:sz="3"/>
              <w:left w:val="single" w:color="000000" w:sz="3"/>
              <w:bottom w:val="single" w:color="000000" w:sz="3"/>
              <w:right w:val="single" w:color="000000" w:sz="3"/>
            </w:tcBorders>
            <w:shd w:val="clear" w:fill="d9d9d9"/>
            <w:vAlign w:val="center"/>
          </w:tcPr>
          <w:p>
            <w:pPr>
              <w:pStyle w:val="18"/>
              <w:widowControl w:val="off"/>
              <w:jc w:val="center"/>
            </w:pPr>
            <w:r>
              <w:rPr>
                <w:rFonts w:eastAsia="한양신명조"/>
                <w:b/>
                <w:sz w:val="18"/>
              </w:rPr>
              <w:t>공정</w:t>
            </w:r>
          </w:p>
          <w:p>
            <w:pPr>
              <w:pStyle w:val="18"/>
              <w:widowControl w:val="off"/>
              <w:jc w:val="center"/>
            </w:pPr>
            <w:r>
              <w:rPr>
                <w:rFonts w:eastAsia="한양신명조"/>
                <w:b/>
                <w:sz w:val="18"/>
              </w:rPr>
              <w:t>구분</w:t>
            </w:r>
          </w:p>
        </w:tc>
        <w:tc>
          <w:tcPr>
            <w:tcW w:w="998" w:type="dxa"/>
            <w:vMerge w:val="restart"/>
            <w:tcBorders>
              <w:top w:val="single" w:color="000000" w:sz="3"/>
              <w:left w:val="single" w:color="000000" w:sz="3"/>
              <w:bottom w:val="single" w:color="000000" w:sz="3"/>
              <w:right w:val="single" w:color="000000" w:sz="3"/>
            </w:tcBorders>
            <w:shd w:val="clear" w:fill="d9d9d9"/>
            <w:vAlign w:val="center"/>
          </w:tcPr>
          <w:p>
            <w:pPr>
              <w:pStyle w:val="18"/>
              <w:widowControl w:val="off"/>
              <w:jc w:val="center"/>
            </w:pPr>
            <w:r>
              <w:rPr>
                <w:rFonts w:ascii="한양신명조" w:eastAsia="한양신명조"/>
                <w:b/>
                <w:sz w:val="18"/>
              </w:rPr>
              <w:t>관리 항목</w:t>
            </w:r>
          </w:p>
        </w:tc>
        <w:tc>
          <w:tcPr>
            <w:tcW w:w="1996" w:type="dxa"/>
            <w:gridSpan w:val="2"/>
            <w:tcBorders>
              <w:top w:val="single" w:color="000000" w:sz="3"/>
              <w:left w:val="single" w:color="000000" w:sz="3"/>
              <w:bottom w:val="single" w:color="000000" w:sz="3"/>
              <w:right w:val="single" w:color="000000" w:sz="3"/>
            </w:tcBorders>
            <w:shd w:val="clear" w:fill="d9d9d9"/>
            <w:vAlign w:val="center"/>
          </w:tcPr>
          <w:p>
            <w:pPr>
              <w:pStyle w:val="18"/>
              <w:widowControl w:val="off"/>
              <w:jc w:val="center"/>
            </w:pPr>
            <w:r>
              <w:rPr>
                <w:rFonts w:eastAsia="한양신명조"/>
                <w:b/>
                <w:sz w:val="18"/>
              </w:rPr>
              <w:t>하수도법</w:t>
            </w:r>
          </w:p>
        </w:tc>
        <w:tc>
          <w:tcPr>
            <w:tcW w:w="1996" w:type="dxa"/>
            <w:gridSpan w:val="2"/>
            <w:tcBorders>
              <w:top w:val="single" w:color="000000" w:sz="3"/>
              <w:left w:val="single" w:color="000000" w:sz="3"/>
              <w:bottom w:val="single" w:color="000000" w:sz="3"/>
              <w:right w:val="single" w:color="000000" w:sz="3"/>
            </w:tcBorders>
            <w:shd w:val="clear" w:fill="d9d9d9"/>
            <w:vAlign w:val="center"/>
          </w:tcPr>
          <w:p>
            <w:pPr>
              <w:pStyle w:val="18"/>
              <w:widowControl w:val="off"/>
              <w:jc w:val="center"/>
            </w:pPr>
            <w:r>
              <w:rPr>
                <w:rFonts w:eastAsia="한양신명조"/>
                <w:b/>
                <w:sz w:val="18"/>
              </w:rPr>
              <w:t>물환경보전법</w:t>
            </w:r>
          </w:p>
        </w:tc>
        <w:tc>
          <w:tcPr>
            <w:tcW w:w="1996" w:type="dxa"/>
            <w:gridSpan w:val="2"/>
            <w:tcBorders>
              <w:top w:val="single" w:color="000000" w:sz="3"/>
              <w:left w:val="single" w:color="000000" w:sz="3"/>
              <w:bottom w:val="single" w:color="000000" w:sz="3"/>
              <w:right w:val="single" w:color="000000" w:sz="3"/>
            </w:tcBorders>
            <w:shd w:val="clear" w:fill="d9d9d9"/>
            <w:vAlign w:val="center"/>
          </w:tcPr>
          <w:p>
            <w:pPr>
              <w:pStyle w:val="18"/>
              <w:widowControl w:val="off"/>
              <w:jc w:val="center"/>
            </w:pPr>
            <w:r>
              <w:rPr>
                <w:rFonts w:eastAsia="한양신명조"/>
                <w:b/>
                <w:sz w:val="18"/>
              </w:rPr>
              <w:t>산업안전보건법</w:t>
            </w:r>
          </w:p>
        </w:tc>
      </w:tr>
      <w:tr>
        <w:trPr>
          <w:trHeight w:val="56"/>
        </w:trPr>
        <w:tc>
          <w:tcPr>
            <w:tcW w:w="998" w:type="dxa"/>
            <w:vMerge/>
            <w:tcBorders>
              <w:top w:val="single" w:color="000000" w:sz="3"/>
              <w:left w:val="single" w:color="000000" w:sz="3"/>
              <w:bottom w:val="single" w:color="000000" w:sz="3"/>
              <w:right w:val="single" w:color="000000" w:sz="3"/>
            </w:tcBorders>
          </w:tcPr>
          <w:p/>
        </w:tc>
        <w:tc>
          <w:tcPr>
            <w:tcW w:w="998" w:type="dxa"/>
            <w:vMerge/>
            <w:tcBorders>
              <w:top w:val="single" w:color="000000" w:sz="3"/>
              <w:left w:val="single" w:color="000000" w:sz="3"/>
              <w:bottom w:val="single" w:color="000000" w:sz="3"/>
              <w:right w:val="single" w:color="000000" w:sz="3"/>
            </w:tcBorders>
          </w:tcPr>
          <w:p/>
        </w:tc>
        <w:tc>
          <w:tcPr>
            <w:tcW w:w="998" w:type="dxa"/>
            <w:tcBorders>
              <w:top w:val="single" w:color="000000" w:sz="3"/>
              <w:left w:val="single" w:color="000000" w:sz="3"/>
              <w:bottom w:val="single" w:color="000000" w:sz="3"/>
              <w:right w:val="single" w:color="000000" w:sz="3"/>
            </w:tcBorders>
            <w:shd w:val="clear" w:fill="d9d9d9"/>
            <w:vAlign w:val="center"/>
          </w:tcPr>
          <w:p>
            <w:pPr>
              <w:pStyle w:val="18"/>
              <w:widowControl w:val="off"/>
              <w:jc w:val="center"/>
            </w:pPr>
            <w:r>
              <w:rPr>
                <w:rFonts w:ascii="한양신명조" w:eastAsia="한양신명조"/>
                <w:b/>
                <w:sz w:val="18"/>
              </w:rPr>
              <w:t>주요 규정</w:t>
            </w:r>
          </w:p>
        </w:tc>
        <w:tc>
          <w:tcPr>
            <w:tcW w:w="998" w:type="dxa"/>
            <w:tcBorders>
              <w:top w:val="single" w:color="000000" w:sz="3"/>
              <w:left w:val="single" w:color="000000" w:sz="3"/>
              <w:bottom w:val="single" w:color="000000" w:sz="3"/>
              <w:right w:val="single" w:color="000000" w:sz="3"/>
            </w:tcBorders>
            <w:shd w:val="clear" w:fill="d9d9d9"/>
            <w:vAlign w:val="center"/>
          </w:tcPr>
          <w:p>
            <w:pPr>
              <w:pStyle w:val="18"/>
              <w:widowControl w:val="off"/>
              <w:jc w:val="center"/>
            </w:pPr>
            <w:r>
              <w:rPr>
                <w:rFonts w:eastAsia="한양신명조"/>
                <w:b/>
                <w:sz w:val="18"/>
              </w:rPr>
              <w:t>법조항</w:t>
            </w:r>
          </w:p>
        </w:tc>
        <w:tc>
          <w:tcPr>
            <w:tcW w:w="998" w:type="dxa"/>
            <w:tcBorders>
              <w:top w:val="single" w:color="000000" w:sz="3"/>
              <w:left w:val="single" w:color="000000" w:sz="3"/>
              <w:bottom w:val="single" w:color="000000" w:sz="3"/>
              <w:right w:val="single" w:color="000000" w:sz="3"/>
            </w:tcBorders>
            <w:shd w:val="clear" w:fill="d9d9d9"/>
            <w:vAlign w:val="center"/>
          </w:tcPr>
          <w:p>
            <w:pPr>
              <w:pStyle w:val="18"/>
              <w:widowControl w:val="off"/>
              <w:jc w:val="center"/>
            </w:pPr>
            <w:r>
              <w:rPr>
                <w:rFonts w:ascii="한양신명조" w:eastAsia="한양신명조"/>
                <w:b/>
                <w:sz w:val="18"/>
              </w:rPr>
              <w:t>주요 규정</w:t>
            </w:r>
          </w:p>
        </w:tc>
        <w:tc>
          <w:tcPr>
            <w:tcW w:w="998" w:type="dxa"/>
            <w:tcBorders>
              <w:top w:val="single" w:color="000000" w:sz="3"/>
              <w:left w:val="single" w:color="000000" w:sz="3"/>
              <w:bottom w:val="single" w:color="000000" w:sz="3"/>
              <w:right w:val="single" w:color="000000" w:sz="3"/>
            </w:tcBorders>
            <w:shd w:val="clear" w:fill="d9d9d9"/>
            <w:vAlign w:val="center"/>
          </w:tcPr>
          <w:p>
            <w:pPr>
              <w:pStyle w:val="18"/>
              <w:widowControl w:val="off"/>
              <w:jc w:val="center"/>
            </w:pPr>
            <w:r>
              <w:rPr>
                <w:rFonts w:eastAsia="한양신명조"/>
                <w:b/>
                <w:sz w:val="18"/>
              </w:rPr>
              <w:t>법조항</w:t>
            </w:r>
          </w:p>
        </w:tc>
        <w:tc>
          <w:tcPr>
            <w:tcW w:w="998" w:type="dxa"/>
            <w:tcBorders>
              <w:top w:val="single" w:color="000000" w:sz="3"/>
              <w:left w:val="single" w:color="000000" w:sz="3"/>
              <w:bottom w:val="single" w:color="000000" w:sz="3"/>
              <w:right w:val="single" w:color="000000" w:sz="3"/>
            </w:tcBorders>
            <w:shd w:val="clear" w:fill="d9d9d9"/>
            <w:vAlign w:val="center"/>
          </w:tcPr>
          <w:p>
            <w:pPr>
              <w:pStyle w:val="18"/>
              <w:widowControl w:val="off"/>
              <w:jc w:val="center"/>
            </w:pPr>
            <w:r>
              <w:rPr>
                <w:rFonts w:ascii="한양신명조" w:eastAsia="한양신명조"/>
                <w:b/>
                <w:sz w:val="18"/>
              </w:rPr>
              <w:t>주요 규정</w:t>
            </w:r>
          </w:p>
        </w:tc>
        <w:tc>
          <w:tcPr>
            <w:tcW w:w="998" w:type="dxa"/>
            <w:tcBorders>
              <w:top w:val="single" w:color="000000" w:sz="3"/>
              <w:left w:val="single" w:color="000000" w:sz="3"/>
              <w:bottom w:val="single" w:color="000000" w:sz="3"/>
              <w:right w:val="single" w:color="000000" w:sz="3"/>
            </w:tcBorders>
            <w:shd w:val="clear" w:fill="d9d9d9"/>
            <w:vAlign w:val="center"/>
          </w:tcPr>
          <w:p>
            <w:pPr>
              <w:pStyle w:val="18"/>
              <w:widowControl w:val="off"/>
              <w:jc w:val="center"/>
            </w:pPr>
            <w:r>
              <w:rPr>
                <w:rFonts w:eastAsia="한양신명조"/>
                <w:b/>
                <w:sz w:val="18"/>
              </w:rPr>
              <w:t>법조항</w:t>
            </w:r>
          </w:p>
        </w:tc>
      </w:tr>
      <w:tr>
        <w:trPr>
          <w:trHeight w:val="1752"/>
        </w:trPr>
        <w:tc>
          <w:tcPr>
            <w:tcW w:w="998" w:type="dxa"/>
            <w:vMerge w:val="restart"/>
            <w:tcBorders>
              <w:top w:val="single" w:color="000000" w:sz="3"/>
              <w:left w:val="single" w:color="000000" w:sz="3"/>
              <w:bottom w:val="single" w:color="000000" w:sz="3"/>
              <w:right w:val="single" w:color="000000" w:sz="3"/>
            </w:tcBorders>
            <w:shd w:val="clear" w:fill="efefef"/>
            <w:vAlign w:val="center"/>
          </w:tcPr>
          <w:p>
            <w:pPr>
              <w:pStyle w:val="18"/>
              <w:widowControl w:val="off"/>
              <w:jc w:val="center"/>
            </w:pPr>
            <w:r>
              <w:rPr>
                <w:rFonts w:ascii="한양신명조" w:eastAsia="한양신명조"/>
                <w:b/>
                <w:sz w:val="18"/>
              </w:rPr>
              <w:t>설계·</w:t>
            </w:r>
          </w:p>
          <w:p>
            <w:pPr>
              <w:pStyle w:val="18"/>
              <w:widowControl w:val="off"/>
              <w:jc w:val="center"/>
            </w:pPr>
            <w:r>
              <w:rPr>
                <w:rFonts w:eastAsia="한양신명조"/>
                <w:b/>
                <w:sz w:val="18"/>
              </w:rPr>
              <w:t>계획</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eastAsia="한양신명조"/>
                <w:sz w:val="16"/>
              </w:rPr>
              <w:t>방류수</w:t>
            </w:r>
          </w:p>
          <w:p>
            <w:pPr>
              <w:pStyle w:val="18"/>
              <w:widowControl w:val="off"/>
              <w:jc w:val="center"/>
            </w:pPr>
            <w:r>
              <w:rPr>
                <w:rFonts w:eastAsia="한양신명조"/>
                <w:sz w:val="16"/>
              </w:rPr>
              <w:t>수질기준</w:t>
            </w:r>
          </w:p>
        </w:tc>
        <w:tc>
          <w:tcPr>
            <w:tcW w:w="998"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6"/>
              </w:rPr>
              <w:t>공공하수처리시설·개인하수처리시설 방류수수질기준 규정</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6"/>
              </w:rPr>
              <w:t>법 제7조</w:t>
            </w:r>
          </w:p>
          <w:p>
            <w:pPr>
              <w:pStyle w:val="18"/>
              <w:widowControl w:val="off"/>
              <w:jc w:val="center"/>
            </w:pPr>
            <w:r>
              <w:rPr>
                <w:rFonts w:ascii="한양신명조" w:eastAsia="한양신명조"/>
                <w:sz w:val="16"/>
              </w:rPr>
              <w:t>시행규칙 별표3</w:t>
            </w:r>
          </w:p>
        </w:tc>
        <w:tc>
          <w:tcPr>
            <w:tcW w:w="998"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6"/>
              </w:rPr>
              <w:t>폐수배출시설 배출허용기준 규정</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6"/>
              </w:rPr>
              <w:t>법 제32조</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6"/>
              </w:rPr>
              <w:t>-</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6"/>
              </w:rPr>
              <w:t>-</w:t>
            </w:r>
          </w:p>
        </w:tc>
      </w:tr>
      <w:tr>
        <w:trPr>
          <w:trHeight w:val="1496"/>
        </w:trPr>
        <w:tc>
          <w:tcPr>
            <w:tcW w:w="998" w:type="dxa"/>
            <w:vMerge/>
            <w:tcBorders>
              <w:top w:val="single" w:color="000000" w:sz="3"/>
              <w:left w:val="single" w:color="000000" w:sz="3"/>
              <w:bottom w:val="single" w:color="000000" w:sz="3"/>
              <w:right w:val="single" w:color="000000" w:sz="3"/>
            </w:tcBorders>
          </w:tcP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eastAsia="한양신명조"/>
                <w:sz w:val="16"/>
              </w:rPr>
              <w:t>환경</w:t>
            </w:r>
          </w:p>
          <w:p>
            <w:pPr>
              <w:pStyle w:val="18"/>
              <w:widowControl w:val="off"/>
              <w:jc w:val="center"/>
            </w:pPr>
            <w:r>
              <w:rPr>
                <w:rFonts w:eastAsia="한양신명조"/>
                <w:sz w:val="16"/>
              </w:rPr>
              <w:t>영향평가</w:t>
            </w:r>
          </w:p>
        </w:tc>
        <w:tc>
          <w:tcPr>
            <w:tcW w:w="998"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6"/>
              </w:rPr>
              <w:t>하수도 설치 관련 환경영향평가 대상 해당 시 적용</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6"/>
              </w:rPr>
              <w:t>법 제20조</w:t>
            </w:r>
          </w:p>
        </w:tc>
        <w:tc>
          <w:tcPr>
            <w:tcW w:w="998"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6"/>
              </w:rPr>
              <w:t>수질오염물질 총량관리 및 수계영향권별 관리</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6"/>
              </w:rPr>
              <w:t>법 제4조</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6"/>
              </w:rPr>
              <w:t>-</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6"/>
              </w:rPr>
              <w:t>-</w:t>
            </w:r>
          </w:p>
        </w:tc>
      </w:tr>
      <w:tr>
        <w:trPr>
          <w:trHeight w:val="1240"/>
        </w:trPr>
        <w:tc>
          <w:tcPr>
            <w:tcW w:w="998" w:type="dxa"/>
            <w:vMerge/>
            <w:tcBorders>
              <w:top w:val="single" w:color="000000" w:sz="3"/>
              <w:left w:val="single" w:color="000000" w:sz="3"/>
              <w:bottom w:val="single" w:color="000000" w:sz="3"/>
              <w:right w:val="single" w:color="000000" w:sz="3"/>
            </w:tcBorders>
          </w:tcP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6"/>
              </w:rPr>
              <w:t>시설 설계</w:t>
            </w:r>
          </w:p>
          <w:p>
            <w:pPr>
              <w:pStyle w:val="18"/>
              <w:widowControl w:val="off"/>
              <w:jc w:val="center"/>
            </w:pPr>
            <w:r>
              <w:rPr>
                <w:rFonts w:eastAsia="한양신명조"/>
                <w:sz w:val="16"/>
              </w:rPr>
              <w:t>기준</w:t>
            </w:r>
          </w:p>
        </w:tc>
        <w:tc>
          <w:tcPr>
            <w:tcW w:w="998"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6"/>
              </w:rPr>
              <w:t>개인하수처리시설 설치 설계·시공업자 지정</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6"/>
              </w:rPr>
              <w:t>법 제38조</w:t>
            </w:r>
          </w:p>
        </w:tc>
        <w:tc>
          <w:tcPr>
            <w:tcW w:w="998"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6"/>
              </w:rPr>
              <w:t>배출시설 설치 허가 및 신고 의무</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6"/>
              </w:rPr>
              <w:t>법 제33조</w:t>
            </w:r>
          </w:p>
        </w:tc>
        <w:tc>
          <w:tcPr>
            <w:tcW w:w="998"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6"/>
              </w:rPr>
              <w:t>사전조사 및 작업계획서 작성 의무</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6"/>
              </w:rPr>
              <w:t>안전기준 규칙</w:t>
            </w:r>
          </w:p>
          <w:p>
            <w:pPr>
              <w:pStyle w:val="18"/>
              <w:widowControl w:val="off"/>
              <w:jc w:val="center"/>
            </w:pPr>
            <w:r>
              <w:rPr>
                <w:rFonts w:ascii="한양신명조" w:eastAsia="한양신명조"/>
                <w:sz w:val="16"/>
              </w:rPr>
              <w:t>제38조</w:t>
            </w:r>
          </w:p>
        </w:tc>
      </w:tr>
      <w:tr>
        <w:trPr>
          <w:trHeight w:val="56"/>
        </w:trPr>
        <w:tc>
          <w:tcPr>
            <w:tcW w:w="998" w:type="dxa"/>
            <w:vMerge w:val="restart"/>
            <w:tcBorders>
              <w:top w:val="single" w:color="000000" w:sz="3"/>
              <w:left w:val="single" w:color="000000" w:sz="3"/>
              <w:bottom w:val="single" w:color="000000" w:sz="3"/>
              <w:right w:val="single" w:color="000000" w:sz="3"/>
            </w:tcBorders>
            <w:shd w:val="clear" w:fill="efefef"/>
            <w:vAlign w:val="center"/>
          </w:tcPr>
          <w:p>
            <w:pPr>
              <w:pStyle w:val="18"/>
              <w:widowControl w:val="off"/>
              <w:jc w:val="center"/>
            </w:pPr>
            <w:r>
              <w:rPr>
                <w:rFonts w:ascii="한양신명조" w:eastAsia="한양신명조"/>
                <w:b/>
                <w:sz w:val="18"/>
              </w:rPr>
              <w:t>굴착·</w:t>
            </w:r>
          </w:p>
          <w:p>
            <w:pPr>
              <w:pStyle w:val="18"/>
              <w:widowControl w:val="off"/>
              <w:jc w:val="center"/>
            </w:pPr>
            <w:r>
              <w:rPr>
                <w:rFonts w:eastAsia="한양신명조"/>
                <w:b/>
                <w:sz w:val="18"/>
              </w:rPr>
              <w:t>토공</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6"/>
              </w:rPr>
              <w:t>안전 관리</w:t>
            </w:r>
          </w:p>
        </w:tc>
        <w:tc>
          <w:tcPr>
            <w:tcW w:w="998"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6"/>
              </w:rPr>
              <w:t>공공하수도 손괴 및 기능 장해 금지</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6"/>
              </w:rPr>
              <w:t>법 제19조</w:t>
            </w:r>
          </w:p>
          <w:p>
            <w:pPr>
              <w:pStyle w:val="18"/>
              <w:widowControl w:val="off"/>
              <w:jc w:val="center"/>
            </w:pPr>
            <w:r>
              <w:rPr>
                <w:rFonts w:ascii="한양신명조" w:eastAsia="한양신명조"/>
                <w:sz w:val="16"/>
              </w:rPr>
              <w:t>6항</w:t>
            </w:r>
          </w:p>
        </w:tc>
        <w:tc>
          <w:tcPr>
            <w:tcW w:w="998"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6"/>
              </w:rPr>
              <w:t>공공수역 오염물질 누출·유출 금지</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6"/>
              </w:rPr>
              <w:t>법 제15조</w:t>
            </w:r>
          </w:p>
        </w:tc>
        <w:tc>
          <w:tcPr>
            <w:tcW w:w="998"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6"/>
              </w:rPr>
              <w:t>추락·붕괴 방지, 작업발판 설치</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6"/>
              </w:rPr>
              <w:t>안전기준 규칙</w:t>
            </w:r>
          </w:p>
          <w:p>
            <w:pPr>
              <w:pStyle w:val="18"/>
              <w:widowControl w:val="off"/>
              <w:jc w:val="center"/>
            </w:pPr>
            <w:r>
              <w:rPr>
                <w:rFonts w:ascii="한양신명조" w:eastAsia="한양신명조"/>
                <w:sz w:val="16"/>
              </w:rPr>
              <w:t>제42조, 제9조</w:t>
            </w:r>
          </w:p>
        </w:tc>
      </w:tr>
      <w:tr>
        <w:trPr>
          <w:trHeight w:val="56"/>
        </w:trPr>
        <w:tc>
          <w:tcPr>
            <w:tcW w:w="998" w:type="dxa"/>
            <w:vMerge/>
            <w:tcBorders>
              <w:top w:val="single" w:color="000000" w:sz="3"/>
              <w:left w:val="single" w:color="000000" w:sz="3"/>
              <w:bottom w:val="single" w:color="000000" w:sz="3"/>
              <w:right w:val="single" w:color="000000" w:sz="3"/>
            </w:tcBorders>
          </w:tcP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6"/>
              </w:rPr>
              <w:t>소음·진동</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6"/>
              </w:rPr>
              <w:t>-</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6"/>
              </w:rPr>
              <w:t>-</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6"/>
              </w:rPr>
              <w:t>-</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6"/>
              </w:rPr>
              <w:t>-</w:t>
            </w:r>
          </w:p>
        </w:tc>
        <w:tc>
          <w:tcPr>
            <w:tcW w:w="998"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6"/>
              </w:rPr>
              <w:t>소음진동관리법 특정공사 사전신고</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eastAsia="한양신명조"/>
                <w:sz w:val="16"/>
              </w:rPr>
              <w:t>소음진동법</w:t>
            </w:r>
          </w:p>
          <w:p>
            <w:pPr>
              <w:pStyle w:val="18"/>
              <w:widowControl w:val="off"/>
              <w:jc w:val="center"/>
            </w:pPr>
            <w:r>
              <w:rPr>
                <w:rFonts w:ascii="한양신명조" w:eastAsia="한양신명조"/>
                <w:sz w:val="16"/>
              </w:rPr>
              <w:t>제22조</w:t>
            </w:r>
          </w:p>
        </w:tc>
      </w:tr>
      <w:tr>
        <w:trPr>
          <w:trHeight w:val="56"/>
        </w:trPr>
        <w:tc>
          <w:tcPr>
            <w:tcW w:w="998" w:type="dxa"/>
            <w:vMerge/>
            <w:tcBorders>
              <w:top w:val="single" w:color="000000" w:sz="3"/>
              <w:left w:val="single" w:color="000000" w:sz="3"/>
              <w:bottom w:val="single" w:color="000000" w:sz="3"/>
              <w:right w:val="single" w:color="000000" w:sz="3"/>
            </w:tcBorders>
          </w:tcP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6"/>
              </w:rPr>
              <w:t>오염토양·</w:t>
            </w:r>
          </w:p>
          <w:p>
            <w:pPr>
              <w:pStyle w:val="18"/>
              <w:widowControl w:val="off"/>
              <w:jc w:val="center"/>
            </w:pPr>
            <w:r>
              <w:rPr>
                <w:rFonts w:eastAsia="한양신명조"/>
                <w:sz w:val="16"/>
              </w:rPr>
              <w:t>지하수</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6"/>
              </w:rPr>
              <w:t>-</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6"/>
              </w:rPr>
              <w:t>-</w:t>
            </w:r>
          </w:p>
        </w:tc>
        <w:tc>
          <w:tcPr>
            <w:tcW w:w="998"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6"/>
              </w:rPr>
              <w:t>수질오염사고 신고 의무</w:t>
            </w:r>
          </w:p>
          <w:p>
            <w:pPr>
              <w:pStyle w:val="18"/>
              <w:widowControl w:val="off"/>
            </w:pPr>
            <w:r>
              <w:rPr>
                <w:rFonts w:ascii="한양신명조" w:eastAsia="한양신명조"/>
                <w:sz w:val="16"/>
              </w:rPr>
              <w:t>(유류·유독물 운송·보관 중 오염 발생 시)</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6"/>
              </w:rPr>
              <w:t>법 제16조</w:t>
            </w:r>
          </w:p>
        </w:tc>
        <w:tc>
          <w:tcPr>
            <w:tcW w:w="998"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6"/>
              </w:rPr>
              <w:t>유해위험작업 취업제한</w:t>
            </w:r>
          </w:p>
          <w:p>
            <w:pPr>
              <w:pStyle w:val="18"/>
              <w:widowControl w:val="off"/>
            </w:pPr>
            <w:r>
              <w:rPr>
                <w:rFonts w:ascii="한양신명조" w:eastAsia="한양신명조"/>
                <w:sz w:val="16"/>
              </w:rPr>
              <w:t>(굴착·항타 등)</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6"/>
              </w:rPr>
              <w:t>시행령 제3조</w:t>
            </w:r>
          </w:p>
        </w:tc>
      </w:tr>
      <w:tr>
        <w:trPr>
          <w:trHeight w:val="56"/>
        </w:trPr>
        <w:tc>
          <w:tcPr>
            <w:tcW w:w="998" w:type="dxa"/>
            <w:vMerge/>
            <w:tcBorders>
              <w:top w:val="single" w:color="000000" w:sz="3"/>
              <w:left w:val="single" w:color="000000" w:sz="3"/>
              <w:bottom w:val="single" w:color="000000" w:sz="3"/>
              <w:right w:val="single" w:color="000000" w:sz="3"/>
            </w:tcBorders>
          </w:tcP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eastAsia="한양신명조"/>
                <w:sz w:val="16"/>
              </w:rPr>
              <w:t>건설폐기물</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6"/>
              </w:rPr>
              <w:t>-</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6"/>
              </w:rPr>
              <w:t>-</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6"/>
              </w:rPr>
              <w:t>-</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6"/>
              </w:rPr>
              <w:t>-</w:t>
            </w:r>
          </w:p>
        </w:tc>
        <w:tc>
          <w:tcPr>
            <w:tcW w:w="998"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6"/>
              </w:rPr>
              <w:t>사업장폐기물 처리기준·분리보관</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eastAsia="한양신명조"/>
                <w:sz w:val="16"/>
              </w:rPr>
              <w:t>폐기물관리법</w:t>
            </w:r>
          </w:p>
          <w:p>
            <w:pPr>
              <w:pStyle w:val="18"/>
              <w:widowControl w:val="off"/>
              <w:jc w:val="center"/>
            </w:pPr>
            <w:r>
              <w:rPr>
                <w:rFonts w:ascii="한양신명조" w:eastAsia="한양신명조"/>
                <w:sz w:val="16"/>
              </w:rPr>
              <w:t>법 제13조</w:t>
            </w:r>
          </w:p>
        </w:tc>
      </w:tr>
      <w:tr>
        <w:trPr>
          <w:trHeight w:val="56"/>
        </w:trPr>
        <w:tc>
          <w:tcPr>
            <w:tcW w:w="998" w:type="dxa"/>
            <w:vMerge w:val="restart"/>
            <w:tcBorders>
              <w:top w:val="single" w:color="000000" w:sz="3"/>
              <w:left w:val="single" w:color="000000" w:sz="3"/>
              <w:bottom w:val="single" w:color="000000" w:sz="3"/>
              <w:right w:val="single" w:color="000000" w:sz="3"/>
            </w:tcBorders>
            <w:shd w:val="clear" w:fill="efefef"/>
            <w:vAlign w:val="center"/>
          </w:tcPr>
          <w:p>
            <w:pPr>
              <w:pStyle w:val="18"/>
              <w:widowControl w:val="off"/>
              <w:jc w:val="center"/>
            </w:pPr>
            <w:r>
              <w:rPr>
                <w:rFonts w:eastAsia="한양신명조"/>
                <w:b/>
                <w:sz w:val="18"/>
              </w:rPr>
              <w:t>관로</w:t>
            </w:r>
          </w:p>
          <w:p>
            <w:pPr>
              <w:pStyle w:val="18"/>
              <w:widowControl w:val="off"/>
              <w:jc w:val="center"/>
            </w:pPr>
            <w:r>
              <w:rPr>
                <w:rFonts w:eastAsia="한양신명조"/>
                <w:b/>
                <w:sz w:val="18"/>
              </w:rPr>
              <w:t>부설</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6"/>
              </w:rPr>
              <w:t>관로 설치</w:t>
            </w:r>
          </w:p>
          <w:p>
            <w:pPr>
              <w:pStyle w:val="18"/>
              <w:widowControl w:val="off"/>
              <w:jc w:val="center"/>
            </w:pPr>
            <w:r>
              <w:rPr>
                <w:rFonts w:eastAsia="한양신명조"/>
                <w:sz w:val="16"/>
              </w:rPr>
              <w:t>신고</w:t>
            </w:r>
          </w:p>
        </w:tc>
        <w:tc>
          <w:tcPr>
            <w:tcW w:w="998"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6"/>
              </w:rPr>
              <w:t>배수설비 설치 방법·기준 준수</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6"/>
              </w:rPr>
              <w:t>법 제27조</w:t>
            </w:r>
          </w:p>
          <w:p>
            <w:pPr>
              <w:pStyle w:val="18"/>
              <w:widowControl w:val="off"/>
              <w:jc w:val="center"/>
            </w:pPr>
            <w:r>
              <w:rPr>
                <w:rFonts w:ascii="한양신명조" w:eastAsia="한양신명조"/>
                <w:sz w:val="16"/>
              </w:rPr>
              <w:t>법 제28조</w:t>
            </w:r>
          </w:p>
        </w:tc>
        <w:tc>
          <w:tcPr>
            <w:tcW w:w="998"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6"/>
              </w:rPr>
              <w:t>폐수무방류배출시설 설치 허가</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6"/>
              </w:rPr>
              <w:t>법 제33조</w:t>
            </w:r>
          </w:p>
          <w:p>
            <w:pPr>
              <w:pStyle w:val="18"/>
              <w:widowControl w:val="off"/>
              <w:jc w:val="center"/>
            </w:pPr>
            <w:r>
              <w:rPr>
                <w:rFonts w:ascii="한양신명조" w:eastAsia="한양신명조"/>
                <w:sz w:val="16"/>
              </w:rPr>
              <w:t>3항</w:t>
            </w:r>
          </w:p>
        </w:tc>
        <w:tc>
          <w:tcPr>
            <w:tcW w:w="998"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6"/>
              </w:rPr>
              <w:t>굴착작업 작업지휘자 지정</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6"/>
              </w:rPr>
              <w:t>안전기준 규칙</w:t>
            </w:r>
          </w:p>
          <w:p>
            <w:pPr>
              <w:pStyle w:val="18"/>
              <w:widowControl w:val="off"/>
              <w:jc w:val="center"/>
            </w:pPr>
            <w:r>
              <w:rPr>
                <w:rFonts w:ascii="한양신명조" w:eastAsia="한양신명조"/>
                <w:sz w:val="16"/>
              </w:rPr>
              <w:t>제39조</w:t>
            </w:r>
          </w:p>
        </w:tc>
      </w:tr>
      <w:tr>
        <w:trPr>
          <w:trHeight w:val="56"/>
        </w:trPr>
        <w:tc>
          <w:tcPr>
            <w:tcW w:w="998" w:type="dxa"/>
            <w:vMerge/>
            <w:tcBorders>
              <w:top w:val="single" w:color="000000" w:sz="3"/>
              <w:left w:val="single" w:color="000000" w:sz="3"/>
              <w:bottom w:val="single" w:color="000000" w:sz="3"/>
              <w:right w:val="single" w:color="000000" w:sz="3"/>
            </w:tcBorders>
          </w:tcP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6"/>
              </w:rPr>
              <w:t>작업 안전</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6"/>
              </w:rPr>
              <w:t>-</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6"/>
              </w:rPr>
              <w:t>-</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6"/>
              </w:rPr>
              <w:t>-</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6"/>
              </w:rPr>
              <w:t>-</w:t>
            </w:r>
          </w:p>
        </w:tc>
        <w:tc>
          <w:tcPr>
            <w:tcW w:w="998"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6"/>
              </w:rPr>
              <w:t>보호구 지급·관리, 가설통로 구조 기준</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6"/>
              </w:rPr>
              <w:t>안전기준 규칙</w:t>
            </w:r>
          </w:p>
          <w:p>
            <w:pPr>
              <w:pStyle w:val="18"/>
              <w:widowControl w:val="off"/>
              <w:jc w:val="center"/>
            </w:pPr>
            <w:r>
              <w:rPr>
                <w:rFonts w:ascii="한양신명조" w:eastAsia="한양신명조"/>
                <w:sz w:val="16"/>
              </w:rPr>
              <w:t>제32조, 제23조</w:t>
            </w:r>
          </w:p>
        </w:tc>
      </w:tr>
      <w:tr>
        <w:trPr>
          <w:trHeight w:val="56"/>
        </w:trPr>
        <w:tc>
          <w:tcPr>
            <w:tcW w:w="998" w:type="dxa"/>
            <w:vMerge/>
            <w:tcBorders>
              <w:top w:val="single" w:color="000000" w:sz="3"/>
              <w:left w:val="single" w:color="000000" w:sz="3"/>
              <w:bottom w:val="single" w:color="000000" w:sz="3"/>
              <w:right w:val="single" w:color="000000" w:sz="3"/>
            </w:tcBorders>
          </w:tcP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6"/>
              </w:rPr>
              <w:t>비계·가설</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6"/>
              </w:rPr>
              <w:t>-</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6"/>
              </w:rPr>
              <w:t>-</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6"/>
              </w:rPr>
              <w:t>-</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6"/>
              </w:rPr>
              <w:t>-</w:t>
            </w:r>
          </w:p>
        </w:tc>
        <w:tc>
          <w:tcPr>
            <w:tcW w:w="998"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6"/>
              </w:rPr>
              <w:t>강관비계·시스템비계 구조 기준</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6"/>
              </w:rPr>
              <w:t>안전기준 규칙</w:t>
            </w:r>
          </w:p>
          <w:p>
            <w:pPr>
              <w:pStyle w:val="18"/>
              <w:widowControl w:val="off"/>
              <w:jc w:val="center"/>
            </w:pPr>
            <w:r>
              <w:rPr>
                <w:rFonts w:ascii="한양신명조" w:eastAsia="한양신명조"/>
                <w:sz w:val="16"/>
              </w:rPr>
              <w:t>제60조, 제69조</w:t>
            </w:r>
          </w:p>
        </w:tc>
      </w:tr>
      <w:tr>
        <w:trPr>
          <w:trHeight w:val="56"/>
        </w:trPr>
        <w:tc>
          <w:tcPr>
            <w:tcW w:w="998" w:type="dxa"/>
            <w:vMerge w:val="restart"/>
            <w:tcBorders>
              <w:top w:val="single" w:color="000000" w:sz="3"/>
              <w:left w:val="single" w:color="000000" w:sz="3"/>
              <w:bottom w:val="single" w:color="000000" w:sz="3"/>
              <w:right w:val="single" w:color="000000" w:sz="3"/>
            </w:tcBorders>
            <w:shd w:val="clear" w:fill="efefef"/>
            <w:vAlign w:val="center"/>
          </w:tcPr>
          <w:p>
            <w:pPr>
              <w:pStyle w:val="18"/>
              <w:widowControl w:val="off"/>
              <w:jc w:val="center"/>
            </w:pPr>
            <w:r>
              <w:rPr>
                <w:rFonts w:eastAsia="한양신명조"/>
                <w:b/>
                <w:sz w:val="18"/>
              </w:rPr>
              <w:t>하수처리</w:t>
            </w:r>
          </w:p>
          <w:p>
            <w:pPr>
              <w:pStyle w:val="18"/>
              <w:widowControl w:val="off"/>
              <w:jc w:val="center"/>
            </w:pPr>
            <w:r>
              <w:rPr>
                <w:rFonts w:eastAsia="한양신명조"/>
                <w:b/>
                <w:sz w:val="18"/>
              </w:rPr>
              <w:t>시설</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eastAsia="한양신명조"/>
                <w:sz w:val="16"/>
              </w:rPr>
              <w:t>개인하수</w:t>
            </w:r>
          </w:p>
          <w:p>
            <w:pPr>
              <w:pStyle w:val="18"/>
              <w:widowControl w:val="off"/>
              <w:jc w:val="center"/>
            </w:pPr>
            <w:r>
              <w:rPr>
                <w:rFonts w:eastAsia="한양신명조"/>
                <w:sz w:val="16"/>
              </w:rPr>
              <w:t>처리시설</w:t>
            </w:r>
          </w:p>
        </w:tc>
        <w:tc>
          <w:tcPr>
            <w:tcW w:w="998"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6"/>
              </w:rPr>
              <w:t>오수 배출 건물·시설 설치자의</w:t>
            </w:r>
          </w:p>
          <w:p>
            <w:pPr>
              <w:pStyle w:val="18"/>
              <w:widowControl w:val="off"/>
            </w:pPr>
            <w:r>
              <w:rPr>
                <w:rFonts w:ascii="한양신명조" w:eastAsia="한양신명조"/>
                <w:sz w:val="16"/>
              </w:rPr>
              <w:t>개인하수처리시설 설치 의무</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6"/>
              </w:rPr>
              <w:t>법 제34조</w:t>
            </w:r>
          </w:p>
          <w:p>
            <w:pPr>
              <w:pStyle w:val="18"/>
              <w:widowControl w:val="off"/>
              <w:jc w:val="center"/>
            </w:pPr>
            <w:r>
              <w:rPr>
                <w:rFonts w:ascii="한양신명조" w:eastAsia="한양신명조"/>
                <w:sz w:val="16"/>
              </w:rPr>
              <w:t>시행령 제24조</w:t>
            </w:r>
          </w:p>
        </w:tc>
        <w:tc>
          <w:tcPr>
            <w:tcW w:w="998"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6"/>
              </w:rPr>
              <w:t>환경기술인 임명 의무</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eastAsia="한양신명조"/>
                <w:sz w:val="16"/>
              </w:rPr>
              <w:t>물환경보전법</w:t>
            </w:r>
          </w:p>
          <w:p>
            <w:pPr>
              <w:pStyle w:val="18"/>
              <w:widowControl w:val="off"/>
              <w:jc w:val="center"/>
            </w:pPr>
            <w:r>
              <w:rPr>
                <w:rFonts w:ascii="한양신명조" w:eastAsia="한양신명조"/>
                <w:sz w:val="16"/>
              </w:rPr>
              <w:t>제47조</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6"/>
              </w:rPr>
              <w:t>-</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6"/>
              </w:rPr>
              <w:t>-</w:t>
            </w:r>
          </w:p>
        </w:tc>
      </w:tr>
      <w:tr>
        <w:trPr>
          <w:trHeight w:val="56"/>
        </w:trPr>
        <w:tc>
          <w:tcPr>
            <w:tcW w:w="998" w:type="dxa"/>
            <w:vMerge/>
            <w:tcBorders>
              <w:top w:val="single" w:color="000000" w:sz="3"/>
              <w:left w:val="single" w:color="000000" w:sz="3"/>
              <w:bottom w:val="single" w:color="000000" w:sz="3"/>
              <w:right w:val="single" w:color="000000" w:sz="3"/>
            </w:tcBorders>
          </w:tcP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eastAsia="한양신명조"/>
                <w:sz w:val="16"/>
              </w:rPr>
              <w:t>준공검사</w:t>
            </w:r>
          </w:p>
        </w:tc>
        <w:tc>
          <w:tcPr>
            <w:tcW w:w="998"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6"/>
              </w:rPr>
              <w:t>설치·변경공사 완료 시 시장·군수·구청장의 준공검사 수검 의무</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6"/>
              </w:rPr>
              <w:t>법 제37조</w:t>
            </w:r>
          </w:p>
          <w:p>
            <w:pPr>
              <w:pStyle w:val="18"/>
              <w:widowControl w:val="off"/>
              <w:jc w:val="center"/>
            </w:pPr>
            <w:r>
              <w:rPr>
                <w:rFonts w:ascii="한양신명조" w:eastAsia="한양신명조"/>
                <w:sz w:val="16"/>
              </w:rPr>
              <w:t>시행규칙 제30조</w:t>
            </w:r>
          </w:p>
        </w:tc>
        <w:tc>
          <w:tcPr>
            <w:tcW w:w="998"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6"/>
              </w:rPr>
              <w:t>배출시설 가동 개시 신고</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6"/>
              </w:rPr>
              <w:t>법 제37조</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6"/>
              </w:rPr>
              <w:t>-</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6"/>
              </w:rPr>
              <w:t>-</w:t>
            </w:r>
          </w:p>
        </w:tc>
      </w:tr>
      <w:tr>
        <w:trPr>
          <w:trHeight w:val="56"/>
        </w:trPr>
        <w:tc>
          <w:tcPr>
            <w:tcW w:w="998" w:type="dxa"/>
            <w:vMerge/>
            <w:tcBorders>
              <w:top w:val="single" w:color="000000" w:sz="3"/>
              <w:left w:val="single" w:color="000000" w:sz="3"/>
              <w:bottom w:val="single" w:color="000000" w:sz="3"/>
              <w:right w:val="single" w:color="000000" w:sz="3"/>
            </w:tcBorders>
          </w:tcP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6"/>
              </w:rPr>
              <w:t>운영·관리</w:t>
            </w:r>
          </w:p>
          <w:p>
            <w:pPr>
              <w:pStyle w:val="18"/>
              <w:widowControl w:val="off"/>
              <w:jc w:val="center"/>
            </w:pPr>
            <w:r>
              <w:rPr>
                <w:rFonts w:eastAsia="한양신명조"/>
                <w:sz w:val="16"/>
              </w:rPr>
              <w:t>금지행위</w:t>
            </w:r>
          </w:p>
        </w:tc>
        <w:tc>
          <w:tcPr>
            <w:tcW w:w="998"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6"/>
              </w:rPr>
              <w:t>오수 미유입 배출, 오수 희석 배출,</w:t>
            </w:r>
          </w:p>
          <w:p>
            <w:pPr>
              <w:pStyle w:val="18"/>
              <w:widowControl w:val="off"/>
            </w:pPr>
            <w:r>
              <w:rPr>
                <w:rFonts w:ascii="한양신명조" w:eastAsia="한양신명조"/>
                <w:sz w:val="16"/>
              </w:rPr>
              <w:t>방류수수질기준 초과 배출 행위 금지</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6"/>
              </w:rPr>
              <w:t>법 제39조</w:t>
            </w:r>
          </w:p>
          <w:p>
            <w:pPr>
              <w:pStyle w:val="18"/>
              <w:widowControl w:val="off"/>
              <w:jc w:val="center"/>
            </w:pPr>
            <w:r>
              <w:rPr>
                <w:rFonts w:ascii="한양신명조" w:eastAsia="한양신명조"/>
                <w:sz w:val="16"/>
              </w:rPr>
              <w:t>시행령 제26조</w:t>
            </w:r>
          </w:p>
          <w:p>
            <w:pPr>
              <w:pStyle w:val="18"/>
              <w:widowControl w:val="off"/>
              <w:jc w:val="center"/>
            </w:pPr>
            <w:r>
              <w:rPr>
                <w:rFonts w:ascii="한양신명조" w:eastAsia="한양신명조"/>
                <w:sz w:val="16"/>
              </w:rPr>
              <w:t>시행규칙 제33조</w:t>
            </w:r>
          </w:p>
        </w:tc>
        <w:tc>
          <w:tcPr>
            <w:tcW w:w="998"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6"/>
              </w:rPr>
              <w:t>공공수역 오염물질 투기·누출 금지</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6"/>
              </w:rPr>
              <w:t>법 제15조</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6"/>
              </w:rPr>
              <w:t>-</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6"/>
              </w:rPr>
              <w:t>-</w:t>
            </w:r>
          </w:p>
        </w:tc>
      </w:tr>
      <w:tr>
        <w:trPr>
          <w:trHeight w:val="56"/>
        </w:trPr>
        <w:tc>
          <w:tcPr>
            <w:tcW w:w="998" w:type="dxa"/>
            <w:vMerge w:val="restart"/>
            <w:tcBorders>
              <w:top w:val="single" w:color="000000" w:sz="3"/>
              <w:left w:val="single" w:color="000000" w:sz="3"/>
              <w:bottom w:val="single" w:color="000000" w:sz="3"/>
              <w:right w:val="single" w:color="000000" w:sz="3"/>
            </w:tcBorders>
            <w:shd w:val="clear" w:fill="efefef"/>
            <w:vAlign w:val="center"/>
          </w:tcPr>
          <w:p>
            <w:pPr>
              <w:pStyle w:val="18"/>
              <w:widowControl w:val="off"/>
              <w:jc w:val="center"/>
            </w:pPr>
            <w:r>
              <w:rPr>
                <w:rFonts w:ascii="한양신명조" w:eastAsia="한양신명조"/>
                <w:b/>
                <w:sz w:val="18"/>
              </w:rPr>
              <w:t>분뇨·</w:t>
            </w:r>
          </w:p>
          <w:p>
            <w:pPr>
              <w:pStyle w:val="18"/>
              <w:widowControl w:val="off"/>
              <w:jc w:val="center"/>
            </w:pPr>
            <w:r>
              <w:rPr>
                <w:rFonts w:eastAsia="한양신명조"/>
                <w:b/>
                <w:sz w:val="18"/>
              </w:rPr>
              <w:t>폐기물</w:t>
            </w:r>
          </w:p>
          <w:p>
            <w:pPr>
              <w:pStyle w:val="18"/>
              <w:widowControl w:val="off"/>
              <w:jc w:val="center"/>
            </w:pPr>
            <w:r>
              <w:rPr>
                <w:rFonts w:eastAsia="한양신명조"/>
                <w:b/>
                <w:sz w:val="18"/>
              </w:rPr>
              <w:t>처리</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6"/>
              </w:rPr>
              <w:t>분뇨 처리</w:t>
            </w:r>
          </w:p>
        </w:tc>
        <w:tc>
          <w:tcPr>
            <w:tcW w:w="998"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6"/>
              </w:rPr>
              <w:t>이동식 화장실 설치·관리자의 분뇨 자체 수집·운반·처리 의무</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6"/>
              </w:rPr>
              <w:t>법 제41조</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6"/>
              </w:rPr>
              <w:t>-</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6"/>
              </w:rPr>
              <w:t>-</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6"/>
              </w:rPr>
              <w:t>-</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6"/>
              </w:rPr>
              <w:t>-</w:t>
            </w:r>
          </w:p>
        </w:tc>
      </w:tr>
      <w:tr>
        <w:trPr>
          <w:trHeight w:val="56"/>
        </w:trPr>
        <w:tc>
          <w:tcPr>
            <w:tcW w:w="998" w:type="dxa"/>
            <w:vMerge/>
            <w:tcBorders>
              <w:top w:val="single" w:color="000000" w:sz="3"/>
              <w:left w:val="single" w:color="000000" w:sz="3"/>
              <w:bottom w:val="single" w:color="000000" w:sz="3"/>
              <w:right w:val="single" w:color="000000" w:sz="3"/>
            </w:tcBorders>
          </w:tcP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eastAsia="한양신명조"/>
                <w:sz w:val="16"/>
              </w:rPr>
              <w:t>사업장</w:t>
            </w:r>
          </w:p>
          <w:p>
            <w:pPr>
              <w:pStyle w:val="18"/>
              <w:widowControl w:val="off"/>
              <w:jc w:val="center"/>
            </w:pPr>
            <w:r>
              <w:rPr>
                <w:rFonts w:eastAsia="한양신명조"/>
                <w:sz w:val="16"/>
              </w:rPr>
              <w:t>폐기물</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6"/>
              </w:rPr>
              <w:t>-</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6"/>
              </w:rPr>
              <w:t>-</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6"/>
              </w:rPr>
              <w:t>-</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6"/>
              </w:rPr>
              <w:t>-</w:t>
            </w:r>
          </w:p>
        </w:tc>
        <w:tc>
          <w:tcPr>
            <w:tcW w:w="998"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6"/>
              </w:rPr>
              <w:t>사업장폐기물 처리기준·수탁처리능력확인서 수령·배출자 신고</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eastAsia="한양신명조"/>
                <w:sz w:val="16"/>
              </w:rPr>
              <w:t>폐기물관리법</w:t>
            </w:r>
          </w:p>
          <w:p>
            <w:pPr>
              <w:pStyle w:val="18"/>
              <w:widowControl w:val="off"/>
              <w:jc w:val="center"/>
            </w:pPr>
            <w:r>
              <w:rPr>
                <w:rFonts w:ascii="한양신명조" w:eastAsia="한양신명조"/>
                <w:sz w:val="16"/>
              </w:rPr>
              <w:t>법 제17조</w:t>
            </w:r>
          </w:p>
          <w:p>
            <w:pPr>
              <w:pStyle w:val="18"/>
              <w:widowControl w:val="off"/>
              <w:jc w:val="center"/>
            </w:pPr>
            <w:r>
              <w:rPr>
                <w:rFonts w:ascii="한양신명조" w:eastAsia="한양신명조"/>
                <w:sz w:val="16"/>
              </w:rPr>
              <w:t>시행규칙 제17조</w:t>
            </w:r>
          </w:p>
        </w:tc>
      </w:tr>
      <w:tr>
        <w:trPr>
          <w:trHeight w:val="56"/>
        </w:trPr>
        <w:tc>
          <w:tcPr>
            <w:tcW w:w="998" w:type="dxa"/>
            <w:vMerge/>
            <w:tcBorders>
              <w:top w:val="single" w:color="000000" w:sz="3"/>
              <w:left w:val="single" w:color="000000" w:sz="3"/>
              <w:bottom w:val="single" w:color="000000" w:sz="3"/>
              <w:right w:val="single" w:color="000000" w:sz="3"/>
            </w:tcBorders>
          </w:tcP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6"/>
              </w:rPr>
              <w:t>투기 금지</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6"/>
              </w:rPr>
              <w:t>-</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6"/>
              </w:rPr>
              <w:t>-</w:t>
            </w:r>
          </w:p>
        </w:tc>
        <w:tc>
          <w:tcPr>
            <w:tcW w:w="998"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6"/>
              </w:rPr>
              <w:t>특정수질유해물질·폐기물 버리는 행위 금지(생태경관보전지역)</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eastAsia="한양신명조"/>
                <w:sz w:val="16"/>
              </w:rPr>
              <w:t>자연환경보전법</w:t>
            </w:r>
          </w:p>
          <w:p>
            <w:pPr>
              <w:pStyle w:val="18"/>
              <w:widowControl w:val="off"/>
              <w:jc w:val="center"/>
            </w:pPr>
            <w:r>
              <w:rPr>
                <w:rFonts w:ascii="한양신명조" w:eastAsia="한양신명조"/>
                <w:sz w:val="16"/>
              </w:rPr>
              <w:t>법 제16조</w:t>
            </w:r>
          </w:p>
        </w:tc>
        <w:tc>
          <w:tcPr>
            <w:tcW w:w="998"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6"/>
              </w:rPr>
              <w:t>폐기물 수집 장소 이외 투기 금지</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eastAsia="한양신명조"/>
                <w:sz w:val="16"/>
              </w:rPr>
              <w:t>폐기물관리법</w:t>
            </w:r>
          </w:p>
          <w:p>
            <w:pPr>
              <w:pStyle w:val="18"/>
              <w:widowControl w:val="off"/>
              <w:jc w:val="center"/>
            </w:pPr>
            <w:r>
              <w:rPr>
                <w:rFonts w:ascii="한양신명조" w:eastAsia="한양신명조"/>
                <w:sz w:val="16"/>
              </w:rPr>
              <w:t>법 제8조</w:t>
            </w:r>
          </w:p>
        </w:tc>
      </w:tr>
      <w:tr>
        <w:trPr>
          <w:trHeight w:val="56"/>
        </w:trPr>
        <w:tc>
          <w:tcPr>
            <w:tcW w:w="998" w:type="dxa"/>
            <w:vMerge w:val="restart"/>
            <w:tcBorders>
              <w:top w:val="single" w:color="000000" w:sz="3"/>
              <w:left w:val="single" w:color="000000" w:sz="3"/>
              <w:bottom w:val="single" w:color="000000" w:sz="3"/>
              <w:right w:val="single" w:color="000000" w:sz="3"/>
            </w:tcBorders>
            <w:shd w:val="clear" w:fill="efefef"/>
            <w:vAlign w:val="center"/>
          </w:tcPr>
          <w:p>
            <w:pPr>
              <w:pStyle w:val="18"/>
              <w:widowControl w:val="off"/>
              <w:jc w:val="center"/>
            </w:pPr>
            <w:r>
              <w:rPr>
                <w:rFonts w:ascii="한양신명조" w:eastAsia="한양신명조"/>
                <w:b/>
                <w:sz w:val="18"/>
              </w:rPr>
              <w:t>사고·</w:t>
            </w:r>
          </w:p>
          <w:p>
            <w:pPr>
              <w:pStyle w:val="18"/>
              <w:widowControl w:val="off"/>
              <w:jc w:val="center"/>
            </w:pPr>
            <w:r>
              <w:rPr>
                <w:rFonts w:eastAsia="한양신명조"/>
                <w:b/>
                <w:sz w:val="18"/>
              </w:rPr>
              <w:t>재해</w:t>
            </w:r>
          </w:p>
          <w:p>
            <w:pPr>
              <w:pStyle w:val="18"/>
              <w:widowControl w:val="off"/>
              <w:jc w:val="center"/>
            </w:pPr>
            <w:r>
              <w:rPr>
                <w:rFonts w:eastAsia="한양신명조"/>
                <w:b/>
                <w:sz w:val="18"/>
              </w:rPr>
              <w:t>대응</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eastAsia="한양신명조"/>
                <w:sz w:val="16"/>
              </w:rPr>
              <w:t>중대재해</w:t>
            </w:r>
          </w:p>
          <w:p>
            <w:pPr>
              <w:pStyle w:val="18"/>
              <w:widowControl w:val="off"/>
              <w:jc w:val="center"/>
            </w:pPr>
            <w:r>
              <w:rPr>
                <w:rFonts w:eastAsia="한양신명조"/>
                <w:sz w:val="16"/>
              </w:rPr>
              <w:t>보고</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6"/>
              </w:rPr>
              <w:t>-</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6"/>
              </w:rPr>
              <w:t>-</w:t>
            </w:r>
          </w:p>
        </w:tc>
        <w:tc>
          <w:tcPr>
            <w:tcW w:w="998"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6"/>
              </w:rPr>
              <w:t>수질오염사고 신고</w:t>
            </w:r>
          </w:p>
          <w:p>
            <w:pPr>
              <w:pStyle w:val="18"/>
              <w:widowControl w:val="off"/>
            </w:pPr>
            <w:r>
              <w:rPr>
                <w:rFonts w:ascii="한양신명조" w:eastAsia="한양신명조"/>
                <w:sz w:val="16"/>
              </w:rPr>
              <w:t>(지방환경관서·시군구 행정기관)</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6"/>
              </w:rPr>
              <w:t>법 제16조</w:t>
            </w:r>
          </w:p>
        </w:tc>
        <w:tc>
          <w:tcPr>
            <w:tcW w:w="998"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6"/>
              </w:rPr>
              <w:t>중대재해 즉시 보고</w:t>
            </w:r>
          </w:p>
          <w:p>
            <w:pPr>
              <w:pStyle w:val="18"/>
              <w:widowControl w:val="off"/>
            </w:pPr>
            <w:r>
              <w:rPr>
                <w:rFonts w:ascii="한양신명조" w:eastAsia="한양신명조"/>
                <w:sz w:val="16"/>
              </w:rPr>
              <w:t>(사망1인 이상 등)</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6"/>
              </w:rPr>
              <w:t>시행규칙 제67조</w:t>
            </w:r>
          </w:p>
          <w:p>
            <w:pPr>
              <w:pStyle w:val="18"/>
              <w:widowControl w:val="off"/>
              <w:jc w:val="center"/>
            </w:pPr>
            <w:r>
              <w:rPr>
                <w:rFonts w:ascii="한양신명조" w:eastAsia="한양신명조"/>
                <w:sz w:val="16"/>
              </w:rPr>
              <w:t>제73조</w:t>
            </w:r>
          </w:p>
        </w:tc>
      </w:tr>
      <w:tr>
        <w:trPr>
          <w:trHeight w:val="56"/>
        </w:trPr>
        <w:tc>
          <w:tcPr>
            <w:tcW w:w="998" w:type="dxa"/>
            <w:vMerge/>
            <w:tcBorders>
              <w:top w:val="single" w:color="000000" w:sz="3"/>
              <w:left w:val="single" w:color="000000" w:sz="3"/>
              <w:bottom w:val="single" w:color="000000" w:sz="3"/>
              <w:right w:val="single" w:color="000000" w:sz="3"/>
            </w:tcBorders>
          </w:tcP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eastAsia="한양신명조"/>
                <w:sz w:val="16"/>
              </w:rPr>
              <w:t>산업재해</w:t>
            </w:r>
          </w:p>
          <w:p>
            <w:pPr>
              <w:pStyle w:val="18"/>
              <w:widowControl w:val="off"/>
              <w:jc w:val="center"/>
            </w:pPr>
            <w:r>
              <w:rPr>
                <w:rFonts w:eastAsia="한양신명조"/>
                <w:sz w:val="16"/>
              </w:rPr>
              <w:t>보상</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6"/>
              </w:rPr>
              <w:t>-</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6"/>
              </w:rPr>
              <w:t>-</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6"/>
              </w:rPr>
              <w:t>-</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6"/>
              </w:rPr>
              <w:t>-</w:t>
            </w:r>
          </w:p>
        </w:tc>
        <w:tc>
          <w:tcPr>
            <w:tcW w:w="998"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6"/>
              </w:rPr>
              <w:t>산업재해보상 보험법 적용</w:t>
            </w:r>
          </w:p>
          <w:p>
            <w:pPr>
              <w:pStyle w:val="18"/>
              <w:widowControl w:val="off"/>
            </w:pPr>
            <w:r>
              <w:rPr>
                <w:rFonts w:ascii="한양신명조" w:eastAsia="한양신명조"/>
                <w:sz w:val="16"/>
              </w:rPr>
              <w:t>(요양·휴업·장해·유족급여)</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eastAsia="한양신명조"/>
                <w:sz w:val="16"/>
              </w:rPr>
              <w:t>산재보험법</w:t>
            </w:r>
          </w:p>
          <w:p>
            <w:pPr>
              <w:pStyle w:val="18"/>
              <w:widowControl w:val="off"/>
              <w:jc w:val="center"/>
            </w:pPr>
            <w:r>
              <w:rPr>
                <w:rFonts w:ascii="한양신명조" w:eastAsia="한양신명조"/>
                <w:sz w:val="16"/>
              </w:rPr>
              <w:t>제1조, 제40조</w:t>
            </w:r>
          </w:p>
        </w:tc>
      </w:tr>
      <w:tr>
        <w:trPr>
          <w:trHeight w:val="56"/>
        </w:trPr>
        <w:tc>
          <w:tcPr>
            <w:tcW w:w="998" w:type="dxa"/>
            <w:vMerge/>
            <w:tcBorders>
              <w:top w:val="single" w:color="000000" w:sz="3"/>
              <w:left w:val="single" w:color="000000" w:sz="3"/>
              <w:bottom w:val="single" w:color="000000" w:sz="3"/>
              <w:right w:val="single" w:color="000000" w:sz="3"/>
            </w:tcBorders>
          </w:tcP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6"/>
              </w:rPr>
              <w:t>재난 안전</w:t>
            </w:r>
          </w:p>
        </w:tc>
        <w:tc>
          <w:tcPr>
            <w:tcW w:w="998"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6"/>
              </w:rPr>
              <w:t>하수 범람 침수피해 예방 관리</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6"/>
              </w:rPr>
              <w:t>법 제1조</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6"/>
              </w:rPr>
              <w:t>-</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6"/>
              </w:rPr>
              <w:t>-</w:t>
            </w:r>
          </w:p>
        </w:tc>
        <w:tc>
          <w:tcPr>
            <w:tcW w:w="998"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6"/>
              </w:rPr>
              <w:t>재난 및 안전관리기본법: 재난상황 관리·대응</w:t>
            </w:r>
          </w:p>
        </w:tc>
        <w:tc>
          <w:tcPr>
            <w:tcW w:w="998"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eastAsia="한양신명조"/>
                <w:sz w:val="16"/>
              </w:rPr>
              <w:t>재난안전법</w:t>
            </w:r>
          </w:p>
          <w:p>
            <w:pPr>
              <w:pStyle w:val="18"/>
              <w:widowControl w:val="off"/>
              <w:jc w:val="center"/>
            </w:pPr>
            <w:r>
              <w:rPr>
                <w:rFonts w:ascii="한양신명조" w:eastAsia="한양신명조"/>
                <w:sz w:val="16"/>
              </w:rPr>
              <w:t>제3조</w:t>
            </w:r>
          </w:p>
        </w:tc>
      </w:tr>
      <w:tr>
        <w:trPr>
          <w:trHeight w:val="56"/>
        </w:trPr>
        <w:tc>
          <w:tcPr>
            <w:tcW w:w="7984" w:type="dxa"/>
            <w:gridSpan w:val="8"/>
            <w:tcBorders>
              <w:top w:val="single" w:color="000000" w:sz="3"/>
              <w:left w:val="single" w:color="000000" w:sz="3"/>
              <w:bottom w:val="single" w:color="000000" w:sz="3"/>
              <w:right w:val="single" w:color="000000" w:sz="3"/>
            </w:tcBorders>
            <w:vAlign w:val="top"/>
          </w:tcPr>
          <w:p>
            <w:pPr>
              <w:pStyle w:val="18"/>
              <w:widowControl w:val="off"/>
            </w:pPr>
            <w:r>
              <w:rPr>
                <w:rFonts w:ascii="한양신명조"/>
                <w:sz w:val="16"/>
              </w:rPr>
              <w:t>※</w:t>
            </w:r>
            <w:r>
              <w:rPr>
                <w:rFonts w:ascii="한양신명조" w:eastAsia="한양신명조"/>
                <w:sz w:val="16"/>
              </w:rPr>
              <w:t xml:space="preserve"> 산업안전보건기준에 관한 규칙은'안전기준 규칙'으로, 산업재해보상보험법은'산재보험법'으로 약기함.</w:t>
            </w:r>
          </w:p>
          <w:p>
            <w:pPr>
              <w:pStyle w:val="18"/>
              <w:widowControl w:val="off"/>
            </w:pPr>
            <w:r>
              <w:rPr>
                <w:rFonts w:ascii="한양신명조"/>
                <w:sz w:val="16"/>
              </w:rPr>
              <w:t>※</w:t>
            </w:r>
            <w:r>
              <w:rPr>
                <w:rFonts w:ascii="한양신명조" w:eastAsia="한양신명조"/>
                <w:sz w:val="16"/>
              </w:rPr>
              <w:t xml:space="preserve"> 각 지방자치단체 조례의 경우 현장에서 자체 파악하여 해당 법령에 준하여 등록부에 첨부함.</w:t>
            </w:r>
          </w:p>
          <w:p>
            <w:pPr>
              <w:pStyle w:val="18"/>
              <w:widowControl w:val="off"/>
            </w:pPr>
            <w:r>
              <w:rPr>
                <w:rFonts w:ascii="한양신명조"/>
                <w:sz w:val="16"/>
              </w:rPr>
              <w:t>※</w:t>
            </w:r>
            <w:r>
              <w:rPr>
                <w:rFonts w:ascii="한양신명조" w:eastAsia="한양신명조"/>
                <w:sz w:val="16"/>
              </w:rPr>
              <w:t xml:space="preserve"> 상기 법령은2026년 기준 최신 개정본을 기준으로 작성하였으며, 개정 사항 발생 시 수시 갱신이 요구됨.</w:t>
            </w:r>
          </w:p>
        </w:tc>
      </w:tr>
    </w:tbl>
    <w:p>
      <w:pPr>
        <w:pStyle w:val="0"/>
        <w:widowControl w:val="off"/>
        <w:tabs>
          <w:tab w:val="right" w:leader="middleDot" w:pos="7936"/>
        </w:tabs>
        <w:wordWrap w:val="1"/>
        <w:spacing w:line="408" w:lineRule="auto"/>
      </w:pPr>
    </w:p>
    <w:p>
      <w:pPr>
        <w:pStyle w:val="0"/>
        <w:widowControl w:val="off"/>
        <w:spacing w:line="408" w:lineRule="auto"/>
        <w:rPr>
          <w:b/>
          <w:color w:val="000000"/>
          <w:sz w:val="26"/>
          <w:shd w:val="clear" w:color="000000"/>
        </w:rPr>
      </w:pPr>
    </w:p>
    <w:p>
      <w:pPr>
        <w:pStyle w:val="0"/>
        <w:widowControl w:val="off"/>
        <w:spacing w:line="408" w:lineRule="auto"/>
      </w:pPr>
      <w:r>
        <w:rPr>
          <w:b/>
          <w:sz w:val="26"/>
          <w:shd w:val="clear" w:color="000000"/>
        </w:rPr>
        <w:t>제 3 절 도시 하수도 공정별 위험요인 도출</w:t>
      </w:r>
    </w:p>
    <w:p>
      <w:pPr>
        <w:pStyle w:val="18"/>
        <w:widowControl w:val="off"/>
        <w:spacing w:before="240" w:after="120" w:line="408"/>
      </w:pPr>
      <w:r>
        <w:rPr>
          <w:rFonts w:ascii="한양신명조" w:eastAsia="한양신명조"/>
          <w:b/>
        </w:rPr>
        <w:t>(1) 위험 요인 도출의 목적 및 방법론</w:t>
      </w:r>
    </w:p>
    <w:p>
      <w:pPr>
        <w:pStyle w:val="18"/>
        <w:widowControl w:val="off"/>
        <w:spacing w:after="80" w:line="432"/>
      </w:pPr>
      <w:r>
        <w:rPr>
          <w:rFonts w:ascii="한양신명조"/>
        </w:rPr>
        <w:t xml:space="preserve">  </w:t>
      </w:r>
      <w:r>
        <w:rPr>
          <w:rFonts w:ascii="한양신명조" w:eastAsia="한양신명조"/>
          <w:sz w:val="22"/>
        </w:rPr>
        <w:t>도시하수도 공사는 지하굴착, 관로 부설, 노후관 갱생, 도로 복구에 이르는 복합 공종으로 구성되며, 각 공종에는 물리적·기계적·화학적·환경적 위험 및 휴먼에러 기반 행동 위험이 중첩적으로 존재한다. 이에 본 절에서는 연구대상 현장인 수도권(II) 광역상수도 용수공급 신뢰성 제고사업 제2공구의PPT 현장 여건 자료(슬라이드5~10), 위험성평가서, 안전보건 협의체 협의 자료, 건설안전관계법 라이브러리(69개 시트)를 종합 분석하여 공정별 위험 요인을 체계적으로 도출하였다.</w:t>
      </w:r>
    </w:p>
    <w:p>
      <w:pPr>
        <w:pStyle w:val="18"/>
        <w:widowControl w:val="off"/>
        <w:spacing w:after="80" w:line="432"/>
      </w:pPr>
      <w:r>
        <w:rPr>
          <w:rFonts w:ascii="한양신명조" w:eastAsia="한양신명조"/>
          <w:sz w:val="22"/>
        </w:rPr>
        <w:t>위험 요인 도출의 방법론은 고용노동부 고시 제2023-19호</w:t>
      </w:r>
      <w:r>
        <w:rPr>
          <w:rFonts w:ascii="한양신명조" w:eastAsia="한양신명조"/>
          <w:sz w:val="22"/>
        </w:rPr>
        <w:t>「사업장</w:t>
      </w:r>
      <w:r>
        <w:rPr>
          <w:rFonts w:ascii="한양신명조" w:eastAsia="한양신명조"/>
          <w:sz w:val="22"/>
        </w:rPr>
        <w:t xml:space="preserve"> 위험성평가에 관한 지침</w:t>
      </w:r>
      <w:r>
        <w:rPr>
          <w:rFonts w:ascii="한양신명조" w:eastAsia="한양신명조"/>
          <w:sz w:val="22"/>
        </w:rPr>
        <w:t>」에서</w:t>
      </w:r>
      <w:r>
        <w:rPr>
          <w:rFonts w:ascii="한양신명조" w:eastAsia="한양신명조"/>
          <w:sz w:val="22"/>
        </w:rPr>
        <w:t xml:space="preserve"> 규정하는 빈도(Likelihood)×강도(Severity) 매트릭스를 기반으로 하며, 위험도 수준을Very High(</w:t>
      </w:r>
      <w:r>
        <w:rPr>
          <w:rFonts w:ascii="한양신명조"/>
          <w:sz w:val="22"/>
        </w:rPr>
        <w:t>≥</w:t>
      </w:r>
      <w:r>
        <w:rPr>
          <w:rFonts w:ascii="한양신명조" w:eastAsia="한양신명조"/>
          <w:sz w:val="22"/>
        </w:rPr>
        <w:t>20), High(10~19), Medium(5~9), Low(&lt;5)의4단계로 분류하였다. 도출된 위험 요인은 공정별 안전지수(SSI: Site Safety Index)의7개 영역(A. 작업자, B. 관리자, C. 환경, D. 장비, E. 고위험공종, F. 계획, G. 교육훈련)에 배분하여, 이후SSI 산출 체계의 기초 데이터로 활용된다.</w:t>
      </w:r>
    </w:p>
    <w:p>
      <w:pPr>
        <w:pStyle w:val="18"/>
        <w:widowControl w:val="off"/>
        <w:spacing w:before="240" w:after="120" w:line="432"/>
      </w:pPr>
      <w:r>
        <w:rPr>
          <w:rFonts w:ascii="한양신명조" w:eastAsia="한양신명조"/>
          <w:b/>
          <w:sz w:val="22"/>
        </w:rPr>
        <w:t>(2) 굴착 공정(Excavation) 위험 요인</w:t>
      </w:r>
    </w:p>
    <w:p>
      <w:pPr>
        <w:pStyle w:val="18"/>
        <w:widowControl w:val="off"/>
        <w:spacing w:after="80" w:line="432"/>
      </w:pPr>
      <w:r>
        <w:rPr>
          <w:rFonts w:ascii="한양신명조" w:eastAsia="한양신명조"/>
          <w:sz w:val="22"/>
        </w:rPr>
        <w:t xml:space="preserve">  굴착 공정은 도시 도로 하부를 수직·사면 굴착하는 작업으로서, 연구대상 현장의 현장 여건 분석 결과(슬라이드5, 9) 토사붕괴, 지중 지장물 손상, 장비 전도·협착, 야간 작업 시인성 부족이 핵심 위험 요인으로 식별되었다. 특히 도심지 특성상 굴착 구간 주변에 가스관, 전력케이블, 상수도관, 통신케이블 등 다종의 지하 매설물이 복잡하게 분포하고 있어, 굴착기 접촉 시 가스 누출·화재·폭발 등 연쇄 대형 사고로 이어질 위험성이 매우 높다.</w:t>
      </w:r>
    </w:p>
    <w:p>
      <w:pPr>
        <w:pStyle w:val="18"/>
        <w:widowControl w:val="off"/>
        <w:spacing w:after="80" w:line="432"/>
      </w:pPr>
      <w:r>
        <w:rPr>
          <w:rFonts w:ascii="한양신명조" w:eastAsia="한양신명조"/>
          <w:sz w:val="22"/>
        </w:rPr>
        <w:t>흙막이 지보공의 경우, 굴착 심도 증가에 따른 지보재 좌굴 및 붕괴 위험이 존재하며, 이는 건설기술진흥법 시행규칙 제62조에 따른 흙막이 지보공 구조 기준 준수 여부와 직결된다. 본 현장에서는 안전기준에 관한 규칙 제42조(추락 방지), 제98조(제한속도 지정) 등이 주요 법적 준수 사항으로 식별되었다.</w:t>
      </w:r>
    </w:p>
    <w:p>
      <w:pPr>
        <w:pStyle w:val="0"/>
        <w:widowControl w:val="off"/>
        <w:tabs>
          <w:tab w:val="right" w:leader="middleDot" w:pos="7936"/>
        </w:tabs>
        <w:wordWrap w:val="1"/>
        <w:spacing w:line="408" w:lineRule="auto"/>
        <w:rPr>
          <w:color w:val="000000"/>
          <w:sz w:val="24"/>
          <w:shd w:val="clear" w:color="000000"/>
        </w:rPr>
      </w:pPr>
    </w:p>
    <w:p>
      <w:pPr>
        <w:pStyle w:val="0"/>
        <w:widowControl w:val="off"/>
        <w:tabs>
          <w:tab w:val="right" w:leader="middleDot" w:pos="7936"/>
        </w:tabs>
        <w:wordWrap w:val="1"/>
        <w:spacing w:line="408" w:lineRule="auto"/>
        <w:rPr>
          <w:color w:val="000000"/>
          <w:sz w:val="24"/>
          <w:shd w:val="clear" w:color="000000"/>
        </w:rPr>
      </w:pPr>
    </w:p>
    <w:p>
      <w:pPr>
        <w:pStyle w:val="0"/>
        <w:widowControl w:val="off"/>
        <w:tabs>
          <w:tab w:val="right" w:leader="middleDot" w:pos="7936"/>
        </w:tabs>
        <w:wordWrap w:val="1"/>
        <w:spacing w:line="408" w:lineRule="auto"/>
        <w:rPr>
          <w:color w:val="000000"/>
          <w:sz w:val="24"/>
          <w:shd w:val="clear" w:color="000000"/>
        </w:rPr>
      </w:pPr>
    </w:p>
    <w:tbl>
      <w:tblPr>
        <w:tblOverlap w:val="never"/>
        <w:tblW w:w="782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3912"/>
        <w:gridCol w:w="3912"/>
      </w:tblGrid>
      <w:tr>
        <w:trPr>
          <w:trHeight w:val="56"/>
        </w:trPr>
        <w:tc>
          <w:tcPr>
            <w:tcW w:w="3912" w:type="dxa"/>
            <w:tcBorders>
              <w:top w:val="single" w:color="000000" w:sz="3"/>
              <w:left w:val="single" w:color="000000" w:sz="3"/>
              <w:bottom w:val="single" w:color="000000" w:sz="3"/>
              <w:right w:val="single" w:color="000000" w:sz="3"/>
            </w:tcBorders>
            <w:vAlign w:val="center"/>
          </w:tcPr>
          <w:p>
            <w:pPr>
              <w:pStyle w:val="0"/>
              <w:widowControl w:val="off"/>
            </w:pPr>
            <w:r>
              <w:drawing>
                <wp:anchor distT="0" distB="0" distL="0" distR="0" simplePos="0" relativeHeight="27" behindDoc="0" locked="0" layoutInCell="1" allowOverlap="1">
                  <wp:simplePos x="0" y="0"/>
                  <wp:positionH relativeFrom="column">
                    <wp:posOffset>-64643</wp:posOffset>
                  </wp:positionH>
                  <wp:positionV relativeFrom="paragraph">
                    <wp:posOffset>0</wp:posOffset>
                  </wp:positionV>
                  <wp:extent cx="2477770" cy="1476883"/>
                  <wp:effectExtent l="0" t="0" r="0" b="0"/>
                  <wp:wrapTopAndBottom/>
                  <wp:docPr id="6" name="그림 %d 6"/>
                  <wp:cNvGraphicFramePr/>
                  <a:graphic>
                    <a:graphicData uri="http://schemas.openxmlformats.org/drawingml/2006/picture">
                      <pic:pic>
                        <pic:nvPicPr>
                          <pic:cNvPr id="0" name="C:\Users\USER\AppData\Local\Temp\Hnc\BinData\EMB00005cb061fd.bmp"/>
                          <pic:cNvPicPr/>
                        </pic:nvPicPr>
                        <pic:blipFill>
                          <a:blip r:embed="rId6"/>
                          <a:stretch>
                            <a:fillRect/>
                          </a:stretch>
                        </pic:blipFill>
                        <pic:spPr>
                          <a:xfrm>
                            <a:off x="0" y="0"/>
                            <a:ext cx="2477770" cy="1476883"/>
                          </a:xfrm>
                          <a:prstGeom prst="rect">
                            <a:avLst/>
                          </a:prstGeom>
                          <a:effectLst/>
                        </pic:spPr>
                      </pic:pic>
                    </a:graphicData>
                  </a:graphic>
                </wp:anchor>
              </w:drawing>
            </w:r>
          </w:p>
        </w:tc>
        <w:tc>
          <w:tcPr>
            <w:tcW w:w="3912" w:type="dxa"/>
            <w:tcBorders>
              <w:top w:val="single" w:color="000000" w:sz="3"/>
              <w:left w:val="single" w:color="000000" w:sz="3"/>
              <w:bottom w:val="single" w:color="000000" w:sz="3"/>
              <w:right w:val="single" w:color="000000" w:sz="3"/>
            </w:tcBorders>
            <w:vAlign w:val="center"/>
          </w:tcPr>
          <w:p>
            <w:pPr>
              <w:pStyle w:val="0"/>
              <w:widowControl w:val="off"/>
            </w:pPr>
            <w:r>
              <w:drawing>
                <wp:anchor distT="0" distB="0" distL="0" distR="0" simplePos="0" relativeHeight="26" behindDoc="0" locked="0" layoutInCell="1" allowOverlap="1">
                  <wp:simplePos x="0" y="0"/>
                  <wp:positionH relativeFrom="column">
                    <wp:posOffset>-28702</wp:posOffset>
                  </wp:positionH>
                  <wp:positionV relativeFrom="paragraph">
                    <wp:posOffset>0</wp:posOffset>
                  </wp:positionV>
                  <wp:extent cx="2402205" cy="1484884"/>
                  <wp:effectExtent l="0" t="0" r="0" b="0"/>
                  <wp:wrapTopAndBottom/>
                  <wp:docPr id="7" name="그림 %d 7"/>
                  <wp:cNvGraphicFramePr/>
                  <a:graphic>
                    <a:graphicData uri="http://schemas.openxmlformats.org/drawingml/2006/picture">
                      <pic:pic>
                        <pic:nvPicPr>
                          <pic:cNvPr id="0" name="C:\Users\USER\AppData\Local\Temp\Hnc\BinData\EMB00005cb061fe.bmp"/>
                          <pic:cNvPicPr/>
                        </pic:nvPicPr>
                        <pic:blipFill>
                          <a:blip r:embed="rId7"/>
                          <a:stretch>
                            <a:fillRect/>
                          </a:stretch>
                        </pic:blipFill>
                        <pic:spPr>
                          <a:xfrm>
                            <a:off x="0" y="0"/>
                            <a:ext cx="2402205" cy="1484884"/>
                          </a:xfrm>
                          <a:prstGeom prst="rect">
                            <a:avLst/>
                          </a:prstGeom>
                          <a:effectLst/>
                        </pic:spPr>
                      </pic:pic>
                    </a:graphicData>
                  </a:graphic>
                </wp:anchor>
              </w:drawing>
            </w:r>
          </w:p>
        </w:tc>
      </w:tr>
      <w:tr>
        <w:trPr>
          <w:trHeight w:val="56"/>
        </w:trPr>
        <w:tc>
          <w:tcPr>
            <w:tcW w:w="3912" w:type="dxa"/>
            <w:tcBorders>
              <w:top w:val="single" w:color="000000" w:sz="3"/>
              <w:left w:val="single" w:color="000000" w:sz="3"/>
              <w:bottom w:val="single" w:color="000000" w:sz="3"/>
              <w:right w:val="single" w:color="000000" w:sz="3"/>
            </w:tcBorders>
            <w:vAlign w:val="center"/>
          </w:tcPr>
          <w:p>
            <w:pPr>
              <w:pStyle w:val="0"/>
              <w:widowControl w:val="off"/>
            </w:pPr>
            <w:r>
              <w:rPr/>
              <w:t>그림3.00 굴착위험상황(도심지 굴착)</w:t>
            </w:r>
          </w:p>
        </w:tc>
        <w:tc>
          <w:tcPr>
            <w:tcW w:w="3912" w:type="dxa"/>
            <w:tcBorders>
              <w:top w:val="single" w:color="000000" w:sz="3"/>
              <w:left w:val="single" w:color="000000" w:sz="3"/>
              <w:bottom w:val="single" w:color="000000" w:sz="3"/>
              <w:right w:val="single" w:color="000000" w:sz="3"/>
            </w:tcBorders>
            <w:vAlign w:val="center"/>
          </w:tcPr>
          <w:p>
            <w:pPr>
              <w:pStyle w:val="0"/>
              <w:widowControl w:val="off"/>
            </w:pPr>
            <w:r>
              <w:rPr/>
              <w:t>그림3.00 쉐미쉴드 발진기지</w:t>
            </w:r>
          </w:p>
        </w:tc>
      </w:tr>
    </w:tbl>
    <w:p>
      <w:pPr>
        <w:pStyle w:val="0"/>
        <w:widowControl w:val="off"/>
        <w:tabs>
          <w:tab w:val="right" w:leader="middleDot" w:pos="7936"/>
        </w:tabs>
        <w:wordWrap w:val="1"/>
        <w:spacing w:line="408" w:lineRule="auto"/>
      </w:pPr>
    </w:p>
    <w:p>
      <w:pPr>
        <w:pStyle w:val="18"/>
        <w:widowControl w:val="off"/>
        <w:spacing w:before="240" w:after="120" w:line="408"/>
        <w:rPr>
          <w:rFonts w:ascii="한양신명조" w:eastAsia="한양신명조"/>
          <w:b/>
          <w:color w:val="000000"/>
        </w:rPr>
      </w:pPr>
    </w:p>
    <w:p>
      <w:pPr>
        <w:pStyle w:val="18"/>
        <w:widowControl w:val="off"/>
        <w:spacing w:before="240" w:after="120" w:line="408"/>
      </w:pPr>
      <w:r>
        <w:rPr>
          <w:rFonts w:ascii="한양신명조" w:eastAsia="한양신명조"/>
          <w:b/>
        </w:rPr>
        <w:t>(3) 관로 설치 공정(Pipe Installation) 위험 요인</w:t>
      </w:r>
    </w:p>
    <w:p>
      <w:pPr>
        <w:pStyle w:val="18"/>
        <w:widowControl w:val="off"/>
        <w:spacing w:after="80" w:line="432"/>
      </w:pPr>
      <w:r>
        <w:rPr>
          <w:rFonts w:ascii="한양신명조" w:eastAsia="한양신명조"/>
          <w:sz w:val="22"/>
        </w:rPr>
        <w:t>관로 설치 공정에서는 크레인을 이용한 중량물 인양·거치 작업이 핵심 공종으로, 중량물 낙하(위험도3×5=15, High)및 신호 오인식에 의한 행동 에러(위험도4×4=16, High)가 가장 높은 위험 요인으로 도출되었다. 연구대상 현장의 협의체 협의 자료(2023년3분기) 및PPT 슬라이드27에 따르면, 2줄걸이 미사용, 유도로프 미설치, 신호수 미배치가 반복적으로 지적된 위반 사항이며, 이는 산업안전보건기준에 관한 규칙 제63조(와이어로프 사용 기준) 및 제66조(낙하물 위험 방지)에 위반되는 사항이다.</w:t>
      </w:r>
    </w:p>
    <w:p>
      <w:pPr>
        <w:pStyle w:val="18"/>
        <w:widowControl w:val="off"/>
        <w:spacing w:after="80" w:line="432"/>
      </w:pPr>
      <w:r>
        <w:rPr>
          <w:rFonts w:ascii="한양신명조" w:eastAsia="한양신명조"/>
          <w:sz w:val="22"/>
        </w:rPr>
        <w:t>또한 당일굴착·당일복구 원칙(슬라이드8)에 따른 공기 압박으로 인하여 작업자들이 안전 절차를 의도적으로 생략하는 행동적 에러(Intentional Error)가 발생할 위험이 높으며, 이는SSI F영역(계획)의 평가 항목으로 반영함다.</w:t>
      </w:r>
    </w:p>
    <w:tbl>
      <w:tblPr>
        <w:tblOverlap w:val="never"/>
        <w:tblW w:w="782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3912"/>
        <w:gridCol w:w="3912"/>
      </w:tblGrid>
      <w:tr>
        <w:trPr>
          <w:trHeight w:val="56"/>
        </w:trPr>
        <w:tc>
          <w:tcPr>
            <w:tcW w:w="3912" w:type="dxa"/>
            <w:tcBorders>
              <w:top w:val="single" w:color="000000" w:sz="3"/>
              <w:left w:val="single" w:color="000000" w:sz="3"/>
              <w:bottom w:val="single" w:color="000000" w:sz="3"/>
              <w:right w:val="single" w:color="000000" w:sz="3"/>
            </w:tcBorders>
            <w:vAlign w:val="center"/>
          </w:tcPr>
          <w:p>
            <w:pPr>
              <w:pStyle w:val="0"/>
              <w:widowControl w:val="off"/>
            </w:pPr>
            <w:r>
              <w:drawing>
                <wp:anchor distT="0" distB="0" distL="0" distR="0" simplePos="0" relativeHeight="32" behindDoc="0" locked="0" layoutInCell="1" allowOverlap="1">
                  <wp:simplePos x="0" y="0"/>
                  <wp:positionH relativeFrom="column">
                    <wp:posOffset>0</wp:posOffset>
                  </wp:positionH>
                  <wp:positionV relativeFrom="paragraph">
                    <wp:posOffset>0</wp:posOffset>
                  </wp:positionV>
                  <wp:extent cx="2354580" cy="1282065"/>
                  <wp:effectExtent l="0" t="0" r="0" b="0"/>
                  <wp:wrapTopAndBottom/>
                  <wp:docPr id="8" name="그림 %d 8"/>
                  <wp:cNvGraphicFramePr/>
                  <a:graphic>
                    <a:graphicData uri="http://schemas.openxmlformats.org/drawingml/2006/picture">
                      <pic:pic>
                        <pic:nvPicPr>
                          <pic:cNvPr id="0" name="C:\Users\USER\AppData\Local\Temp\Hnc\BinData\EMB00005cb061ff.bmp"/>
                          <pic:cNvPicPr/>
                        </pic:nvPicPr>
                        <pic:blipFill>
                          <a:blip r:embed="rId8"/>
                          <a:stretch>
                            <a:fillRect/>
                          </a:stretch>
                        </pic:blipFill>
                        <pic:spPr>
                          <a:xfrm>
                            <a:off x="0" y="0"/>
                            <a:ext cx="2354580" cy="1282065"/>
                          </a:xfrm>
                          <a:prstGeom prst="rect">
                            <a:avLst/>
                          </a:prstGeom>
                          <a:effectLst/>
                        </pic:spPr>
                      </pic:pic>
                    </a:graphicData>
                  </a:graphic>
                </wp:anchor>
              </w:drawing>
            </w:r>
          </w:p>
        </w:tc>
        <w:tc>
          <w:tcPr>
            <w:tcW w:w="3912" w:type="dxa"/>
            <w:tcBorders>
              <w:top w:val="single" w:color="000000" w:sz="3"/>
              <w:left w:val="single" w:color="000000" w:sz="3"/>
              <w:bottom w:val="single" w:color="000000" w:sz="3"/>
              <w:right w:val="single" w:color="000000" w:sz="3"/>
            </w:tcBorders>
            <w:vAlign w:val="center"/>
          </w:tcPr>
          <w:p>
            <w:pPr>
              <w:pStyle w:val="0"/>
              <w:widowControl w:val="off"/>
            </w:pPr>
            <w:r>
              <w:drawing>
                <wp:anchor distT="0" distB="0" distL="0" distR="0" simplePos="0" relativeHeight="33" behindDoc="0" locked="0" layoutInCell="1" allowOverlap="1">
                  <wp:simplePos x="0" y="0"/>
                  <wp:positionH relativeFrom="column">
                    <wp:posOffset>-85979</wp:posOffset>
                  </wp:positionH>
                  <wp:positionV relativeFrom="paragraph">
                    <wp:posOffset>0</wp:posOffset>
                  </wp:positionV>
                  <wp:extent cx="2471547" cy="1263904"/>
                  <wp:effectExtent l="0" t="0" r="0" b="0"/>
                  <wp:wrapTopAndBottom/>
                  <wp:docPr id="9" name="그림 %d 9"/>
                  <wp:cNvGraphicFramePr/>
                  <a:graphic>
                    <a:graphicData uri="http://schemas.openxmlformats.org/drawingml/2006/picture">
                      <pic:pic>
                        <pic:nvPicPr>
                          <pic:cNvPr id="0" name="C:\Users\USER\AppData\Local\Temp\Hnc\BinData\EMB00005cb06200.bmp"/>
                          <pic:cNvPicPr/>
                        </pic:nvPicPr>
                        <pic:blipFill>
                          <a:blip r:embed="rId9"/>
                          <a:stretch>
                            <a:fillRect/>
                          </a:stretch>
                        </pic:blipFill>
                        <pic:spPr>
                          <a:xfrm>
                            <a:off x="0" y="0"/>
                            <a:ext cx="2471547" cy="1263904"/>
                          </a:xfrm>
                          <a:prstGeom prst="rect">
                            <a:avLst/>
                          </a:prstGeom>
                          <a:effectLst/>
                        </pic:spPr>
                      </pic:pic>
                    </a:graphicData>
                  </a:graphic>
                </wp:anchor>
              </w:drawing>
            </w:r>
          </w:p>
        </w:tc>
      </w:tr>
      <w:tr>
        <w:trPr>
          <w:trHeight w:val="56"/>
        </w:trPr>
        <w:tc>
          <w:tcPr>
            <w:tcW w:w="3912" w:type="dxa"/>
            <w:tcBorders>
              <w:top w:val="single" w:color="000000" w:sz="3"/>
              <w:left w:val="single" w:color="000000" w:sz="3"/>
              <w:bottom w:val="single" w:color="000000" w:sz="3"/>
              <w:right w:val="single" w:color="000000" w:sz="3"/>
            </w:tcBorders>
            <w:vAlign w:val="center"/>
          </w:tcPr>
          <w:p>
            <w:pPr>
              <w:pStyle w:val="0"/>
              <w:widowControl w:val="off"/>
            </w:pPr>
            <w:r>
              <w:rPr/>
              <w:t xml:space="preserve">그림3.00 관로 인양 </w:t>
            </w:r>
          </w:p>
        </w:tc>
        <w:tc>
          <w:tcPr>
            <w:tcW w:w="3912" w:type="dxa"/>
            <w:tcBorders>
              <w:top w:val="single" w:color="000000" w:sz="3"/>
              <w:left w:val="single" w:color="000000" w:sz="3"/>
              <w:bottom w:val="single" w:color="000000" w:sz="3"/>
              <w:right w:val="single" w:color="000000" w:sz="3"/>
            </w:tcBorders>
            <w:vAlign w:val="center"/>
          </w:tcPr>
          <w:p>
            <w:pPr>
              <w:pStyle w:val="0"/>
              <w:widowControl w:val="off"/>
            </w:pPr>
            <w:r>
              <w:rPr/>
              <w:t>되메우기</w:t>
            </w:r>
          </w:p>
        </w:tc>
      </w:tr>
    </w:tbl>
    <w:p>
      <w:pPr>
        <w:pStyle w:val="0"/>
        <w:widowControl w:val="off"/>
        <w:tabs>
          <w:tab w:val="right" w:leader="middleDot" w:pos="7936"/>
        </w:tabs>
        <w:wordWrap w:val="1"/>
        <w:spacing w:line="408" w:lineRule="auto"/>
      </w:pPr>
    </w:p>
    <w:p>
      <w:pPr>
        <w:pStyle w:val="18"/>
        <w:widowControl w:val="off"/>
        <w:spacing w:before="240" w:after="120" w:line="408"/>
      </w:pPr>
      <w:r>
        <w:rPr>
          <w:rFonts w:ascii="한양신명조" w:eastAsia="한양신명조"/>
          <w:b/>
        </w:rPr>
        <w:t>(4) 노후관 갱생 공정(Pipe Rehabilitation) 위험 요인</w:t>
      </w:r>
    </w:p>
    <w:p>
      <w:pPr>
        <w:pStyle w:val="18"/>
        <w:widowControl w:val="off"/>
        <w:spacing w:after="80" w:line="432"/>
      </w:pPr>
      <w:r>
        <w:rPr>
          <w:rFonts w:ascii="한양신명조" w:eastAsia="한양신명조"/>
          <w:sz w:val="22"/>
        </w:rPr>
        <w:t xml:space="preserve">노후관 갱생 공정은 본 연구대상 현장의 핵심 공종 중 하나로, 맨홀을 통한 밀폐공간 진입 작업이 필수적으로 수반된다. 밀폐공간 작업 중 </w:t>
      </w:r>
      <w:r>
        <w:rPr>
          <w:rFonts w:ascii="한양신명조" w:eastAsia="한양신명조"/>
          <w:b/>
          <w:sz w:val="22"/>
        </w:rPr>
        <w:t>산소 결핍 및 황화수소(H</w:t>
      </w:r>
      <w:r>
        <w:rPr>
          <w:rFonts w:ascii="한양신명조"/>
          <w:b/>
          <w:sz w:val="22"/>
        </w:rPr>
        <w:t>₂</w:t>
      </w:r>
      <w:r>
        <w:rPr>
          <w:rFonts w:ascii="한양신명조" w:eastAsia="한양신명조"/>
          <w:b/>
          <w:sz w:val="22"/>
        </w:rPr>
        <w:t>S) 중독</w:t>
      </w:r>
      <w:r>
        <w:rPr>
          <w:rFonts w:ascii="한양신명조" w:eastAsia="한양신명조"/>
          <w:sz w:val="22"/>
        </w:rPr>
        <w:t>은 위험도10(High)으로 분류되며, 사망 사고로 직결되는Critical 위험 요인이다. 산업안전보건기준에 관한 규칙 제619조 내지 제639조(밀폐공간 작업 프로그램)는 작업 전 복합가스 측정, 송풍기 운용, 구조용 장비 비치, 작업허가서(PTW: Permit to Work) 발급 등을 의무화하고 있다.</w:t>
      </w:r>
    </w:p>
    <w:p>
      <w:pPr>
        <w:pStyle w:val="0"/>
        <w:widowControl w:val="off"/>
        <w:spacing w:line="432" w:lineRule="auto"/>
      </w:pPr>
      <w:r>
        <w:rPr>
          <w:sz w:val="22"/>
          <w:shd w:val="clear" w:color="000000"/>
        </w:rPr>
        <w:t>연구대상 현장의PPT 슬라이드28~29에서 확인된 바에 의하면, 스마트 복합가스 모니터링 시스템을 현장에 적용하고 있으나, PTW 발급 절차 미준수 및 가스 측정 불이행(위험도3×5=15, High)이 인지 에러(Cognitive Error)로 반복 발생하고 있다. 이는SSI G영역(교육훈련)의 핵심 위험 인자로 반영된다</w:t>
      </w:r>
    </w:p>
    <w:tbl>
      <w:tblPr>
        <w:tblOverlap w:val="never"/>
        <w:tblW w:w="6466"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6466"/>
      </w:tblGrid>
      <w:tr>
        <w:trPr>
          <w:trHeight w:val="56"/>
        </w:trPr>
        <w:tc>
          <w:tcPr>
            <w:tcW w:w="6466" w:type="dxa"/>
            <w:tcBorders>
              <w:top w:val="single" w:color="000000" w:sz="3"/>
              <w:left w:val="single" w:color="000000" w:sz="3"/>
              <w:bottom w:val="single" w:color="000000" w:sz="3"/>
              <w:right w:val="single" w:color="000000" w:sz="3"/>
            </w:tcBorders>
            <w:vAlign w:val="center"/>
          </w:tcPr>
          <w:p>
            <w:pPr>
              <w:pStyle w:val="0"/>
              <w:widowControl w:val="off"/>
            </w:pPr>
            <w:r>
              <w:drawing>
                <wp:anchor distT="0" distB="0" distL="0" distR="0" simplePos="0" relativeHeight="35" behindDoc="0" locked="0" layoutInCell="1" allowOverlap="1">
                  <wp:simplePos x="0" y="0"/>
                  <wp:positionH relativeFrom="column">
                    <wp:posOffset>-64643</wp:posOffset>
                  </wp:positionH>
                  <wp:positionV relativeFrom="paragraph">
                    <wp:posOffset>9017</wp:posOffset>
                  </wp:positionV>
                  <wp:extent cx="4119499" cy="1680845"/>
                  <wp:effectExtent l="0" t="0" r="0" b="0"/>
                  <wp:wrapTopAndBottom/>
                  <wp:docPr id="10" name="그림 %d 10"/>
                  <wp:cNvGraphicFramePr/>
                  <a:graphic>
                    <a:graphicData uri="http://schemas.openxmlformats.org/drawingml/2006/picture">
                      <pic:pic>
                        <pic:nvPicPr>
                          <pic:cNvPr id="0" name="C:\Users\USER\AppData\Local\Temp\Hnc\BinData\EMB00005cb06201.bmp"/>
                          <pic:cNvPicPr/>
                        </pic:nvPicPr>
                        <pic:blipFill>
                          <a:blip r:embed="rId10"/>
                          <a:stretch>
                            <a:fillRect/>
                          </a:stretch>
                        </pic:blipFill>
                        <pic:spPr>
                          <a:xfrm>
                            <a:off x="0" y="0"/>
                            <a:ext cx="4119499" cy="1680845"/>
                          </a:xfrm>
                          <a:prstGeom prst="rect">
                            <a:avLst/>
                          </a:prstGeom>
                          <a:effectLst/>
                        </pic:spPr>
                      </pic:pic>
                    </a:graphicData>
                  </a:graphic>
                </wp:anchor>
              </w:drawing>
            </w:r>
          </w:p>
        </w:tc>
      </w:tr>
      <w:tr>
        <w:trPr>
          <w:trHeight w:val="56"/>
        </w:trPr>
        <w:tc>
          <w:tcPr>
            <w:tcW w:w="6466" w:type="dxa"/>
            <w:tcBorders>
              <w:top w:val="single" w:color="000000" w:sz="3"/>
              <w:left w:val="single" w:color="000000" w:sz="3"/>
              <w:bottom w:val="single" w:color="000000" w:sz="3"/>
              <w:right w:val="single" w:color="000000" w:sz="3"/>
            </w:tcBorders>
            <w:vAlign w:val="center"/>
          </w:tcPr>
          <w:p>
            <w:pPr>
              <w:pStyle w:val="0"/>
              <w:widowControl w:val="off"/>
            </w:pPr>
            <w:r>
              <w:rPr/>
              <w:t xml:space="preserve">그림3.00 밀폐공간 </w:t>
            </w:r>
          </w:p>
        </w:tc>
      </w:tr>
    </w:tbl>
    <w:p>
      <w:pPr>
        <w:pStyle w:val="0"/>
        <w:widowControl w:val="off"/>
        <w:tabs>
          <w:tab w:val="right" w:leader="middleDot" w:pos="7936"/>
        </w:tabs>
        <w:wordWrap w:val="1"/>
        <w:spacing w:line="408" w:lineRule="auto"/>
      </w:pPr>
    </w:p>
    <w:p>
      <w:pPr>
        <w:pStyle w:val="0"/>
        <w:widowControl w:val="off"/>
        <w:tabs>
          <w:tab w:val="right" w:leader="middleDot" w:pos="7936"/>
        </w:tabs>
        <w:wordWrap w:val="1"/>
        <w:spacing w:line="408" w:lineRule="auto"/>
        <w:jc w:val="center"/>
      </w:pPr>
      <w:r>
        <w:rPr>
          <w:sz w:val="24"/>
          <w:shd w:val="clear" w:color="000000"/>
        </w:rPr>
        <w:t xml:space="preserve"> </w:t>
      </w:r>
    </w:p>
    <w:p>
      <w:pPr>
        <w:pStyle w:val="18"/>
        <w:widowControl w:val="off"/>
        <w:spacing w:before="240" w:after="120" w:line="408"/>
      </w:pPr>
      <w:r>
        <w:rPr>
          <w:rFonts w:ascii="한양신명조" w:eastAsia="한양신명조"/>
          <w:b/>
        </w:rPr>
        <w:t>(5) 야간 작업 및 도로 복구 공정 위험 요인</w:t>
      </w:r>
    </w:p>
    <w:p>
      <w:pPr>
        <w:pStyle w:val="18"/>
        <w:widowControl w:val="off"/>
        <w:spacing w:after="80" w:line="432"/>
      </w:pPr>
      <w:r>
        <w:rPr>
          <w:rFonts w:ascii="한양신명조"/>
        </w:rPr>
        <w:t xml:space="preserve">  </w:t>
      </w:r>
      <w:r>
        <w:rPr>
          <w:rFonts w:ascii="한양신명조" w:eastAsia="한양신명조"/>
          <w:sz w:val="22"/>
        </w:rPr>
        <w:t xml:space="preserve">도로 복구 공정은 아스팔트 포장과 교통 통제를 동시에 수행하는 공종으로, </w:t>
      </w:r>
      <w:r>
        <w:rPr>
          <w:rFonts w:ascii="한양신명조" w:eastAsia="한양신명조"/>
          <w:b/>
          <w:sz w:val="22"/>
        </w:rPr>
        <w:t>차량-작업자 충돌(위험도3×4=12, High)</w:t>
      </w:r>
      <w:r>
        <w:rPr>
          <w:rFonts w:ascii="한양신명조" w:eastAsia="한양신명조"/>
          <w:sz w:val="22"/>
        </w:rPr>
        <w:t>이 가장 높은 위험 요인이다. 연구대상 현장은 경기도 과천·안양·의왕·수원·군포·안산시 등 도심 주요 간선도로를 통과하며, 교통량이 많은 구간에서의 도로점용 작업은 도로교통법 제68조에 따른 신호수 배치 및 이동식 신호등 설치를 의무화한다.</w:t>
      </w:r>
    </w:p>
    <w:p>
      <w:pPr>
        <w:pStyle w:val="18"/>
        <w:widowControl w:val="off"/>
        <w:spacing w:after="80" w:line="432"/>
      </w:pPr>
      <w:r>
        <w:rPr>
          <w:rFonts w:ascii="한양신명조" w:eastAsia="한양신명조"/>
          <w:sz w:val="22"/>
        </w:rPr>
        <w:t>야간 작업(슬라이드7)의 경우, 조명 불량 및 안전표지 미설치에 따른 기억 에러(Memory Error)가 위험 요인으로 도출되었다. 산업안전보건기준에 관한 규칙 제8조(조도)는 굴착 작업 중 최소75lux, 정밀 작업 시300lux 이상을 규정하고 있으나, 야간 복구 공정에서 이 기준이 준수되지 않는 사례가 현장 여건 자료에서 반복적으로 확인되었다.</w:t>
      </w:r>
    </w:p>
    <w:tbl>
      <w:tblPr>
        <w:tblOverlap w:val="never"/>
        <w:tblW w:w="782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3912"/>
        <w:gridCol w:w="3912"/>
      </w:tblGrid>
      <w:tr>
        <w:trPr>
          <w:trHeight w:val="56"/>
        </w:trPr>
        <w:tc>
          <w:tcPr>
            <w:tcW w:w="3912" w:type="dxa"/>
            <w:tcBorders>
              <w:top w:val="single" w:color="000000" w:sz="3"/>
              <w:left w:val="single" w:color="000000" w:sz="3"/>
              <w:bottom w:val="single" w:color="000000" w:sz="3"/>
              <w:right w:val="single" w:color="000000" w:sz="3"/>
            </w:tcBorders>
            <w:vAlign w:val="center"/>
          </w:tcPr>
          <w:p>
            <w:pPr>
              <w:pStyle w:val="0"/>
              <w:widowControl w:val="off"/>
            </w:pPr>
            <w:r>
              <w:drawing>
                <wp:anchor distT="0" distB="0" distL="0" distR="0" simplePos="0" relativeHeight="29" behindDoc="0" locked="0" layoutInCell="1" allowOverlap="1">
                  <wp:simplePos x="0" y="0"/>
                  <wp:positionH relativeFrom="column">
                    <wp:posOffset>-64643</wp:posOffset>
                  </wp:positionH>
                  <wp:positionV relativeFrom="paragraph">
                    <wp:posOffset>0</wp:posOffset>
                  </wp:positionV>
                  <wp:extent cx="2520061" cy="1400937"/>
                  <wp:effectExtent l="0" t="0" r="0" b="0"/>
                  <wp:wrapTopAndBottom/>
                  <wp:docPr id="11" name="그림 %d 11"/>
                  <wp:cNvGraphicFramePr/>
                  <a:graphic>
                    <a:graphicData uri="http://schemas.openxmlformats.org/drawingml/2006/picture">
                      <pic:pic>
                        <pic:nvPicPr>
                          <pic:cNvPr id="0" name="C:\Users\USER\AppData\Local\Temp\Hnc\BinData\EMB00005cb06202.bmp"/>
                          <pic:cNvPicPr/>
                        </pic:nvPicPr>
                        <pic:blipFill>
                          <a:blip r:embed="rId11"/>
                          <a:stretch>
                            <a:fillRect/>
                          </a:stretch>
                        </pic:blipFill>
                        <pic:spPr>
                          <a:xfrm>
                            <a:off x="0" y="0"/>
                            <a:ext cx="2520061" cy="1400937"/>
                          </a:xfrm>
                          <a:prstGeom prst="rect">
                            <a:avLst/>
                          </a:prstGeom>
                          <a:effectLst/>
                        </pic:spPr>
                      </pic:pic>
                    </a:graphicData>
                  </a:graphic>
                </wp:anchor>
              </w:drawing>
            </w:r>
          </w:p>
        </w:tc>
        <w:tc>
          <w:tcPr>
            <w:tcW w:w="3912" w:type="dxa"/>
            <w:tcBorders>
              <w:top w:val="single" w:color="000000" w:sz="3"/>
              <w:left w:val="single" w:color="000000" w:sz="3"/>
              <w:bottom w:val="single" w:color="000000" w:sz="3"/>
              <w:right w:val="single" w:color="000000" w:sz="3"/>
            </w:tcBorders>
            <w:vAlign w:val="center"/>
          </w:tcPr>
          <w:p>
            <w:pPr>
              <w:pStyle w:val="0"/>
              <w:widowControl w:val="off"/>
            </w:pPr>
            <w:r>
              <w:drawing>
                <wp:anchor distT="0" distB="0" distL="0" distR="0" simplePos="0" relativeHeight="30" behindDoc="0" locked="0" layoutInCell="1" allowOverlap="1">
                  <wp:simplePos x="0" y="0"/>
                  <wp:positionH relativeFrom="column">
                    <wp:posOffset>-28702</wp:posOffset>
                  </wp:positionH>
                  <wp:positionV relativeFrom="paragraph">
                    <wp:posOffset>0</wp:posOffset>
                  </wp:positionV>
                  <wp:extent cx="2418715" cy="1386459"/>
                  <wp:effectExtent l="0" t="0" r="0" b="0"/>
                  <wp:wrapTopAndBottom/>
                  <wp:docPr id="12" name="그림 %d 12"/>
                  <wp:cNvGraphicFramePr/>
                  <a:graphic>
                    <a:graphicData uri="http://schemas.openxmlformats.org/drawingml/2006/picture">
                      <pic:pic>
                        <pic:nvPicPr>
                          <pic:cNvPr id="0" name="C:\Users\USER\AppData\Local\Temp\Hnc\BinData\EMB00005cb06203.bmp"/>
                          <pic:cNvPicPr/>
                        </pic:nvPicPr>
                        <pic:blipFill>
                          <a:blip r:embed="rId12"/>
                          <a:stretch>
                            <a:fillRect/>
                          </a:stretch>
                        </pic:blipFill>
                        <pic:spPr>
                          <a:xfrm>
                            <a:off x="0" y="0"/>
                            <a:ext cx="2418715" cy="1386459"/>
                          </a:xfrm>
                          <a:prstGeom prst="rect">
                            <a:avLst/>
                          </a:prstGeom>
                          <a:effectLst/>
                        </pic:spPr>
                      </pic:pic>
                    </a:graphicData>
                  </a:graphic>
                </wp:anchor>
              </w:drawing>
            </w:r>
          </w:p>
        </w:tc>
      </w:tr>
      <w:tr>
        <w:trPr>
          <w:trHeight w:val="56"/>
        </w:trPr>
        <w:tc>
          <w:tcPr>
            <w:tcW w:w="3912" w:type="dxa"/>
            <w:tcBorders>
              <w:top w:val="single" w:color="000000" w:sz="3"/>
              <w:left w:val="single" w:color="000000" w:sz="3"/>
              <w:bottom w:val="single" w:color="000000" w:sz="3"/>
              <w:right w:val="single" w:color="000000" w:sz="3"/>
            </w:tcBorders>
            <w:vAlign w:val="center"/>
          </w:tcPr>
          <w:p>
            <w:pPr>
              <w:pStyle w:val="0"/>
              <w:widowControl w:val="off"/>
            </w:pPr>
            <w:r>
              <w:rPr/>
              <w:t>그림3.00 야간 작업-시인성 부족</w:t>
            </w:r>
          </w:p>
        </w:tc>
        <w:tc>
          <w:tcPr>
            <w:tcW w:w="3912" w:type="dxa"/>
            <w:tcBorders>
              <w:top w:val="single" w:color="000000" w:sz="3"/>
              <w:left w:val="single" w:color="000000" w:sz="3"/>
              <w:bottom w:val="single" w:color="000000" w:sz="3"/>
              <w:right w:val="single" w:color="000000" w:sz="3"/>
            </w:tcBorders>
            <w:vAlign w:val="center"/>
          </w:tcPr>
          <w:p>
            <w:pPr>
              <w:pStyle w:val="0"/>
              <w:widowControl w:val="off"/>
            </w:pPr>
            <w:r>
              <w:rPr/>
              <w:t>그림3.00 도로복구 공정-교통사고 위험</w:t>
            </w:r>
          </w:p>
        </w:tc>
      </w:tr>
    </w:tbl>
    <w:p>
      <w:pPr>
        <w:pStyle w:val="0"/>
        <w:widowControl w:val="off"/>
        <w:tabs>
          <w:tab w:val="right" w:leader="middleDot" w:pos="7936"/>
        </w:tabs>
        <w:wordWrap w:val="1"/>
        <w:spacing w:line="432" w:lineRule="auto"/>
        <w:jc w:val="center"/>
      </w:pPr>
    </w:p>
    <w:p>
      <w:pPr>
        <w:pStyle w:val="18"/>
        <w:widowControl w:val="off"/>
        <w:spacing w:before="240" w:after="120" w:line="432"/>
        <w:rPr>
          <w:rFonts w:ascii="한양신명조" w:eastAsia="한양신명조"/>
          <w:b/>
          <w:color w:val="000000"/>
          <w:sz w:val="22"/>
        </w:rPr>
      </w:pPr>
    </w:p>
    <w:p>
      <w:pPr>
        <w:pStyle w:val="18"/>
        <w:widowControl w:val="off"/>
        <w:spacing w:before="240" w:after="120" w:line="432"/>
      </w:pPr>
      <w:r>
        <w:rPr>
          <w:rFonts w:ascii="한양신명조" w:eastAsia="한양신명조"/>
          <w:b/>
          <w:sz w:val="22"/>
        </w:rPr>
        <w:t>(6) 공정별 위험 요인 종합 분석</w:t>
      </w:r>
    </w:p>
    <w:p>
      <w:pPr>
        <w:pStyle w:val="18"/>
        <w:widowControl w:val="off"/>
        <w:spacing w:after="80" w:line="432"/>
      </w:pPr>
      <w:r>
        <w:rPr>
          <w:rFonts w:ascii="한양신명조" w:eastAsia="한양신명조"/>
          <w:sz w:val="22"/>
        </w:rPr>
        <w:t>이상에서 도출된 공정별 위험 요인을 빈도강도 매트릭스, 위험 유형 분류, 적용 법령, SSI 영역과 연계하여Table 3에 종합 정리하였다. 전체 도출 위험 요인17건 중Very High 1건(토사붕괴), High 8건, Medium 7건, Low 1건으로 분포하며, High 이상 위험 요인이 전체의52.9%를 차지하여 도시하수도 공사의 고위험성을 실증적으로 확인하였다. 특히 굴착 공정과 노후관 갱생 공정에 위험 요인이 집중되어 있으며, SSI E영역(고위험공종)과의 연계 빈도가 가장 높게 나타났다.</w:t>
      </w:r>
    </w:p>
    <w:p>
      <w:pPr>
        <w:pStyle w:val="18"/>
        <w:widowControl w:val="off"/>
        <w:spacing w:after="80" w:line="432"/>
      </w:pPr>
      <w:r>
        <w:rPr>
          <w:rFonts w:ascii="한양신명조" w:eastAsia="한양신명조"/>
          <w:sz w:val="22"/>
        </w:rPr>
        <w:t>&lt;표3.00&gt; 공정 별 위험 요인 분석</w:t>
      </w:r>
      <w:r>
        <w:rPr>
          <w:rFonts w:ascii="한양신명조" w:eastAsia="한양신명조"/>
          <w:b/>
          <w:color w:val="ffffff"/>
          <w:sz w:val="22"/>
        </w:rPr>
        <w:t xml:space="preserve"> 위험 요인 도출 및 분석</w:t>
      </w:r>
    </w:p>
    <w:tbl>
      <w:tblPr>
        <w:tblOverlap w:val="never"/>
        <w:tblW w:w="8571"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224"/>
        <w:gridCol w:w="1224"/>
        <w:gridCol w:w="1224"/>
        <w:gridCol w:w="1224"/>
        <w:gridCol w:w="1224"/>
        <w:gridCol w:w="1224"/>
        <w:gridCol w:w="1224"/>
      </w:tblGrid>
      <w:tr>
        <w:trPr>
          <w:trHeight w:val="56"/>
        </w:trPr>
        <w:tc>
          <w:tcPr>
            <w:tcW w:w="1224" w:type="dxa"/>
            <w:tcBorders>
              <w:top w:val="single" w:color="000000" w:sz="3"/>
              <w:left w:val="single" w:color="000000" w:sz="3"/>
              <w:bottom w:val="single" w:color="000000" w:sz="3"/>
              <w:right w:val="single" w:color="000000" w:sz="3"/>
            </w:tcBorders>
            <w:shd w:val="clear" w:fill="bfbfbf"/>
            <w:vAlign w:val="center"/>
          </w:tcPr>
          <w:p>
            <w:pPr>
              <w:pStyle w:val="18"/>
              <w:widowControl w:val="off"/>
              <w:jc w:val="center"/>
            </w:pPr>
            <w:r>
              <w:rPr>
                <w:rFonts w:ascii="한양신명조" w:eastAsia="한양신명조"/>
                <w:b/>
                <w:sz w:val="18"/>
              </w:rPr>
              <w:t>공정 구분</w:t>
            </w:r>
          </w:p>
        </w:tc>
        <w:tc>
          <w:tcPr>
            <w:tcW w:w="1224" w:type="dxa"/>
            <w:tcBorders>
              <w:top w:val="single" w:color="000000" w:sz="3"/>
              <w:left w:val="single" w:color="000000" w:sz="3"/>
              <w:bottom w:val="single" w:color="000000" w:sz="3"/>
              <w:right w:val="single" w:color="000000" w:sz="3"/>
            </w:tcBorders>
            <w:shd w:val="clear" w:fill="bfbfbf"/>
            <w:vAlign w:val="center"/>
          </w:tcPr>
          <w:p>
            <w:pPr>
              <w:pStyle w:val="18"/>
              <w:widowControl w:val="off"/>
              <w:jc w:val="center"/>
            </w:pPr>
            <w:r>
              <w:rPr>
                <w:rFonts w:ascii="한양신명조" w:eastAsia="한양신명조"/>
                <w:b/>
                <w:sz w:val="18"/>
              </w:rPr>
              <w:t>세부 작업 단계</w:t>
            </w:r>
          </w:p>
        </w:tc>
        <w:tc>
          <w:tcPr>
            <w:tcW w:w="1224" w:type="dxa"/>
            <w:tcBorders>
              <w:top w:val="single" w:color="000000" w:sz="3"/>
              <w:left w:val="single" w:color="000000" w:sz="3"/>
              <w:bottom w:val="single" w:color="000000" w:sz="3"/>
              <w:right w:val="single" w:color="000000" w:sz="3"/>
            </w:tcBorders>
            <w:shd w:val="clear" w:fill="bfbfbf"/>
            <w:vAlign w:val="center"/>
          </w:tcPr>
          <w:p>
            <w:pPr>
              <w:pStyle w:val="18"/>
              <w:widowControl w:val="off"/>
              <w:jc w:val="center"/>
            </w:pPr>
            <w:r>
              <w:rPr>
                <w:rFonts w:ascii="한양신명조" w:eastAsia="한양신명조"/>
                <w:b/>
                <w:sz w:val="18"/>
              </w:rPr>
              <w:t>위험 요인</w:t>
            </w:r>
          </w:p>
          <w:p>
            <w:pPr>
              <w:pStyle w:val="18"/>
              <w:widowControl w:val="off"/>
              <w:jc w:val="center"/>
            </w:pPr>
            <w:r>
              <w:rPr>
                <w:rFonts w:ascii="한양신명조"/>
                <w:b/>
                <w:sz w:val="18"/>
              </w:rPr>
              <w:t>(Hazard)</w:t>
            </w:r>
          </w:p>
        </w:tc>
        <w:tc>
          <w:tcPr>
            <w:tcW w:w="1224" w:type="dxa"/>
            <w:tcBorders>
              <w:top w:val="single" w:color="000000" w:sz="3"/>
              <w:left w:val="single" w:color="000000" w:sz="3"/>
              <w:bottom w:val="single" w:color="000000" w:sz="3"/>
              <w:right w:val="single" w:color="000000" w:sz="3"/>
            </w:tcBorders>
            <w:shd w:val="clear" w:fill="bfbfbf"/>
            <w:vAlign w:val="center"/>
          </w:tcPr>
          <w:p>
            <w:pPr>
              <w:pStyle w:val="18"/>
              <w:widowControl w:val="off"/>
              <w:jc w:val="center"/>
            </w:pPr>
            <w:r>
              <w:rPr>
                <w:rFonts w:ascii="한양신명조" w:eastAsia="한양신명조"/>
                <w:b/>
                <w:sz w:val="18"/>
              </w:rPr>
              <w:t>위험 유형</w:t>
            </w:r>
          </w:p>
          <w:p>
            <w:pPr>
              <w:pStyle w:val="18"/>
              <w:widowControl w:val="off"/>
              <w:jc w:val="center"/>
            </w:pPr>
            <w:r>
              <w:rPr>
                <w:rFonts w:eastAsia="한양신명조"/>
                <w:b/>
                <w:sz w:val="18"/>
              </w:rPr>
              <w:t>분류</w:t>
            </w:r>
          </w:p>
        </w:tc>
        <w:tc>
          <w:tcPr>
            <w:tcW w:w="1224" w:type="dxa"/>
            <w:tcBorders>
              <w:top w:val="single" w:color="000000" w:sz="3"/>
              <w:left w:val="single" w:color="000000" w:sz="3"/>
              <w:bottom w:val="single" w:color="000000" w:sz="3"/>
              <w:right w:val="single" w:color="000000" w:sz="3"/>
            </w:tcBorders>
            <w:shd w:val="clear" w:fill="bfbfbf"/>
            <w:vAlign w:val="center"/>
          </w:tcPr>
          <w:p>
            <w:pPr>
              <w:pStyle w:val="18"/>
              <w:widowControl w:val="off"/>
              <w:jc w:val="center"/>
            </w:pPr>
            <w:r>
              <w:rPr>
                <w:rFonts w:eastAsia="한양신명조"/>
                <w:b/>
                <w:sz w:val="18"/>
              </w:rPr>
              <w:t>위험도</w:t>
            </w:r>
          </w:p>
          <w:p>
            <w:pPr>
              <w:pStyle w:val="18"/>
              <w:widowControl w:val="off"/>
              <w:jc w:val="center"/>
            </w:pPr>
            <w:r>
              <w:rPr>
                <w:rFonts w:ascii="한양신명조"/>
                <w:b/>
                <w:sz w:val="18"/>
              </w:rPr>
              <w:t>(L×S)</w:t>
            </w:r>
          </w:p>
        </w:tc>
        <w:tc>
          <w:tcPr>
            <w:tcW w:w="1224" w:type="dxa"/>
            <w:tcBorders>
              <w:top w:val="single" w:color="000000" w:sz="3"/>
              <w:left w:val="single" w:color="000000" w:sz="3"/>
              <w:bottom w:val="single" w:color="000000" w:sz="3"/>
              <w:right w:val="single" w:color="000000" w:sz="3"/>
            </w:tcBorders>
            <w:shd w:val="clear" w:fill="bfbfbf"/>
            <w:vAlign w:val="center"/>
          </w:tcPr>
          <w:p>
            <w:pPr>
              <w:pStyle w:val="18"/>
              <w:widowControl w:val="off"/>
              <w:jc w:val="center"/>
            </w:pPr>
            <w:r>
              <w:rPr>
                <w:rFonts w:ascii="한양신명조" w:eastAsia="한양신명조"/>
                <w:b/>
                <w:sz w:val="18"/>
              </w:rPr>
              <w:t>적용 법령</w:t>
            </w:r>
          </w:p>
        </w:tc>
        <w:tc>
          <w:tcPr>
            <w:tcW w:w="1224" w:type="dxa"/>
            <w:tcBorders>
              <w:top w:val="single" w:color="000000" w:sz="3"/>
              <w:left w:val="single" w:color="000000" w:sz="3"/>
              <w:bottom w:val="single" w:color="000000" w:sz="3"/>
              <w:right w:val="single" w:color="000000" w:sz="3"/>
            </w:tcBorders>
            <w:shd w:val="clear" w:fill="bfbfbf"/>
            <w:vAlign w:val="center"/>
          </w:tcPr>
          <w:p>
            <w:pPr>
              <w:pStyle w:val="18"/>
              <w:widowControl w:val="off"/>
              <w:jc w:val="center"/>
            </w:pPr>
            <w:r>
              <w:rPr>
                <w:rFonts w:ascii="한양신명조"/>
                <w:b/>
                <w:sz w:val="18"/>
              </w:rPr>
              <w:t>SSI</w:t>
            </w:r>
          </w:p>
          <w:p>
            <w:pPr>
              <w:pStyle w:val="18"/>
              <w:widowControl w:val="off"/>
              <w:jc w:val="center"/>
            </w:pPr>
            <w:r>
              <w:rPr>
                <w:rFonts w:eastAsia="한양신명조"/>
                <w:b/>
                <w:sz w:val="18"/>
              </w:rPr>
              <w:t>영역</w:t>
            </w:r>
          </w:p>
        </w:tc>
      </w:tr>
      <w:tr>
        <w:trPr>
          <w:trHeight w:val="56"/>
        </w:trPr>
        <w:tc>
          <w:tcPr>
            <w:tcW w:w="1224" w:type="dxa"/>
            <w:vMerge w:val="restart"/>
            <w:tcBorders>
              <w:top w:val="single" w:color="000000" w:sz="3"/>
              <w:left w:val="single" w:color="000000" w:sz="3"/>
              <w:bottom w:val="single" w:color="000000" w:sz="3"/>
              <w:right w:val="single" w:color="000000" w:sz="3"/>
            </w:tcBorders>
            <w:shd w:val="clear" w:fill="e8e8e8"/>
            <w:vAlign w:val="center"/>
          </w:tcPr>
          <w:p>
            <w:pPr>
              <w:pStyle w:val="18"/>
              <w:widowControl w:val="off"/>
              <w:jc w:val="center"/>
            </w:pPr>
            <w:r>
              <w:rPr>
                <w:rFonts w:eastAsia="한양신명조"/>
                <w:b/>
                <w:sz w:val="18"/>
              </w:rPr>
              <w:t>굴착</w:t>
            </w:r>
          </w:p>
          <w:p>
            <w:pPr>
              <w:pStyle w:val="18"/>
              <w:widowControl w:val="off"/>
              <w:jc w:val="center"/>
            </w:pPr>
            <w:r>
              <w:rPr>
                <w:rFonts w:eastAsia="한양신명조"/>
                <w:b/>
                <w:sz w:val="18"/>
              </w:rPr>
              <w:t>공정</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터파기 작업</w:t>
            </w:r>
          </w:p>
        </w:tc>
        <w:tc>
          <w:tcPr>
            <w:tcW w:w="1224"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8"/>
              </w:rPr>
              <w:t>토사붕괴·사면 불안정</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eastAsia="한양신명조"/>
                <w:sz w:val="18"/>
              </w:rPr>
              <w:t>물리적</w:t>
            </w:r>
          </w:p>
          <w:p>
            <w:pPr>
              <w:pStyle w:val="18"/>
              <w:widowControl w:val="off"/>
              <w:jc w:val="center"/>
            </w:pPr>
            <w:r>
              <w:rPr>
                <w:rFonts w:eastAsia="한양신명조"/>
                <w:sz w:val="18"/>
              </w:rPr>
              <w:t>위험</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8"/>
              </w:rPr>
              <w:t>4×5=20</w:t>
            </w:r>
          </w:p>
          <w:p>
            <w:pPr>
              <w:pStyle w:val="18"/>
              <w:widowControl w:val="off"/>
              <w:jc w:val="center"/>
            </w:pPr>
            <w:r>
              <w:rPr>
                <w:rFonts w:ascii="한양신명조"/>
                <w:sz w:val="18"/>
              </w:rPr>
              <w:t>(VeryHigh)</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산안기준§42</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E. 고위험</w:t>
            </w:r>
          </w:p>
        </w:tc>
      </w:tr>
      <w:tr>
        <w:trPr>
          <w:trHeight w:val="56"/>
        </w:trPr>
        <w:tc>
          <w:tcPr>
            <w:tcW w:w="1224" w:type="dxa"/>
            <w:vMerge/>
            <w:tcBorders>
              <w:top w:val="single" w:color="000000" w:sz="3"/>
              <w:left w:val="single" w:color="000000" w:sz="3"/>
              <w:bottom w:val="single" w:color="000000" w:sz="3"/>
              <w:right w:val="single" w:color="000000" w:sz="3"/>
            </w:tcBorders>
          </w:tcP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흙막이 지보공</w:t>
            </w:r>
          </w:p>
        </w:tc>
        <w:tc>
          <w:tcPr>
            <w:tcW w:w="1224"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8"/>
              </w:rPr>
              <w:t>지보재 좌굴·붕괴</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eastAsia="한양신명조"/>
                <w:sz w:val="18"/>
              </w:rPr>
              <w:t>물리적</w:t>
            </w:r>
          </w:p>
          <w:p>
            <w:pPr>
              <w:pStyle w:val="18"/>
              <w:widowControl w:val="off"/>
              <w:jc w:val="center"/>
            </w:pPr>
            <w:r>
              <w:rPr>
                <w:rFonts w:eastAsia="한양신명조"/>
                <w:sz w:val="18"/>
              </w:rPr>
              <w:t>위험</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8"/>
              </w:rPr>
              <w:t>3×5=15</w:t>
            </w:r>
          </w:p>
          <w:p>
            <w:pPr>
              <w:pStyle w:val="18"/>
              <w:widowControl w:val="off"/>
              <w:jc w:val="center"/>
            </w:pPr>
            <w:r>
              <w:rPr>
                <w:rFonts w:ascii="한양신명조"/>
                <w:sz w:val="18"/>
              </w:rPr>
              <w:t>(High)</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건진법§62</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E. 고위험</w:t>
            </w:r>
          </w:p>
        </w:tc>
      </w:tr>
      <w:tr>
        <w:trPr>
          <w:trHeight w:val="56"/>
        </w:trPr>
        <w:tc>
          <w:tcPr>
            <w:tcW w:w="1224" w:type="dxa"/>
            <w:vMerge/>
            <w:tcBorders>
              <w:top w:val="single" w:color="000000" w:sz="3"/>
              <w:left w:val="single" w:color="000000" w:sz="3"/>
              <w:bottom w:val="single" w:color="000000" w:sz="3"/>
              <w:right w:val="single" w:color="000000" w:sz="3"/>
            </w:tcBorders>
          </w:tcP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굴착기 운전</w:t>
            </w:r>
          </w:p>
        </w:tc>
        <w:tc>
          <w:tcPr>
            <w:tcW w:w="1224"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8"/>
              </w:rPr>
              <w:t>장비 전도·협착</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eastAsia="한양신명조"/>
                <w:sz w:val="18"/>
              </w:rPr>
              <w:t>기계적</w:t>
            </w:r>
          </w:p>
          <w:p>
            <w:pPr>
              <w:pStyle w:val="18"/>
              <w:widowControl w:val="off"/>
              <w:jc w:val="center"/>
            </w:pPr>
            <w:r>
              <w:rPr>
                <w:rFonts w:eastAsia="한양신명조"/>
                <w:sz w:val="18"/>
              </w:rPr>
              <w:t>위험</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8"/>
              </w:rPr>
              <w:t>3×4=12</w:t>
            </w:r>
          </w:p>
          <w:p>
            <w:pPr>
              <w:pStyle w:val="18"/>
              <w:widowControl w:val="off"/>
              <w:jc w:val="center"/>
            </w:pPr>
            <w:r>
              <w:rPr>
                <w:rFonts w:ascii="한양신명조"/>
                <w:sz w:val="18"/>
              </w:rPr>
              <w:t>(High)</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산안기준§98</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D. 장비</w:t>
            </w:r>
          </w:p>
        </w:tc>
      </w:tr>
      <w:tr>
        <w:trPr>
          <w:trHeight w:val="56"/>
        </w:trPr>
        <w:tc>
          <w:tcPr>
            <w:tcW w:w="1224" w:type="dxa"/>
            <w:vMerge/>
            <w:tcBorders>
              <w:top w:val="single" w:color="000000" w:sz="3"/>
              <w:left w:val="single" w:color="000000" w:sz="3"/>
              <w:bottom w:val="single" w:color="000000" w:sz="3"/>
              <w:right w:val="single" w:color="000000" w:sz="3"/>
            </w:tcBorders>
          </w:tcP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지하매설물 근접 작업</w:t>
            </w:r>
          </w:p>
        </w:tc>
        <w:tc>
          <w:tcPr>
            <w:tcW w:w="1224"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8"/>
              </w:rPr>
              <w:t>가스관·전선 손상(화재·폭발)</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eastAsia="한양신명조"/>
                <w:sz w:val="18"/>
              </w:rPr>
              <w:t>화학적</w:t>
            </w:r>
          </w:p>
          <w:p>
            <w:pPr>
              <w:pStyle w:val="18"/>
              <w:widowControl w:val="off"/>
              <w:jc w:val="center"/>
            </w:pPr>
            <w:r>
              <w:rPr>
                <w:rFonts w:eastAsia="한양신명조"/>
                <w:sz w:val="18"/>
              </w:rPr>
              <w:t>위험</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8"/>
              </w:rPr>
              <w:t>2×5=10</w:t>
            </w:r>
          </w:p>
          <w:p>
            <w:pPr>
              <w:pStyle w:val="18"/>
              <w:widowControl w:val="off"/>
              <w:jc w:val="center"/>
            </w:pPr>
            <w:r>
              <w:rPr>
                <w:rFonts w:ascii="한양신명조"/>
                <w:sz w:val="18"/>
              </w:rPr>
              <w:t>(High)</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도시가스법§30</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E. 고위험</w:t>
            </w:r>
          </w:p>
        </w:tc>
      </w:tr>
      <w:tr>
        <w:trPr>
          <w:trHeight w:val="56"/>
        </w:trPr>
        <w:tc>
          <w:tcPr>
            <w:tcW w:w="1224" w:type="dxa"/>
            <w:vMerge/>
            <w:tcBorders>
              <w:top w:val="single" w:color="000000" w:sz="3"/>
              <w:left w:val="single" w:color="000000" w:sz="3"/>
              <w:bottom w:val="single" w:color="000000" w:sz="3"/>
              <w:right w:val="single" w:color="000000" w:sz="3"/>
            </w:tcBorders>
          </w:tcP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야간 굴착</w:t>
            </w:r>
          </w:p>
        </w:tc>
        <w:tc>
          <w:tcPr>
            <w:tcW w:w="1224"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8"/>
              </w:rPr>
              <w:t>시인성 부족·충돌·추락</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eastAsia="한양신명조"/>
                <w:sz w:val="18"/>
              </w:rPr>
              <w:t>환경적</w:t>
            </w:r>
          </w:p>
          <w:p>
            <w:pPr>
              <w:pStyle w:val="18"/>
              <w:widowControl w:val="off"/>
              <w:jc w:val="center"/>
            </w:pPr>
            <w:r>
              <w:rPr>
                <w:rFonts w:eastAsia="한양신명조"/>
                <w:sz w:val="18"/>
              </w:rPr>
              <w:t>위험</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8"/>
              </w:rPr>
              <w:t>3×3=9</w:t>
            </w:r>
          </w:p>
          <w:p>
            <w:pPr>
              <w:pStyle w:val="18"/>
              <w:widowControl w:val="off"/>
              <w:jc w:val="center"/>
            </w:pPr>
            <w:r>
              <w:rPr>
                <w:rFonts w:ascii="한양신명조"/>
                <w:sz w:val="18"/>
              </w:rPr>
              <w:t>(Medium)</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산안기준§8</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C. 환경</w:t>
            </w:r>
          </w:p>
        </w:tc>
      </w:tr>
      <w:tr>
        <w:trPr>
          <w:trHeight w:val="56"/>
        </w:trPr>
        <w:tc>
          <w:tcPr>
            <w:tcW w:w="1224" w:type="dxa"/>
            <w:vMerge w:val="restart"/>
            <w:tcBorders>
              <w:top w:val="single" w:color="000000" w:sz="3"/>
              <w:left w:val="single" w:color="000000" w:sz="3"/>
              <w:bottom w:val="single" w:color="000000" w:sz="3"/>
              <w:right w:val="single" w:color="000000" w:sz="3"/>
            </w:tcBorders>
            <w:shd w:val="clear" w:fill="e8e8e8"/>
            <w:vAlign w:val="center"/>
          </w:tcPr>
          <w:p>
            <w:pPr>
              <w:pStyle w:val="18"/>
              <w:widowControl w:val="off"/>
              <w:jc w:val="center"/>
            </w:pPr>
            <w:r>
              <w:rPr>
                <w:rFonts w:eastAsia="한양신명조"/>
                <w:b/>
                <w:sz w:val="18"/>
              </w:rPr>
              <w:t>관로</w:t>
            </w:r>
          </w:p>
          <w:p>
            <w:pPr>
              <w:pStyle w:val="18"/>
              <w:widowControl w:val="off"/>
              <w:jc w:val="center"/>
            </w:pPr>
            <w:r>
              <w:rPr>
                <w:rFonts w:eastAsia="한양신명조"/>
                <w:b/>
                <w:sz w:val="18"/>
              </w:rPr>
              <w:t>설치</w:t>
            </w:r>
          </w:p>
          <w:p>
            <w:pPr>
              <w:pStyle w:val="18"/>
              <w:widowControl w:val="off"/>
              <w:jc w:val="center"/>
            </w:pPr>
            <w:r>
              <w:rPr>
                <w:rFonts w:eastAsia="한양신명조"/>
                <w:b/>
                <w:sz w:val="18"/>
              </w:rPr>
              <w:t>공정</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관로 인양·거치</w:t>
            </w:r>
          </w:p>
        </w:tc>
        <w:tc>
          <w:tcPr>
            <w:tcW w:w="1224"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8"/>
              </w:rPr>
              <w:t>중량물 낙하(크레인 오조작)</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eastAsia="한양신명조"/>
                <w:sz w:val="18"/>
              </w:rPr>
              <w:t>기계적</w:t>
            </w:r>
          </w:p>
          <w:p>
            <w:pPr>
              <w:pStyle w:val="18"/>
              <w:widowControl w:val="off"/>
              <w:jc w:val="center"/>
            </w:pPr>
            <w:r>
              <w:rPr>
                <w:rFonts w:eastAsia="한양신명조"/>
                <w:sz w:val="18"/>
              </w:rPr>
              <w:t>위험</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8"/>
              </w:rPr>
              <w:t>3×5=15</w:t>
            </w:r>
          </w:p>
          <w:p>
            <w:pPr>
              <w:pStyle w:val="18"/>
              <w:widowControl w:val="off"/>
              <w:jc w:val="center"/>
            </w:pPr>
            <w:r>
              <w:rPr>
                <w:rFonts w:ascii="한양신명조"/>
                <w:sz w:val="18"/>
              </w:rPr>
              <w:t>(High)</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산안기준§66</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E. 고위험</w:t>
            </w:r>
          </w:p>
        </w:tc>
      </w:tr>
      <w:tr>
        <w:trPr>
          <w:trHeight w:val="56"/>
        </w:trPr>
        <w:tc>
          <w:tcPr>
            <w:tcW w:w="1224" w:type="dxa"/>
            <w:vMerge/>
            <w:tcBorders>
              <w:top w:val="single" w:color="000000" w:sz="3"/>
              <w:left w:val="single" w:color="000000" w:sz="3"/>
              <w:bottom w:val="single" w:color="000000" w:sz="3"/>
              <w:right w:val="single" w:color="000000" w:sz="3"/>
            </w:tcBorders>
          </w:tcP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신호·줄걸이</w:t>
            </w:r>
          </w:p>
        </w:tc>
        <w:tc>
          <w:tcPr>
            <w:tcW w:w="1224"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8"/>
              </w:rPr>
              <w:t>신호 오인식·2줄걸이 미사용</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행동 에러</w:t>
            </w:r>
          </w:p>
          <w:p>
            <w:pPr>
              <w:pStyle w:val="18"/>
              <w:widowControl w:val="off"/>
              <w:jc w:val="center"/>
            </w:pPr>
            <w:r>
              <w:rPr>
                <w:rFonts w:ascii="한양신명조" w:eastAsia="한양신명조"/>
                <w:sz w:val="18"/>
              </w:rPr>
              <w:t>(휴먼에러)</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8"/>
              </w:rPr>
              <w:t>4×4=16</w:t>
            </w:r>
          </w:p>
          <w:p>
            <w:pPr>
              <w:pStyle w:val="18"/>
              <w:widowControl w:val="off"/>
              <w:jc w:val="center"/>
            </w:pPr>
            <w:r>
              <w:rPr>
                <w:rFonts w:ascii="한양신명조"/>
                <w:sz w:val="18"/>
              </w:rPr>
              <w:t>(High)</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산안기준§63</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A. 작업자</w:t>
            </w:r>
          </w:p>
        </w:tc>
      </w:tr>
      <w:tr>
        <w:trPr>
          <w:trHeight w:val="56"/>
        </w:trPr>
        <w:tc>
          <w:tcPr>
            <w:tcW w:w="1224" w:type="dxa"/>
            <w:vMerge/>
            <w:tcBorders>
              <w:top w:val="single" w:color="000000" w:sz="3"/>
              <w:left w:val="single" w:color="000000" w:sz="3"/>
              <w:bottom w:val="single" w:color="000000" w:sz="3"/>
              <w:right w:val="single" w:color="000000" w:sz="3"/>
            </w:tcBorders>
          </w:tcP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관로 접합 작업</w:t>
            </w:r>
          </w:p>
        </w:tc>
        <w:tc>
          <w:tcPr>
            <w:tcW w:w="1224"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8"/>
              </w:rPr>
              <w:t>전기용접 화재·눈 손상</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eastAsia="한양신명조"/>
                <w:sz w:val="18"/>
              </w:rPr>
              <w:t>화학적</w:t>
            </w:r>
          </w:p>
          <w:p>
            <w:pPr>
              <w:pStyle w:val="18"/>
              <w:widowControl w:val="off"/>
              <w:jc w:val="center"/>
            </w:pPr>
            <w:r>
              <w:rPr>
                <w:rFonts w:eastAsia="한양신명조"/>
                <w:sz w:val="18"/>
              </w:rPr>
              <w:t>위험</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8"/>
              </w:rPr>
              <w:t>2×3=6</w:t>
            </w:r>
          </w:p>
          <w:p>
            <w:pPr>
              <w:pStyle w:val="18"/>
              <w:widowControl w:val="off"/>
              <w:jc w:val="center"/>
            </w:pPr>
            <w:r>
              <w:rPr>
                <w:rFonts w:ascii="한양신명조"/>
                <w:sz w:val="18"/>
              </w:rPr>
              <w:t>(Medium)</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산안기준§232</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D. 장비</w:t>
            </w:r>
          </w:p>
        </w:tc>
      </w:tr>
      <w:tr>
        <w:trPr>
          <w:trHeight w:val="56"/>
        </w:trPr>
        <w:tc>
          <w:tcPr>
            <w:tcW w:w="1224" w:type="dxa"/>
            <w:vMerge/>
            <w:tcBorders>
              <w:top w:val="single" w:color="000000" w:sz="3"/>
              <w:left w:val="single" w:color="000000" w:sz="3"/>
              <w:bottom w:val="single" w:color="000000" w:sz="3"/>
              <w:right w:val="single" w:color="000000" w:sz="3"/>
            </w:tcBorders>
          </w:tcP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되메우기·다짐</w:t>
            </w:r>
          </w:p>
        </w:tc>
        <w:tc>
          <w:tcPr>
            <w:tcW w:w="1224"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8"/>
              </w:rPr>
              <w:t>진동다짐기 접촉·협착</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eastAsia="한양신명조"/>
                <w:sz w:val="18"/>
              </w:rPr>
              <w:t>기계적</w:t>
            </w:r>
          </w:p>
          <w:p>
            <w:pPr>
              <w:pStyle w:val="18"/>
              <w:widowControl w:val="off"/>
              <w:jc w:val="center"/>
            </w:pPr>
            <w:r>
              <w:rPr>
                <w:rFonts w:eastAsia="한양신명조"/>
                <w:sz w:val="18"/>
              </w:rPr>
              <w:t>위험</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8"/>
              </w:rPr>
              <w:t>3×3=9</w:t>
            </w:r>
          </w:p>
          <w:p>
            <w:pPr>
              <w:pStyle w:val="18"/>
              <w:widowControl w:val="off"/>
              <w:jc w:val="center"/>
            </w:pPr>
            <w:r>
              <w:rPr>
                <w:rFonts w:ascii="한양신명조"/>
                <w:sz w:val="18"/>
              </w:rPr>
              <w:t>(Medium)</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산안기준§87</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D. 장비</w:t>
            </w:r>
          </w:p>
        </w:tc>
      </w:tr>
      <w:tr>
        <w:trPr>
          <w:trHeight w:val="56"/>
        </w:trPr>
        <w:tc>
          <w:tcPr>
            <w:tcW w:w="1224" w:type="dxa"/>
            <w:vMerge/>
            <w:tcBorders>
              <w:top w:val="single" w:color="000000" w:sz="3"/>
              <w:left w:val="single" w:color="000000" w:sz="3"/>
              <w:bottom w:val="single" w:color="000000" w:sz="3"/>
              <w:right w:val="single" w:color="000000" w:sz="3"/>
            </w:tcBorders>
          </w:tcP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당일굴착·당일복구</w:t>
            </w:r>
          </w:p>
        </w:tc>
        <w:tc>
          <w:tcPr>
            <w:tcW w:w="1224"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8"/>
              </w:rPr>
              <w:t>공기압박·안전절차 생략</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행동 에러</w:t>
            </w:r>
          </w:p>
          <w:p>
            <w:pPr>
              <w:pStyle w:val="18"/>
              <w:widowControl w:val="off"/>
              <w:jc w:val="center"/>
            </w:pPr>
            <w:r>
              <w:rPr>
                <w:rFonts w:ascii="한양신명조" w:eastAsia="한양신명조"/>
                <w:sz w:val="18"/>
              </w:rPr>
              <w:t>(의도적)</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8"/>
              </w:rPr>
              <w:t>4×3=12</w:t>
            </w:r>
          </w:p>
          <w:p>
            <w:pPr>
              <w:pStyle w:val="18"/>
              <w:widowControl w:val="off"/>
              <w:jc w:val="center"/>
            </w:pPr>
            <w:r>
              <w:rPr>
                <w:rFonts w:ascii="한양신명조"/>
                <w:sz w:val="18"/>
              </w:rPr>
              <w:t>(High)</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산안법§55</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F. 계획</w:t>
            </w:r>
          </w:p>
        </w:tc>
      </w:tr>
      <w:tr>
        <w:trPr>
          <w:trHeight w:val="56"/>
        </w:trPr>
        <w:tc>
          <w:tcPr>
            <w:tcW w:w="1224" w:type="dxa"/>
            <w:vMerge w:val="restart"/>
            <w:tcBorders>
              <w:top w:val="single" w:color="000000" w:sz="3"/>
              <w:left w:val="single" w:color="000000" w:sz="3"/>
              <w:bottom w:val="single" w:color="000000" w:sz="3"/>
              <w:right w:val="single" w:color="000000" w:sz="3"/>
            </w:tcBorders>
            <w:shd w:val="clear" w:fill="e8e8e8"/>
            <w:vAlign w:val="center"/>
          </w:tcPr>
          <w:p>
            <w:pPr>
              <w:pStyle w:val="18"/>
              <w:widowControl w:val="off"/>
              <w:jc w:val="center"/>
            </w:pPr>
            <w:r>
              <w:rPr>
                <w:rFonts w:eastAsia="한양신명조"/>
                <w:b/>
                <w:sz w:val="18"/>
              </w:rPr>
              <w:t>노후관</w:t>
            </w:r>
          </w:p>
          <w:p>
            <w:pPr>
              <w:pStyle w:val="18"/>
              <w:widowControl w:val="off"/>
              <w:jc w:val="center"/>
            </w:pPr>
            <w:r>
              <w:rPr>
                <w:rFonts w:eastAsia="한양신명조"/>
                <w:b/>
                <w:sz w:val="18"/>
              </w:rPr>
              <w:t>갱생</w:t>
            </w:r>
          </w:p>
          <w:p>
            <w:pPr>
              <w:pStyle w:val="18"/>
              <w:widowControl w:val="off"/>
              <w:jc w:val="center"/>
            </w:pPr>
            <w:r>
              <w:rPr>
                <w:rFonts w:eastAsia="한양신명조"/>
                <w:b/>
                <w:sz w:val="18"/>
              </w:rPr>
              <w:t>공정</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맨홀 진입·내부 작업</w:t>
            </w:r>
          </w:p>
        </w:tc>
        <w:tc>
          <w:tcPr>
            <w:tcW w:w="1224"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8"/>
              </w:rPr>
              <w:t>산소 결핍·황화수소 중독</w:t>
            </w:r>
          </w:p>
          <w:p>
            <w:pPr>
              <w:pStyle w:val="18"/>
              <w:widowControl w:val="off"/>
            </w:pPr>
            <w:r>
              <w:rPr>
                <w:rFonts w:ascii="한양신명조"/>
                <w:sz w:val="18"/>
              </w:rPr>
              <w:t>(H</w:t>
            </w:r>
            <w:r>
              <w:rPr>
                <w:rFonts w:ascii="한양신명조"/>
                <w:sz w:val="18"/>
              </w:rPr>
              <w:t>₂</w:t>
            </w:r>
            <w:r>
              <w:rPr>
                <w:rFonts w:ascii="한양신명조"/>
                <w:sz w:val="18"/>
              </w:rPr>
              <w:t>S</w:t>
            </w:r>
            <w:r>
              <w:rPr>
                <w:rFonts w:ascii="한양신명조"/>
                <w:sz w:val="18"/>
              </w:rPr>
              <w:t>≥</w:t>
            </w:r>
            <w:r>
              <w:rPr>
                <w:rFonts w:ascii="한양신명조"/>
                <w:sz w:val="18"/>
              </w:rPr>
              <w:t>10ppm)</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화학적·</w:t>
            </w:r>
          </w:p>
          <w:p>
            <w:pPr>
              <w:pStyle w:val="18"/>
              <w:widowControl w:val="off"/>
              <w:jc w:val="center"/>
            </w:pPr>
            <w:r>
              <w:rPr>
                <w:rFonts w:ascii="한양신명조" w:eastAsia="한양신명조"/>
                <w:sz w:val="18"/>
              </w:rPr>
              <w:t>보건 위험</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8"/>
              </w:rPr>
              <w:t>2×5=10</w:t>
            </w:r>
          </w:p>
          <w:p>
            <w:pPr>
              <w:pStyle w:val="18"/>
              <w:widowControl w:val="off"/>
              <w:jc w:val="center"/>
            </w:pPr>
            <w:r>
              <w:rPr>
                <w:rFonts w:ascii="한양신명조"/>
                <w:sz w:val="18"/>
              </w:rPr>
              <w:t>(High)</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eastAsia="한양신명조"/>
                <w:sz w:val="18"/>
              </w:rPr>
              <w:t>산안기준</w:t>
            </w:r>
          </w:p>
          <w:p>
            <w:pPr>
              <w:pStyle w:val="18"/>
              <w:widowControl w:val="off"/>
              <w:jc w:val="center"/>
            </w:pPr>
            <w:r>
              <w:rPr>
                <w:rFonts w:ascii="한양신명조"/>
                <w:sz w:val="18"/>
              </w:rPr>
              <w:t>§619~639</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E. 고위험</w:t>
            </w:r>
          </w:p>
        </w:tc>
      </w:tr>
      <w:tr>
        <w:trPr>
          <w:trHeight w:val="56"/>
        </w:trPr>
        <w:tc>
          <w:tcPr>
            <w:tcW w:w="1224" w:type="dxa"/>
            <w:vMerge/>
            <w:tcBorders>
              <w:top w:val="single" w:color="000000" w:sz="3"/>
              <w:left w:val="single" w:color="000000" w:sz="3"/>
              <w:bottom w:val="single" w:color="000000" w:sz="3"/>
              <w:right w:val="single" w:color="000000" w:sz="3"/>
            </w:tcBorders>
          </w:tcP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PE 라이닝 삽입</w:t>
            </w:r>
          </w:p>
        </w:tc>
        <w:tc>
          <w:tcPr>
            <w:tcW w:w="1224"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8"/>
              </w:rPr>
              <w:t>협착·압착 사고</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eastAsia="한양신명조"/>
                <w:sz w:val="18"/>
              </w:rPr>
              <w:t>기계적</w:t>
            </w:r>
          </w:p>
          <w:p>
            <w:pPr>
              <w:pStyle w:val="18"/>
              <w:widowControl w:val="off"/>
              <w:jc w:val="center"/>
            </w:pPr>
            <w:r>
              <w:rPr>
                <w:rFonts w:eastAsia="한양신명조"/>
                <w:sz w:val="18"/>
              </w:rPr>
              <w:t>위험</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8"/>
              </w:rPr>
              <w:t>2×4=8</w:t>
            </w:r>
          </w:p>
          <w:p>
            <w:pPr>
              <w:pStyle w:val="18"/>
              <w:widowControl w:val="off"/>
              <w:jc w:val="center"/>
            </w:pPr>
            <w:r>
              <w:rPr>
                <w:rFonts w:ascii="한양신명조"/>
                <w:sz w:val="18"/>
              </w:rPr>
              <w:t>(Medium)</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산안기준§87</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D. 장비</w:t>
            </w:r>
          </w:p>
        </w:tc>
      </w:tr>
      <w:tr>
        <w:trPr>
          <w:trHeight w:val="56"/>
        </w:trPr>
        <w:tc>
          <w:tcPr>
            <w:tcW w:w="1224" w:type="dxa"/>
            <w:vMerge/>
            <w:tcBorders>
              <w:top w:val="single" w:color="000000" w:sz="3"/>
              <w:left w:val="single" w:color="000000" w:sz="3"/>
              <w:bottom w:val="single" w:color="000000" w:sz="3"/>
              <w:right w:val="single" w:color="000000" w:sz="3"/>
            </w:tcBorders>
          </w:tcP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CIPP 열경화</w:t>
            </w:r>
          </w:p>
        </w:tc>
        <w:tc>
          <w:tcPr>
            <w:tcW w:w="1224"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8"/>
              </w:rPr>
              <w:t>고온 스팀 화상·유증기 흡입</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화학적·</w:t>
            </w:r>
          </w:p>
          <w:p>
            <w:pPr>
              <w:pStyle w:val="18"/>
              <w:widowControl w:val="off"/>
              <w:jc w:val="center"/>
            </w:pPr>
            <w:r>
              <w:rPr>
                <w:rFonts w:ascii="한양신명조" w:eastAsia="한양신명조"/>
                <w:sz w:val="18"/>
              </w:rPr>
              <w:t>보건 위험</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8"/>
              </w:rPr>
              <w:t>2×4=8</w:t>
            </w:r>
          </w:p>
          <w:p>
            <w:pPr>
              <w:pStyle w:val="18"/>
              <w:widowControl w:val="off"/>
              <w:jc w:val="center"/>
            </w:pPr>
            <w:r>
              <w:rPr>
                <w:rFonts w:ascii="한양신명조"/>
                <w:sz w:val="18"/>
              </w:rPr>
              <w:t>(Medium)</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산안기준§669</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C. 환경</w:t>
            </w:r>
          </w:p>
        </w:tc>
      </w:tr>
      <w:tr>
        <w:trPr>
          <w:trHeight w:val="56"/>
        </w:trPr>
        <w:tc>
          <w:tcPr>
            <w:tcW w:w="1224" w:type="dxa"/>
            <w:vMerge/>
            <w:tcBorders>
              <w:top w:val="single" w:color="000000" w:sz="3"/>
              <w:left w:val="single" w:color="000000" w:sz="3"/>
              <w:bottom w:val="single" w:color="000000" w:sz="3"/>
              <w:right w:val="single" w:color="000000" w:sz="3"/>
            </w:tcBorders>
          </w:tcP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가스 측정 불이행</w:t>
            </w:r>
          </w:p>
        </w:tc>
        <w:tc>
          <w:tcPr>
            <w:tcW w:w="1224"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8"/>
              </w:rPr>
              <w:t>PTW 미준수·모니터링 미실시</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행동 에러</w:t>
            </w:r>
          </w:p>
          <w:p>
            <w:pPr>
              <w:pStyle w:val="18"/>
              <w:widowControl w:val="off"/>
              <w:jc w:val="center"/>
            </w:pPr>
            <w:r>
              <w:rPr>
                <w:rFonts w:ascii="한양신명조" w:eastAsia="한양신명조"/>
                <w:sz w:val="18"/>
              </w:rPr>
              <w:t>(인지 에러)</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8"/>
              </w:rPr>
              <w:t>3×5=15</w:t>
            </w:r>
          </w:p>
          <w:p>
            <w:pPr>
              <w:pStyle w:val="18"/>
              <w:widowControl w:val="off"/>
              <w:jc w:val="center"/>
            </w:pPr>
            <w:r>
              <w:rPr>
                <w:rFonts w:ascii="한양신명조"/>
                <w:sz w:val="18"/>
              </w:rPr>
              <w:t>(High)</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산안법§139</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G. 교육</w:t>
            </w:r>
          </w:p>
        </w:tc>
      </w:tr>
      <w:tr>
        <w:trPr>
          <w:trHeight w:val="56"/>
        </w:trPr>
        <w:tc>
          <w:tcPr>
            <w:tcW w:w="1224" w:type="dxa"/>
            <w:vMerge w:val="restart"/>
            <w:tcBorders>
              <w:top w:val="single" w:color="000000" w:sz="3"/>
              <w:left w:val="single" w:color="000000" w:sz="3"/>
              <w:bottom w:val="single" w:color="000000" w:sz="3"/>
              <w:right w:val="single" w:color="000000" w:sz="3"/>
            </w:tcBorders>
            <w:shd w:val="clear" w:fill="e8e8e8"/>
            <w:vAlign w:val="center"/>
          </w:tcPr>
          <w:p>
            <w:pPr>
              <w:pStyle w:val="18"/>
              <w:widowControl w:val="off"/>
              <w:jc w:val="center"/>
            </w:pPr>
            <w:r>
              <w:rPr>
                <w:rFonts w:eastAsia="한양신명조"/>
                <w:b/>
                <w:sz w:val="18"/>
              </w:rPr>
              <w:t>도로</w:t>
            </w:r>
          </w:p>
          <w:p>
            <w:pPr>
              <w:pStyle w:val="18"/>
              <w:widowControl w:val="off"/>
              <w:jc w:val="center"/>
            </w:pPr>
            <w:r>
              <w:rPr>
                <w:rFonts w:eastAsia="한양신명조"/>
                <w:b/>
                <w:sz w:val="18"/>
              </w:rPr>
              <w:t>복구</w:t>
            </w:r>
          </w:p>
          <w:p>
            <w:pPr>
              <w:pStyle w:val="18"/>
              <w:widowControl w:val="off"/>
              <w:jc w:val="center"/>
            </w:pPr>
            <w:r>
              <w:rPr>
                <w:rFonts w:eastAsia="한양신명조"/>
                <w:b/>
                <w:sz w:val="18"/>
              </w:rPr>
              <w:t>공정</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교통 통제·포장 작업</w:t>
            </w:r>
          </w:p>
        </w:tc>
        <w:tc>
          <w:tcPr>
            <w:tcW w:w="1224"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8"/>
              </w:rPr>
              <w:t>차량-작업자 충돌</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eastAsia="한양신명조"/>
                <w:sz w:val="18"/>
              </w:rPr>
              <w:t>환경적</w:t>
            </w:r>
          </w:p>
          <w:p>
            <w:pPr>
              <w:pStyle w:val="18"/>
              <w:widowControl w:val="off"/>
              <w:jc w:val="center"/>
            </w:pPr>
            <w:r>
              <w:rPr>
                <w:rFonts w:eastAsia="한양신명조"/>
                <w:sz w:val="18"/>
              </w:rPr>
              <w:t>위험</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8"/>
              </w:rPr>
              <w:t>3×4=12</w:t>
            </w:r>
          </w:p>
          <w:p>
            <w:pPr>
              <w:pStyle w:val="18"/>
              <w:widowControl w:val="off"/>
              <w:jc w:val="center"/>
            </w:pPr>
            <w:r>
              <w:rPr>
                <w:rFonts w:ascii="한양신명조"/>
                <w:sz w:val="18"/>
              </w:rPr>
              <w:t>(High)</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도로교통법§68</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C. 환경</w:t>
            </w:r>
          </w:p>
        </w:tc>
      </w:tr>
      <w:tr>
        <w:trPr>
          <w:trHeight w:val="56"/>
        </w:trPr>
        <w:tc>
          <w:tcPr>
            <w:tcW w:w="1224" w:type="dxa"/>
            <w:vMerge/>
            <w:tcBorders>
              <w:top w:val="single" w:color="000000" w:sz="3"/>
              <w:left w:val="single" w:color="000000" w:sz="3"/>
              <w:bottom w:val="single" w:color="000000" w:sz="3"/>
              <w:right w:val="single" w:color="000000" w:sz="3"/>
            </w:tcBorders>
          </w:tcP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아스팔트 포장</w:t>
            </w:r>
          </w:p>
        </w:tc>
        <w:tc>
          <w:tcPr>
            <w:tcW w:w="1224"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8"/>
              </w:rPr>
              <w:t>고온 아스팔트 화상·유해증기 흡입</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화학적·</w:t>
            </w:r>
          </w:p>
          <w:p>
            <w:pPr>
              <w:pStyle w:val="18"/>
              <w:widowControl w:val="off"/>
              <w:jc w:val="center"/>
            </w:pPr>
            <w:r>
              <w:rPr>
                <w:rFonts w:ascii="한양신명조" w:eastAsia="한양신명조"/>
                <w:sz w:val="18"/>
              </w:rPr>
              <w:t>보건 위험</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8"/>
              </w:rPr>
              <w:t>2×3=6</w:t>
            </w:r>
          </w:p>
          <w:p>
            <w:pPr>
              <w:pStyle w:val="18"/>
              <w:widowControl w:val="off"/>
              <w:jc w:val="center"/>
            </w:pPr>
            <w:r>
              <w:rPr>
                <w:rFonts w:ascii="한양신명조"/>
                <w:sz w:val="18"/>
              </w:rPr>
              <w:t>(Medium)</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산안기준§669</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C. 환경</w:t>
            </w:r>
          </w:p>
        </w:tc>
      </w:tr>
      <w:tr>
        <w:trPr>
          <w:trHeight w:val="56"/>
        </w:trPr>
        <w:tc>
          <w:tcPr>
            <w:tcW w:w="1224" w:type="dxa"/>
            <w:vMerge/>
            <w:tcBorders>
              <w:top w:val="single" w:color="000000" w:sz="3"/>
              <w:left w:val="single" w:color="000000" w:sz="3"/>
              <w:bottom w:val="single" w:color="000000" w:sz="3"/>
              <w:right w:val="single" w:color="000000" w:sz="3"/>
            </w:tcBorders>
          </w:tcP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야간 복구 작업</w:t>
            </w:r>
          </w:p>
        </w:tc>
        <w:tc>
          <w:tcPr>
            <w:tcW w:w="1224" w:type="dxa"/>
            <w:tcBorders>
              <w:top w:val="single" w:color="000000" w:sz="3"/>
              <w:left w:val="single" w:color="000000" w:sz="3"/>
              <w:bottom w:val="single" w:color="000000" w:sz="3"/>
              <w:right w:val="single" w:color="000000" w:sz="3"/>
            </w:tcBorders>
            <w:vAlign w:val="center"/>
          </w:tcPr>
          <w:p>
            <w:pPr>
              <w:pStyle w:val="18"/>
              <w:widowControl w:val="off"/>
            </w:pPr>
            <w:r>
              <w:rPr>
                <w:rFonts w:ascii="한양신명조" w:eastAsia="한양신명조"/>
                <w:sz w:val="18"/>
              </w:rPr>
              <w:t>조명 불량·안전표지 미설치</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eastAsia="한양신명조"/>
                <w:sz w:val="18"/>
              </w:rPr>
              <w:t>환경적</w:t>
            </w:r>
          </w:p>
          <w:p>
            <w:pPr>
              <w:pStyle w:val="18"/>
              <w:widowControl w:val="off"/>
              <w:jc w:val="center"/>
            </w:pPr>
            <w:r>
              <w:rPr>
                <w:rFonts w:eastAsia="한양신명조"/>
                <w:sz w:val="18"/>
              </w:rPr>
              <w:t>위험</w:t>
            </w:r>
          </w:p>
          <w:p>
            <w:pPr>
              <w:pStyle w:val="18"/>
              <w:widowControl w:val="off"/>
              <w:jc w:val="center"/>
            </w:pPr>
            <w:r>
              <w:rPr>
                <w:rFonts w:ascii="한양신명조" w:eastAsia="한양신명조"/>
                <w:sz w:val="18"/>
              </w:rPr>
              <w:t>(기억 에러)</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sz w:val="18"/>
              </w:rPr>
              <w:t>3×3=9</w:t>
            </w:r>
          </w:p>
          <w:p>
            <w:pPr>
              <w:pStyle w:val="18"/>
              <w:widowControl w:val="off"/>
              <w:jc w:val="center"/>
            </w:pPr>
            <w:r>
              <w:rPr>
                <w:rFonts w:ascii="한양신명조"/>
                <w:sz w:val="18"/>
              </w:rPr>
              <w:t>(Medium)</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산안기준§8</w:t>
            </w:r>
          </w:p>
          <w:p>
            <w:pPr>
              <w:pStyle w:val="18"/>
              <w:widowControl w:val="off"/>
              <w:jc w:val="center"/>
            </w:pPr>
            <w:r>
              <w:rPr>
                <w:rFonts w:ascii="한양신명조" w:eastAsia="한양신명조"/>
                <w:sz w:val="18"/>
              </w:rPr>
              <w:t>제21조</w:t>
            </w:r>
          </w:p>
        </w:tc>
        <w:tc>
          <w:tcPr>
            <w:tcW w:w="1224" w:type="dxa"/>
            <w:tcBorders>
              <w:top w:val="single" w:color="000000" w:sz="3"/>
              <w:left w:val="single" w:color="000000" w:sz="3"/>
              <w:bottom w:val="single" w:color="000000" w:sz="3"/>
              <w:right w:val="single" w:color="000000" w:sz="3"/>
            </w:tcBorders>
            <w:vAlign w:val="center"/>
          </w:tcPr>
          <w:p>
            <w:pPr>
              <w:pStyle w:val="18"/>
              <w:widowControl w:val="off"/>
              <w:jc w:val="center"/>
            </w:pPr>
            <w:r>
              <w:rPr>
                <w:rFonts w:ascii="한양신명조" w:eastAsia="한양신명조"/>
                <w:sz w:val="18"/>
              </w:rPr>
              <w:t>C. 환경</w:t>
            </w:r>
          </w:p>
        </w:tc>
      </w:tr>
      <w:tr>
        <w:trPr>
          <w:trHeight w:val="56"/>
        </w:trPr>
        <w:tc>
          <w:tcPr>
            <w:tcW w:w="8571" w:type="dxa"/>
            <w:gridSpan w:val="7"/>
            <w:tcBorders>
              <w:top w:val="single" w:color="000000" w:sz="3"/>
              <w:left w:val="single" w:color="000000" w:sz="3"/>
              <w:bottom w:val="single" w:color="000000" w:sz="3"/>
              <w:right w:val="single" w:color="000000" w:sz="3"/>
            </w:tcBorders>
            <w:vAlign w:val="top"/>
          </w:tcPr>
          <w:p>
            <w:pPr>
              <w:pStyle w:val="18"/>
              <w:widowControl w:val="off"/>
            </w:pPr>
            <w:r>
              <w:rPr>
                <w:rFonts w:ascii="한양신명조"/>
                <w:sz w:val="18"/>
              </w:rPr>
              <w:t>※</w:t>
            </w:r>
            <w:r>
              <w:rPr>
                <w:rFonts w:ascii="한양신명조" w:eastAsia="한양신명조"/>
                <w:sz w:val="18"/>
              </w:rPr>
              <w:t xml:space="preserve"> 위험도= 빈도(L: Likelihood, 1~5) × 강도(S: Severity, 1~5) / Very High: </w:t>
            </w:r>
            <w:r>
              <w:rPr>
                <w:rFonts w:ascii="한양신명조"/>
                <w:sz w:val="18"/>
              </w:rPr>
              <w:t>≥</w:t>
            </w:r>
            <w:r>
              <w:rPr>
                <w:rFonts w:ascii="한양신명조"/>
                <w:sz w:val="18"/>
              </w:rPr>
              <w:t>20, High: 10~19, Medium: 5~9, Low: &lt;5</w:t>
            </w:r>
          </w:p>
          <w:p>
            <w:pPr>
              <w:pStyle w:val="18"/>
              <w:widowControl w:val="off"/>
            </w:pPr>
            <w:r>
              <w:rPr>
                <w:rFonts w:ascii="한양신명조"/>
                <w:sz w:val="18"/>
              </w:rPr>
              <w:t>※</w:t>
            </w:r>
            <w:r>
              <w:rPr>
                <w:rFonts w:ascii="한양신명조" w:eastAsia="한양신명조"/>
                <w:sz w:val="18"/>
              </w:rPr>
              <w:t xml:space="preserve"> SSI 영역: A.작업자, B.관리자, C.환경, D.장비, E.고위험공종, F.계획, G.교육훈련/ 산안기준: 산업안전보건기준에 관한 규칙</w:t>
            </w:r>
          </w:p>
          <w:p>
            <w:pPr>
              <w:pStyle w:val="18"/>
              <w:widowControl w:val="off"/>
            </w:pPr>
            <w:r>
              <w:rPr>
                <w:rFonts w:ascii="한양신명조"/>
                <w:sz w:val="18"/>
              </w:rPr>
              <w:t>※</w:t>
            </w:r>
            <w:r>
              <w:rPr>
                <w:rFonts w:ascii="한양신명조" w:eastAsia="한양신명조"/>
                <w:sz w:val="18"/>
              </w:rPr>
              <w:t xml:space="preserve"> 위험 요인은 연구대상 현장(수도권II 광역상수도2공구) PPT 현장여건 자료·위험성평가서·협의체 협의 자료를 근거로 도출함.</w:t>
            </w:r>
          </w:p>
        </w:tc>
      </w:tr>
    </w:tbl>
    <w:p>
      <w:pPr>
        <w:pStyle w:val="18"/>
        <w:widowControl w:val="off"/>
        <w:spacing w:after="80" w:line="408"/>
      </w:pPr>
    </w:p>
    <w:p>
      <w:pPr>
        <w:pStyle w:val="18"/>
        <w:widowControl w:val="off"/>
        <w:spacing w:before="240" w:after="120" w:line="408"/>
        <w:rPr>
          <w:rFonts w:ascii="한양신명조" w:eastAsia="한양신명조"/>
          <w:b/>
          <w:color w:val="000000"/>
        </w:rPr>
      </w:pPr>
    </w:p>
    <w:p>
      <w:pPr>
        <w:pStyle w:val="18"/>
        <w:widowControl w:val="off"/>
        <w:spacing w:before="240" w:after="120" w:line="408"/>
      </w:pPr>
      <w:r>
        <w:rPr>
          <w:rFonts w:ascii="한양신명조" w:eastAsia="한양신명조"/>
          <w:b/>
        </w:rPr>
        <w:t>(7) 소결</w:t>
      </w:r>
    </w:p>
    <w:p>
      <w:pPr>
        <w:pStyle w:val="18"/>
        <w:widowControl w:val="off"/>
        <w:spacing w:after="80" w:line="432"/>
      </w:pPr>
      <w:r>
        <w:rPr>
          <w:rFonts w:ascii="한양신명조" w:eastAsia="한양신명조"/>
          <w:sz w:val="22"/>
        </w:rPr>
        <w:t>본 절에서는 수도권(II) 광역상수도 제2공구 현장의 실증 자료를 바탕으로 도시하수도 공사의5개 주요 공정(굴착, 관로 설치, 되메우기, 노후관 갱생, 도로 복구)에서 총17건의 위험 요인을 도출하고, 각 위험 요인에 대한 위험도, 위험 유형, 적용 법령, SSI 영역 연계 관계를 체계화하였다. 이와 같이 도출된 위험 요인은 이후 제4절의 온톨로지RiskFactor 클래스 인스턴스로 등록되고, SWRL 추론 규칙의 조건절(Antecedent)을 구성하는 핵심 입력값으로 활용되어 실시간 공정 위험 추론 시스템의 정확도를 높이는 데 기여할 것으로 기대된다.</w:t>
      </w:r>
    </w:p>
    <w:p>
      <w:pPr>
        <w:pStyle w:val="18"/>
        <w:widowControl w:val="off"/>
        <w:spacing w:after="80" w:line="432"/>
      </w:pPr>
      <w:r>
        <w:rPr>
          <w:rFonts w:ascii="한양신명조" w:eastAsia="한양신명조"/>
          <w:sz w:val="22"/>
        </w:rPr>
        <w:t>나아가 본 위험 요인 분석 결과는 공정별 안전지수(SSI) 7개 영역의 배점 구조 결정에 있어서도 직접적인 근거 자료로 활용된다. 구체적으로, 고위험도(High 이상) 위험 요인이 집중된E영역(고위험공종)과A영역(작업자)의 가중치를 상향 조정하는 방향으로SSI 배점 체계를 설계함으로써, 현장 실증 근거에 기반한 타당성 높은 안전지수 산출 체계를 구축하고자 한다</w:t>
      </w:r>
    </w:p>
    <w:p>
      <w:pPr>
        <w:pStyle w:val="0"/>
        <w:widowControl w:val="off"/>
        <w:spacing w:line="408" w:lineRule="auto"/>
        <w:rPr>
          <w:b/>
          <w:color w:val="000000"/>
          <w:sz w:val="26"/>
          <w:shd w:val="clear" w:color="000000"/>
        </w:rPr>
      </w:pPr>
    </w:p>
    <w:p>
      <w:pPr>
        <w:pStyle w:val="0"/>
        <w:widowControl w:val="off"/>
        <w:spacing w:line="408" w:lineRule="auto"/>
      </w:pPr>
      <w:r>
        <w:rPr>
          <w:b/>
          <w:sz w:val="26"/>
          <w:shd w:val="clear" w:color="000000"/>
        </w:rPr>
        <w:t>제 3 절 근로자. 관리자 행동 메커니즘 기반 온톨로지 모델</w:t>
      </w:r>
    </w:p>
    <w:p>
      <w:pPr>
        <w:pStyle w:val="0"/>
        <w:widowControl w:val="off"/>
        <w:spacing w:line="288" w:lineRule="auto"/>
        <w:rPr>
          <w:rFonts w:ascii="굴림" w:eastAsia="굴림"/>
          <w:color w:val="000000"/>
          <w:sz w:val="24"/>
          <w:shd w:val="clear" w:color="000000"/>
        </w:rPr>
      </w:pPr>
    </w:p>
    <w:p>
      <w:pPr>
        <w:pStyle w:val="0"/>
        <w:widowControl w:val="off"/>
        <w:spacing w:line="432" w:lineRule="auto"/>
      </w:pPr>
      <w:r>
        <w:rPr>
          <w:shd w:val="clear" w:color="000000"/>
        </w:rPr>
        <w:t xml:space="preserve">  </w:t>
      </w:r>
      <w:r>
        <w:rPr>
          <w:sz w:val="22"/>
          <w:shd w:val="clear" w:color="000000"/>
        </w:rPr>
        <w:t>제2절에서 정리한 건설안전관계법 라이브러리에 의하면, 도시하수도 공사에 적용되는 관련 법령은 관리자와 근로자의 역할을 명시적으로 이분화하고 있다. 산업안전보건법 제15조는 안전보건관리책임자(관리자)의 의무를, 제29조는 근로자에 대한 교육 의무를 규정하며, 건설기술진흥법 제64조는 협의체를 통한 관리자-근로자 간 안전 정보 공유 체계를 법적으로 의무화하고 있다.</w:t>
      </w:r>
    </w:p>
    <w:p>
      <w:pPr>
        <w:pStyle w:val="0"/>
        <w:widowControl w:val="off"/>
        <w:spacing w:line="432" w:lineRule="auto"/>
      </w:pPr>
      <w:r>
        <w:rPr>
          <w:sz w:val="22"/>
          <w:shd w:val="clear" w:color="000000"/>
        </w:rPr>
        <w:t xml:space="preserve">이 법적 이분 구조를 온톨로지로 형식화하면, Manager클래스는 규제 준수 의무(RegulatoryObligation)와 감독 행위(SupervisoryAct)를 주요 속성으로 가지며, Worker클래스는 수행 행동(PerformedAction)과 에러 유형(ErrorType)을 연결 속성으로 갖는다. 건설현장 발주자 및 관리자의 안전관리 행동이 근로자의 안전 시민 행동(Safety Citizenship Behavior)에 유의한 정적 영향을 미친다는 실증 연구는, 관리자 행동이 단순한 지시·감독을 넘어 근로자의 자발적 안전 행동을 유도하는 선행 조건으로 기능함을 보여준다. 이는 관리자-근로자 관계를 단방향 지시 구조가 아닌 쌍방향 행동 연쇄로 온톨로지에 모델링해야 할 필요성을 뒷받침한다. </w:t>
      </w:r>
    </w:p>
    <w:p>
      <w:pPr>
        <w:pStyle w:val="0"/>
        <w:widowControl w:val="off"/>
        <w:spacing w:line="432" w:lineRule="auto"/>
      </w:pPr>
      <w:r>
        <w:rPr>
          <w:sz w:val="22"/>
        </w:rPr>
        <w:t>이상의 이론적 논거를 종합하여 본 연구의 온톨로지 행동 메커니즘 모델을 [Figure 1]과 같이 설계하였다. 본 모델의 핵심 구조는 세 개의 상위 클래스인 주체(Agent), 인지·행동 노드(CognitiveBehaviorNode), 안전 성과(SafetyOutcome)와 이를 유기적으로 연결하는 객체 속성(Object Property)으로 구성된다.</w:t>
      </w:r>
    </w:p>
    <w:p>
      <w:pPr>
        <w:pStyle w:val="0"/>
        <w:widowControl w:val="off"/>
        <w:spacing w:line="432" w:lineRule="auto"/>
      </w:pPr>
      <w:r>
        <w:rPr>
          <w:sz w:val="22"/>
        </w:rPr>
        <w:t xml:space="preserve">주체(Agent) 클래스는 관리자(Manager)와 작업자(Worker)의 두 가지 하위 클래스를 포함하며, 각 행동 주체가 안전 무결성을 유지하기 위해 이행해야 하는 법적·절차적 의무는 </w:t>
      </w:r>
      <w:r>
        <w:rPr>
          <w:b/>
          <w:sz w:val="22"/>
          <w:shd w:val="clear" w:color="000000"/>
        </w:rPr>
        <w:t>'</w:t>
      </w:r>
      <w:r>
        <w:rPr>
          <w:sz w:val="22"/>
          <w:shd w:val="clear" w:color="000000"/>
        </w:rPr>
        <w:t>의무 보유(hasObligation)'속성으로 연결된다. 반면, 주체가 현장에서 표출하는 불안전한 행동 특성은 '오류 유형 발현(exhibitsErrorType)'속성을 통해 하위 클래스와 매핑된다.</w:t>
      </w:r>
    </w:p>
    <w:p>
      <w:pPr>
        <w:pStyle w:val="0"/>
        <w:widowControl w:val="off"/>
        <w:spacing w:line="432" w:lineRule="auto"/>
      </w:pPr>
      <w:r>
        <w:rPr>
          <w:sz w:val="22"/>
        </w:rPr>
        <w:t>특히, 인지·행동 노드(CognitiveBehaviorNode)는 일본 후생노동성 매뉴얼의 5가지 실무적 에러 유형 분류 체계를 수용하되, 이를 Reason(1990)의 고전 이론인 실수(Slip)·착오(Mistake)·위반(Violation)의 인지과학적 결함 메커니즘과 교차 대응(Cross-mapping)시켰다. 이러한 구조화는 국내 건설 현장의 실무 데이터와 국제 표준 이론 체계를 시맨틱 레벨에서 통합하는 핵심 가속기 역할을 수행한다.</w:t>
      </w:r>
    </w:p>
    <w:p>
      <w:pPr>
        <w:pStyle w:val="0"/>
        <w:widowControl w:val="off"/>
        <w:spacing w:line="432" w:lineRule="auto"/>
      </w:pPr>
      <w:r>
        <w:rPr>
          <w:sz w:val="22"/>
        </w:rPr>
        <w:t xml:space="preserve">마지막으로 </w:t>
      </w:r>
      <w:r>
        <w:rPr>
          <w:sz w:val="22"/>
          <w:shd w:val="clear" w:color="000000"/>
        </w:rPr>
        <w:t>안전 성과(SafetyOutcome)클래스는 인지적 오류 및 법적 의무 누락이 시스템적 가드레일(Harness)을 넘어 최종적으로 발현될 때의 결과 상태인 아차사고(Near Miss), 준사고(Incident), 중대재해(Accident)를 정의한다. 본 클래스는 앞서 구조화된 행위 주체의 행동 상태 정보들과 유기적으로 결합하며, 향후 시스템 백엔드(Backend) 환경 내에서 실시간 위험 단계를 판별하고 격리하는 시맨틱 웹 규칙 언어(SWRL; Semantic Web Rule Language)추론 규칙의 귀결절(Consequent)로 엄격하게 활용된다.</w:t>
      </w:r>
    </w:p>
    <w:p>
      <w:pPr>
        <w:pStyle w:val="0"/>
        <w:widowControl w:val="off"/>
        <w:spacing w:line="432" w:lineRule="auto"/>
      </w:pPr>
      <w:r>
        <w:rPr>
          <w:sz w:val="22"/>
        </w:rPr>
        <w:t xml:space="preserve">건설 현장의 행동 안전 온톨로지(Ontology) 연구에서 이와 같은 시맨틱 웹 규칙 언어(SWRL)를 활용한 추론은, 단순한 데이터 연산을 넘어 인지적 결함과 물리적 재해 사이의 </w:t>
      </w:r>
      <w:r>
        <w:rPr>
          <w:sz w:val="22"/>
          <w:shd w:val="clear" w:color="000000"/>
        </w:rPr>
        <w:t>인과관계(Causal Relationship)및 행동 안전 시스템 내의 동적 상호작용(Dynamic Interaction)을 효과적으로 규명하는 핵심 수단으로 기능한다. 아울러, 추론 엔진을 통한 일관성 검증(Consistency Verification)과 과업 평가(Task Evaluation)프로세스를 거침으로써 지식 베이스 아키텍처 자체의 정교함과 신뢰성을 학술적으로 확보할 수 있음이 증명되었다.</w:t>
      </w:r>
    </w:p>
    <w:p>
      <w:pPr>
        <w:pStyle w:val="0"/>
        <w:widowControl w:val="off"/>
        <w:spacing w:line="432" w:lineRule="auto"/>
      </w:pPr>
      <w:r>
        <w:rPr>
          <w:sz w:val="22"/>
        </w:rPr>
        <w:t>본 절에서 제시한 온톨로지 기반 인지·행동 메커니즘 모델은 다음과 같은 세 가지 다차원적 논거의 수렴(Convergence)을 통해 도출되었다.</w:t>
      </w:r>
    </w:p>
    <w:p>
      <w:pPr>
        <w:pStyle w:val="0"/>
        <w:widowControl w:val="off"/>
        <w:spacing w:line="432" w:lineRule="auto"/>
      </w:pPr>
      <w:r>
        <w:rPr>
          <w:sz w:val="22"/>
          <w:shd w:val="clear" w:color="000000"/>
        </w:rPr>
        <w:t>첫째, 실무 매뉴얼의 데이터 명시화이다:일본 후생노동성 매뉴얼이 명시화한 행동 에러 유형 분류와 관리자 주도의 피드백 사이클(Feedback Cycle)은 온톨로지 클래스(Class) 구조의 논리적 설계 기준을 제공한다.</w:t>
      </w:r>
    </w:p>
    <w:p>
      <w:pPr>
        <w:pStyle w:val="0"/>
        <w:widowControl w:val="off"/>
        <w:spacing w:line="432" w:lineRule="auto"/>
      </w:pPr>
      <w:r>
        <w:rPr>
          <w:sz w:val="22"/>
          <w:shd w:val="clear" w:color="000000"/>
        </w:rPr>
        <w:t>둘째, 법적 정당성의 확보이다:도시하수도 공사 관련 법령이 엄격하게 규정하는 관리자-근로자 역할의 법적 이분 구조는 주체(Agent)클래스가 지녀야 할 구체적인 데이터 및 객체 속성 설계의 결정적 근거가 된다.</w:t>
      </w:r>
    </w:p>
    <w:p>
      <w:pPr>
        <w:pStyle w:val="0"/>
        <w:widowControl w:val="off"/>
        <w:spacing w:line="432" w:lineRule="auto"/>
      </w:pPr>
      <w:r>
        <w:rPr>
          <w:b/>
          <w:shd w:val="clear" w:color="000000"/>
        </w:rPr>
        <w:t>셋</w:t>
      </w:r>
      <w:r>
        <w:rPr>
          <w:sz w:val="22"/>
          <w:shd w:val="clear" w:color="000000"/>
        </w:rPr>
        <w:t>째, 선행연구의 지식 도메인 검증 및 실증적 지지이다:건설 안전 온톨로지 및 규칙 기반 추론 분야의 선행연구들은 본 연구가 제안한 시맨틱 웹 규칙 언어(SWRL)및 규칙 기반 추론 아키텍처의 유효성을 전폭적으로 지지한다.</w:t>
      </w:r>
    </w:p>
    <w:p>
      <w:pPr>
        <w:pStyle w:val="0"/>
        <w:widowControl w:val="off"/>
        <w:spacing w:line="432" w:lineRule="auto"/>
      </w:pPr>
      <w:r>
        <w:rPr>
          <w:sz w:val="22"/>
        </w:rPr>
        <w:t xml:space="preserve">구체적으로 Zhong 등(2018)과 Farghaly 등(2024)은 건설 현장의 안전 지식 도메인과 복잡한 안전 규정을 컴퓨터가 이해할 수 있는 웹 온톨로지 언어(OWL) 및 자원 기술 프레임워크(RDF) 기반의 지식표현 체계로 변환하여 의미모델을 구축하는 프레임워크를 실증하였다. 특히 Liu 등(2016)과 Xu 등(2019)은 건설 안전 도메인에서 </w:t>
      </w:r>
      <w:r>
        <w:rPr>
          <w:sz w:val="22"/>
          <w:shd w:val="clear" w:color="000000"/>
        </w:rPr>
        <w:t>SWRL 및 전문가 규칙을 활용한 규칙 기반 학습 방식이 위험 시나리오 판정 및 위험률 추론에 매우 유효함을 증명하였다.</w:t>
      </w:r>
    </w:p>
    <w:p>
      <w:pPr>
        <w:pStyle w:val="0"/>
        <w:widowControl w:val="off"/>
        <w:spacing w:line="432" w:lineRule="auto"/>
      </w:pPr>
      <w:r>
        <w:rPr>
          <w:sz w:val="22"/>
        </w:rPr>
        <w:t xml:space="preserve">나아가 온톨로지 지식 베이스의 정교함을 담보하는 추론 엔진의 검증 메커니즘 역시 선행연구자들에 의해 확고히 확립되어 있다. </w:t>
      </w:r>
      <w:r>
        <w:rPr>
          <w:sz w:val="22"/>
          <w:shd w:val="clear" w:color="000000"/>
        </w:rPr>
        <w:t>Krijnen과 Beetz(2018), 그리고 Soltanmohammadlou 등(2019)은 'Reasoner'를 활용한 추론 일관성 검사와 'SPARQL'을 통한 질의·추론 검증 프로세스가 지식 구조의 논리적 정합성을 확인하고 의미론적 데이터 통합을 달성하는 필수적인 표준 과업 평가 체계임을 정량적으로 입증한 바 있다.</w:t>
      </w:r>
    </w:p>
    <w:p>
      <w:pPr>
        <w:pStyle w:val="0"/>
        <w:widowControl w:val="off"/>
        <w:spacing w:line="432" w:lineRule="auto"/>
      </w:pPr>
      <w:r>
        <w:rPr>
          <w:sz w:val="22"/>
        </w:rPr>
        <w:t xml:space="preserve">이러한 선행연구들의 공학적 기술 유효성을 바탕으로, 본 연구는 거시적 차원의 관리자 행동(의무 이행 및 피드백)이 미시적 차원의 근로자 안전 행동(인지적 에러 제어)을 견인하는 </w:t>
      </w:r>
      <w:r>
        <w:rPr>
          <w:sz w:val="22"/>
          <w:shd w:val="clear" w:color="000000"/>
        </w:rPr>
        <w:t>선행 조건(Antecedent)역할을 수행하도록 시맨틱 인과 메커니즘을 설계하였다.</w:t>
      </w:r>
    </w:p>
    <w:p>
      <w:pPr>
        <w:pStyle w:val="0"/>
        <w:widowControl w:val="off"/>
        <w:spacing w:line="432" w:lineRule="auto"/>
      </w:pPr>
      <w:r>
        <w:rPr>
          <w:sz w:val="22"/>
        </w:rPr>
        <w:t xml:space="preserve">결과적으로 본 연구의 인지·행동 메커니즘 모델은 독자적인 가설이나 단순 추정에 의존한 것이 아니며, &lt;표 2-1&gt;에서 도출된 </w:t>
      </w:r>
      <w:r>
        <w:rPr>
          <w:sz w:val="22"/>
          <w:shd w:val="clear" w:color="000000"/>
        </w:rPr>
        <w:t>시맨틱 지식표현, SWRL 기반 명시지식 형식화, Reasoner 기반 논리 정합성 검증이라는 전 세계적 선행연구들의 학술적 거버넌스와 공학적 검증 방법론을 완벽하게 계승하고, 이를 '인간 중심 안전 지수' 영역으로 논리적으로 확장·발전시킨 정당한 결과물이다.</w:t>
      </w:r>
    </w:p>
    <w:p>
      <w:pPr>
        <w:pStyle w:val="0"/>
        <w:widowControl w:val="off"/>
        <w:spacing w:line="432" w:lineRule="auto"/>
      </w:pPr>
      <w:r>
        <w:rPr>
          <w:sz w:val="22"/>
        </w:rPr>
        <w:t>이와 같이 공학적·법적·학술적 타당성을 기반으로 구성된 인지·행동 메커니즘 온톨로지 모델은, 정적 스키마(Schema)에 머무르지 않고 이후 제X절에서 전개될 '시맨틱 웹 규칙 언어(SWRL) 추론 규칙 설계'의 직접적인 입력 구조(Input Structure)로 매핑되어 시스템의 동적 무결성을 완성하는 기반이 된다.</w:t>
      </w:r>
    </w:p>
    <w:p>
      <w:pPr>
        <w:pStyle w:val="0"/>
        <w:widowControl w:val="off"/>
        <w:tabs>
          <w:tab w:val="right" w:leader="middleDot" w:pos="7936"/>
        </w:tabs>
        <w:wordWrap w:val="1"/>
        <w:spacing w:line="432" w:lineRule="auto"/>
        <w:rPr>
          <w:color w:val="000000"/>
          <w:sz w:val="24"/>
          <w:shd w:val="clear" w:color="000000"/>
        </w:rPr>
      </w:pPr>
    </w:p>
    <w:p>
      <w:pPr>
        <w:pStyle w:val="0"/>
        <w:widowControl w:val="off"/>
        <w:spacing w:line="432" w:lineRule="auto"/>
      </w:pPr>
      <w:r>
        <w:rPr>
          <w:b/>
          <w:sz w:val="26"/>
          <w:shd w:val="clear" w:color="000000"/>
        </w:rPr>
        <w:t>제 3 절 안전보건 오토롤지 설계 및 지식베이스 구축</w:t>
      </w:r>
    </w:p>
    <w:p>
      <w:pPr>
        <w:pStyle w:val="0"/>
        <w:widowControl w:val="off"/>
        <w:spacing w:line="432" w:lineRule="auto"/>
      </w:pPr>
      <w:r>
        <w:rPr>
          <w:b/>
          <w:sz w:val="26"/>
          <w:shd w:val="clear" w:color="000000"/>
        </w:rPr>
        <w:t>제 1 항 행동 메커니즘 정의 및 보건관리 연계 스키마 설계</w:t>
      </w:r>
    </w:p>
    <w:p>
      <w:pPr>
        <w:pStyle w:val="0"/>
        <w:widowControl w:val="off"/>
        <w:spacing w:line="432" w:lineRule="auto"/>
      </w:pPr>
      <w:r>
        <w:rPr>
          <w:shd w:val="clear" w:color="000000"/>
        </w:rPr>
        <w:t xml:space="preserve">  </w:t>
      </w:r>
      <w:r>
        <w:rPr>
          <w:sz w:val="22"/>
        </w:rPr>
        <w:t>온톨로지 스키마(Schema) 설계의 출발점은 본 연구에서 다루는 핵심 행위 주체(Agent)와 그 행위 간의 시맨틱 인과 관계를 명시적으로 정의하는 것이다. 제3절에서 도출한 이론적·법적 논거를 계승하여, 본 연구의 온톨로지 아키텍처는 다음 세 가지 정밀 설계 원칙을 따른다.</w:t>
      </w:r>
    </w:p>
    <w:p>
      <w:pPr>
        <w:pStyle w:val="0"/>
        <w:widowControl w:val="off"/>
        <w:spacing w:line="432" w:lineRule="auto"/>
      </w:pPr>
      <w:r>
        <w:rPr>
          <w:sz w:val="22"/>
          <w:shd w:val="clear" w:color="000000"/>
        </w:rPr>
        <w:t>첫째, 행위 주체의 이분성(Dichotomy) 원칙이다:산업안전보건법 제15조(안전보건관리책임자) 및 제29조(근로자의 의무)가 규정하는 법적 권한과 책무를 기반으로, 건설 현장의 행위 주체는 관리자(Manager)와 근로자(Worker)로 명시적으로 구분된다. 이와 같은 법적 이분 구조는 본 온톨로지의 최상위 클래스(Class) 분기로 엄격하게 반영되어 데이터의 분류 체계를 형성한다.</w:t>
      </w:r>
    </w:p>
    <w:p>
      <w:pPr>
        <w:pStyle w:val="0"/>
        <w:widowControl w:val="off"/>
        <w:spacing w:line="432" w:lineRule="auto"/>
      </w:pPr>
      <w:r>
        <w:rPr>
          <w:sz w:val="22"/>
          <w:shd w:val="clear" w:color="000000"/>
        </w:rPr>
        <w:t>둘째, 에러-결과 연쇄 모델링(Error-Outcome Chain Modeling) 원칙이다:일본 후생노동성 매뉴얼의 5유형 에러 분류 체계인 기억 에러, 인지 에러, 판단 에러, 행동 에러, 의도적 에러를 인지·행동 노드(CognitiveBehaviorNode)클래스의 하위 인스턴스(Instance)로 명확히 정의한다. 나아가 각각의 인지적 에러 유형이 최종적으로 유발하는 위험 상태인 안전 성과(SafetyOutcome)클래스와의 연쇄적 인과 관계를 객체 속성(Object Property)을 통해 상호 연결함으로써 규칙 기반 추론의 정밀도를 확보한다.</w:t>
      </w:r>
    </w:p>
    <w:p>
      <w:pPr>
        <w:pStyle w:val="0"/>
        <w:widowControl w:val="off"/>
        <w:spacing w:line="432" w:lineRule="auto"/>
      </w:pPr>
      <w:r>
        <w:rPr>
          <w:sz w:val="22"/>
          <w:shd w:val="clear" w:color="000000"/>
        </w:rPr>
        <w:t>셋째, 보건·안전 관리 통합(Health and Safety Integration) 원칙이다:서울시 건설공사장 안전지수 8대 영역 중 'H영역(근로자 보건관리, 10점)'은 기존의 안전(Safety) 중심 온톨로지 모델들이 독립적으로 다루지 못하고 누락해 왔던 보건(Health) 도메인을 포함한다. 따라서 본 연구에서는 이를 보건 관리(HealthManagement)클래스로 별도 정의하고, 기존의 안전 조치 및 환경 관리 클래스들과 '보건 인터페이스 보유(hasHealthInterface)'속성으로 유기적으로 결합하는 통합 스키마를 설계함으로써 모델의 유효 경계를 확장하였다.</w:t>
      </w:r>
    </w:p>
    <w:p>
      <w:pPr>
        <w:pStyle w:val="0"/>
        <w:widowControl w:val="off"/>
        <w:ind w:left="-600"/>
        <w:rPr>
          <w:rFonts w:ascii="굴림" w:eastAsia="굴림"/>
          <w:color w:val="000000"/>
          <w:sz w:val="24"/>
          <w:shd w:val="clear" w:color="000000"/>
        </w:rPr>
      </w:pPr>
    </w:p>
    <w:p>
      <w:pPr>
        <w:pStyle w:val="0"/>
        <w:widowControl w:val="off"/>
        <w:spacing w:line="432" w:lineRule="auto"/>
        <w:ind w:left="-600"/>
      </w:pPr>
      <w:r>
        <w:rPr>
          <w:rFonts w:ascii="굴림"/>
          <w:sz w:val="24"/>
          <w:shd w:val="clear" w:color="000000"/>
        </w:rPr>
        <w:t xml:space="preserve"> </w:t>
      </w:r>
      <w:r>
        <w:rPr>
          <w:sz w:val="22"/>
          <w:shd w:val="clear" w:color="000000"/>
        </w:rPr>
        <w:t xml:space="preserve"> </w:t>
      </w:r>
    </w:p>
    <w:p>
      <w:pPr>
        <w:pStyle w:val="0"/>
        <w:widowControl w:val="off"/>
        <w:spacing w:line="432" w:lineRule="auto"/>
      </w:pPr>
      <w:r>
        <w:rPr>
          <w:sz w:val="22"/>
        </w:rPr>
        <w:t xml:space="preserve">  본 연구에서 제안하는 공정별 안전지수(SSI; Site Safety Index)는 서울시 건설공사장 안전지수 8대 영역의 배점 체계(총 100점)를 수학적 합산 근거로 삼아 산출된다. 지수 시스템의 정량적 신뢰성을 확보하기 위해, 8대 영역의 세부 구성 지표들과 온톨로지 클래스 간의 상호 대응 및 매핑(Mapping) 관계를 분석하였으며, 그 구체적인 연계 구조는 [표 3-X]와 같다.</w:t>
      </w:r>
    </w:p>
    <w:p>
      <w:pPr>
        <w:pStyle w:val="0"/>
        <w:widowControl w:val="off"/>
        <w:spacing w:line="432" w:lineRule="auto"/>
      </w:pPr>
      <w:r>
        <w:rPr>
          <w:sz w:val="22"/>
          <w:shd w:val="clear" w:color="000000"/>
        </w:rPr>
        <w:t>&lt;표3.00&gt;공정별 안전지수(SSI) 8대 영역과 온톨로지 클래스 대응 체계</w:t>
      </w:r>
    </w:p>
    <w:tbl>
      <w:tblPr>
        <w:tblOverlap w:val="never"/>
        <w:tblW w:w="7896" w:type="dxa"/>
        <w:tblBorders>
          <w:top w:val="none" w:color="000000" w:sz="3"/>
          <w:left w:val="none" w:color="000000" w:sz="3"/>
          <w:bottom w:val="none" w:color="000000" w:sz="3"/>
          <w:right w:val="none" w:color="000000" w:sz="3"/>
        </w:tblBorders>
        <w:tblLayout w:type="fixed"/>
        <w:tblCellMar>
          <w:top w:w="28" w:type="dxa"/>
          <w:left w:w="102" w:type="dxa"/>
          <w:bottom w:w="28" w:type="dxa"/>
          <w:right w:w="102" w:type="dxa"/>
        </w:tblCellMar>
      </w:tblPr>
      <w:tblGrid>
        <w:gridCol w:w="919"/>
        <w:gridCol w:w="2602"/>
        <w:gridCol w:w="955"/>
        <w:gridCol w:w="3420"/>
      </w:tblGrid>
      <w:tr>
        <w:trPr>
          <w:trHeight w:val="381"/>
        </w:trPr>
        <w:tc>
          <w:tcPr>
            <w:tcW w:w="919" w:type="dxa"/>
            <w:tcBorders>
              <w:top w:val="single" w:color="000000" w:sz="9"/>
              <w:left w:val="none" w:color="ffffff" w:sz="2"/>
              <w:bottom w:val="single" w:color="000000" w:sz="3"/>
              <w:right w:val="single" w:color="000000" w:sz="3"/>
            </w:tcBorders>
            <w:shd w:val="clear" w:fill="dfe6f7"/>
            <w:vAlign w:val="center"/>
          </w:tcPr>
          <w:p>
            <w:pPr>
              <w:pStyle w:val="0"/>
              <w:widowControl w:val="off"/>
            </w:pPr>
            <w:r>
              <w:rPr>
                <w:shd w:val="clear" w:color="000000"/>
              </w:rPr>
              <w:t>영역</w:t>
            </w:r>
          </w:p>
        </w:tc>
        <w:tc>
          <w:tcPr>
            <w:tcW w:w="2602" w:type="dxa"/>
            <w:tcBorders>
              <w:top w:val="single" w:color="000000" w:sz="9"/>
              <w:left w:val="single" w:color="000000" w:sz="3"/>
              <w:bottom w:val="single" w:color="000000" w:sz="3"/>
              <w:right w:val="single" w:color="000000" w:sz="3"/>
            </w:tcBorders>
            <w:shd w:val="clear" w:fill="dfe6f7"/>
            <w:vAlign w:val="center"/>
          </w:tcPr>
          <w:p>
            <w:pPr>
              <w:pStyle w:val="0"/>
              <w:widowControl w:val="off"/>
            </w:pPr>
            <w:r>
              <w:rPr>
                <w:shd w:val="clear" w:color="000000"/>
              </w:rPr>
              <w:t>평가 지표명</w:t>
            </w:r>
          </w:p>
        </w:tc>
        <w:tc>
          <w:tcPr>
            <w:tcW w:w="955" w:type="dxa"/>
            <w:tcBorders>
              <w:top w:val="single" w:color="000000" w:sz="9"/>
              <w:left w:val="single" w:color="000000" w:sz="3"/>
              <w:bottom w:val="single" w:color="000000" w:sz="3"/>
              <w:right w:val="single" w:color="000000" w:sz="3"/>
            </w:tcBorders>
            <w:shd w:val="clear" w:fill="dfe6f7"/>
            <w:vAlign w:val="center"/>
          </w:tcPr>
          <w:p>
            <w:pPr>
              <w:pStyle w:val="0"/>
              <w:widowControl w:val="off"/>
            </w:pPr>
            <w:r>
              <w:rPr>
                <w:shd w:val="clear" w:color="000000"/>
              </w:rPr>
              <w:t xml:space="preserve"> 확정</w:t>
            </w:r>
          </w:p>
          <w:p>
            <w:pPr>
              <w:pStyle w:val="0"/>
              <w:widowControl w:val="off"/>
            </w:pPr>
            <w:r>
              <w:rPr>
                <w:shd w:val="clear" w:color="000000"/>
              </w:rPr>
              <w:t xml:space="preserve"> 배점</w:t>
            </w:r>
          </w:p>
        </w:tc>
        <w:tc>
          <w:tcPr>
            <w:tcW w:w="3420" w:type="dxa"/>
            <w:tcBorders>
              <w:top w:val="single" w:color="000000" w:sz="9"/>
              <w:left w:val="single" w:color="000000" w:sz="3"/>
              <w:bottom w:val="single" w:color="000000" w:sz="3"/>
              <w:right w:val="none" w:color="000000" w:sz="2"/>
            </w:tcBorders>
            <w:shd w:val="clear" w:fill="dfe6f7"/>
            <w:vAlign w:val="center"/>
          </w:tcPr>
          <w:p>
            <w:pPr>
              <w:pStyle w:val="0"/>
              <w:widowControl w:val="off"/>
            </w:pPr>
            <w:r>
              <w:rPr>
                <w:shd w:val="clear" w:color="000000"/>
              </w:rPr>
              <w:t xml:space="preserve">온톨로지 클래스 대응 </w:t>
            </w:r>
          </w:p>
          <w:p>
            <w:pPr>
              <w:pStyle w:val="0"/>
              <w:widowControl w:val="off"/>
            </w:pPr>
            <w:r>
              <w:rPr>
                <w:shd w:val="clear" w:color="000000"/>
              </w:rPr>
              <w:t>(Mapping Class)</w:t>
            </w:r>
          </w:p>
        </w:tc>
      </w:tr>
      <w:tr>
        <w:trPr>
          <w:trHeight w:val="381"/>
        </w:trPr>
        <w:tc>
          <w:tcPr>
            <w:tcW w:w="919" w:type="dxa"/>
            <w:tcBorders>
              <w:top w:val="single" w:color="000000" w:sz="3"/>
              <w:left w:val="none" w:color="ffffff" w:sz="2"/>
              <w:bottom w:val="single" w:color="000000" w:sz="3"/>
              <w:right w:val="single" w:color="000000" w:sz="3"/>
            </w:tcBorders>
            <w:vAlign w:val="center"/>
          </w:tcPr>
          <w:p>
            <w:pPr>
              <w:pStyle w:val="0"/>
              <w:widowControl w:val="off"/>
            </w:pPr>
            <w:r>
              <w:rPr>
                <w:shd w:val="clear" w:color="000000"/>
              </w:rPr>
              <w:t>A</w:t>
            </w:r>
          </w:p>
        </w:tc>
        <w:tc>
          <w:tcPr>
            <w:tcW w:w="2602" w:type="dxa"/>
            <w:tcBorders>
              <w:top w:val="single" w:color="000000" w:sz="3"/>
              <w:left w:val="single" w:color="000000" w:sz="3"/>
              <w:bottom w:val="single" w:color="000000" w:sz="3"/>
              <w:right w:val="single" w:color="000000" w:sz="3"/>
            </w:tcBorders>
            <w:vAlign w:val="center"/>
          </w:tcPr>
          <w:p>
            <w:pPr>
              <w:pStyle w:val="0"/>
              <w:widowControl w:val="off"/>
            </w:pPr>
            <w:r>
              <w:rPr>
                <w:shd w:val="clear" w:color="000000"/>
              </w:rPr>
              <w:t>작업자 안전의식</w:t>
            </w:r>
          </w:p>
        </w:tc>
        <w:tc>
          <w:tcPr>
            <w:tcW w:w="955" w:type="dxa"/>
            <w:tcBorders>
              <w:top w:val="single" w:color="000000" w:sz="3"/>
              <w:left w:val="single" w:color="000000" w:sz="3"/>
              <w:bottom w:val="single" w:color="000000" w:sz="3"/>
              <w:right w:val="single" w:color="000000" w:sz="3"/>
            </w:tcBorders>
            <w:vAlign w:val="center"/>
          </w:tcPr>
          <w:p>
            <w:pPr>
              <w:pStyle w:val="0"/>
              <w:widowControl w:val="off"/>
            </w:pPr>
            <w:r>
              <w:rPr>
                <w:shd w:val="clear" w:color="000000"/>
              </w:rPr>
              <w:t>16점</w:t>
            </w:r>
          </w:p>
        </w:tc>
        <w:tc>
          <w:tcPr>
            <w:tcW w:w="3420" w:type="dxa"/>
            <w:tcBorders>
              <w:top w:val="single" w:color="000000" w:sz="3"/>
              <w:left w:val="single" w:color="000000" w:sz="3"/>
              <w:bottom w:val="single" w:color="000000" w:sz="3"/>
              <w:right w:val="none" w:color="000000" w:sz="2"/>
            </w:tcBorders>
            <w:vAlign w:val="center"/>
          </w:tcPr>
          <w:p>
            <w:pPr>
              <w:pStyle w:val="0"/>
              <w:widowControl w:val="off"/>
            </w:pPr>
            <w:r>
              <w:rPr>
                <w:shd w:val="clear" w:color="000000"/>
              </w:rPr>
              <w:t xml:space="preserve">Worker </w:t>
            </w:r>
            <w:r>
              <w:rPr>
                <w:shd w:val="clear" w:color="000000"/>
              </w:rPr>
              <w:t>→</w:t>
            </w:r>
            <w:r>
              <w:rPr>
                <w:shd w:val="clear" w:color="000000"/>
              </w:rPr>
              <w:t xml:space="preserve"> SafetyAwareness</w:t>
            </w:r>
          </w:p>
        </w:tc>
      </w:tr>
      <w:tr>
        <w:trPr>
          <w:trHeight w:val="381"/>
        </w:trPr>
        <w:tc>
          <w:tcPr>
            <w:tcW w:w="919" w:type="dxa"/>
            <w:tcBorders>
              <w:top w:val="single" w:color="000000" w:sz="3"/>
              <w:left w:val="none" w:color="ffffff" w:sz="2"/>
              <w:bottom w:val="single" w:color="000000" w:sz="3"/>
              <w:right w:val="single" w:color="000000" w:sz="3"/>
            </w:tcBorders>
            <w:vAlign w:val="center"/>
          </w:tcPr>
          <w:p>
            <w:pPr>
              <w:pStyle w:val="0"/>
              <w:widowControl w:val="off"/>
            </w:pPr>
            <w:r>
              <w:rPr>
                <w:shd w:val="clear" w:color="000000"/>
              </w:rPr>
              <w:t>B</w:t>
            </w:r>
          </w:p>
        </w:tc>
        <w:tc>
          <w:tcPr>
            <w:tcW w:w="2602" w:type="dxa"/>
            <w:tcBorders>
              <w:top w:val="single" w:color="000000" w:sz="3"/>
              <w:left w:val="single" w:color="000000" w:sz="3"/>
              <w:bottom w:val="single" w:color="000000" w:sz="3"/>
              <w:right w:val="single" w:color="000000" w:sz="3"/>
            </w:tcBorders>
            <w:vAlign w:val="center"/>
          </w:tcPr>
          <w:p>
            <w:pPr>
              <w:pStyle w:val="0"/>
              <w:widowControl w:val="off"/>
            </w:pPr>
            <w:r>
              <w:rPr>
                <w:shd w:val="clear" w:color="000000"/>
              </w:rPr>
              <w:t>관리자 직무수행</w:t>
            </w:r>
          </w:p>
        </w:tc>
        <w:tc>
          <w:tcPr>
            <w:tcW w:w="955" w:type="dxa"/>
            <w:tcBorders>
              <w:top w:val="single" w:color="000000" w:sz="3"/>
              <w:left w:val="single" w:color="000000" w:sz="3"/>
              <w:bottom w:val="single" w:color="000000" w:sz="3"/>
              <w:right w:val="single" w:color="000000" w:sz="3"/>
            </w:tcBorders>
            <w:vAlign w:val="center"/>
          </w:tcPr>
          <w:p>
            <w:pPr>
              <w:pStyle w:val="0"/>
              <w:widowControl w:val="off"/>
            </w:pPr>
            <w:r>
              <w:rPr>
                <w:shd w:val="clear" w:color="000000"/>
              </w:rPr>
              <w:t>20점</w:t>
            </w:r>
          </w:p>
        </w:tc>
        <w:tc>
          <w:tcPr>
            <w:tcW w:w="3420" w:type="dxa"/>
            <w:tcBorders>
              <w:top w:val="single" w:color="000000" w:sz="3"/>
              <w:left w:val="single" w:color="000000" w:sz="3"/>
              <w:bottom w:val="single" w:color="000000" w:sz="3"/>
              <w:right w:val="none" w:color="000000" w:sz="2"/>
            </w:tcBorders>
            <w:vAlign w:val="center"/>
          </w:tcPr>
          <w:p>
            <w:pPr>
              <w:pStyle w:val="0"/>
              <w:widowControl w:val="off"/>
            </w:pPr>
            <w:r>
              <w:rPr>
                <w:shd w:val="clear" w:color="000000"/>
              </w:rPr>
              <w:t xml:space="preserve">Manager </w:t>
            </w:r>
            <w:r>
              <w:rPr>
                <w:shd w:val="clear" w:color="000000"/>
              </w:rPr>
              <w:t>→</w:t>
            </w:r>
            <w:r>
              <w:rPr>
                <w:shd w:val="clear" w:color="000000"/>
              </w:rPr>
              <w:t xml:space="preserve"> ManagerDirective</w:t>
            </w:r>
          </w:p>
        </w:tc>
      </w:tr>
      <w:tr>
        <w:trPr>
          <w:trHeight w:val="381"/>
        </w:trPr>
        <w:tc>
          <w:tcPr>
            <w:tcW w:w="919" w:type="dxa"/>
            <w:tcBorders>
              <w:top w:val="single" w:color="000000" w:sz="3"/>
              <w:left w:val="none" w:color="ffffff" w:sz="2"/>
              <w:bottom w:val="single" w:color="000000" w:sz="3"/>
              <w:right w:val="single" w:color="000000" w:sz="3"/>
            </w:tcBorders>
            <w:vAlign w:val="center"/>
          </w:tcPr>
          <w:p>
            <w:pPr>
              <w:pStyle w:val="0"/>
              <w:widowControl w:val="off"/>
            </w:pPr>
            <w:r>
              <w:rPr>
                <w:shd w:val="clear" w:color="000000"/>
              </w:rPr>
              <w:t>C</w:t>
            </w:r>
          </w:p>
        </w:tc>
        <w:tc>
          <w:tcPr>
            <w:tcW w:w="2602" w:type="dxa"/>
            <w:tcBorders>
              <w:top w:val="single" w:color="000000" w:sz="3"/>
              <w:left w:val="single" w:color="000000" w:sz="3"/>
              <w:bottom w:val="single" w:color="000000" w:sz="3"/>
              <w:right w:val="single" w:color="000000" w:sz="3"/>
            </w:tcBorders>
            <w:vAlign w:val="center"/>
          </w:tcPr>
          <w:p>
            <w:pPr>
              <w:pStyle w:val="0"/>
              <w:widowControl w:val="off"/>
            </w:pPr>
            <w:r>
              <w:rPr>
                <w:shd w:val="clear" w:color="000000"/>
              </w:rPr>
              <w:t>작업 환경</w:t>
            </w:r>
          </w:p>
        </w:tc>
        <w:tc>
          <w:tcPr>
            <w:tcW w:w="955" w:type="dxa"/>
            <w:tcBorders>
              <w:top w:val="single" w:color="000000" w:sz="3"/>
              <w:left w:val="single" w:color="000000" w:sz="3"/>
              <w:bottom w:val="single" w:color="000000" w:sz="3"/>
              <w:right w:val="single" w:color="000000" w:sz="3"/>
            </w:tcBorders>
            <w:vAlign w:val="center"/>
          </w:tcPr>
          <w:p>
            <w:pPr>
              <w:pStyle w:val="0"/>
              <w:widowControl w:val="off"/>
            </w:pPr>
            <w:r>
              <w:rPr>
                <w:shd w:val="clear" w:color="000000"/>
              </w:rPr>
              <w:t>10점</w:t>
            </w:r>
          </w:p>
        </w:tc>
        <w:tc>
          <w:tcPr>
            <w:tcW w:w="3420" w:type="dxa"/>
            <w:tcBorders>
              <w:top w:val="single" w:color="000000" w:sz="3"/>
              <w:left w:val="single" w:color="000000" w:sz="3"/>
              <w:bottom w:val="single" w:color="000000" w:sz="3"/>
              <w:right w:val="none" w:color="000000" w:sz="2"/>
            </w:tcBorders>
            <w:vAlign w:val="center"/>
          </w:tcPr>
          <w:p>
            <w:pPr>
              <w:pStyle w:val="0"/>
              <w:widowControl w:val="off"/>
            </w:pPr>
            <w:r>
              <w:rPr>
                <w:shd w:val="clear" w:color="000000"/>
              </w:rPr>
              <w:t>WorkEnvironment</w:t>
            </w:r>
          </w:p>
        </w:tc>
      </w:tr>
      <w:tr>
        <w:trPr>
          <w:trHeight w:val="381"/>
        </w:trPr>
        <w:tc>
          <w:tcPr>
            <w:tcW w:w="919" w:type="dxa"/>
            <w:tcBorders>
              <w:top w:val="single" w:color="000000" w:sz="3"/>
              <w:left w:val="none" w:color="ffffff" w:sz="2"/>
              <w:bottom w:val="single" w:color="000000" w:sz="3"/>
              <w:right w:val="single" w:color="000000" w:sz="3"/>
            </w:tcBorders>
            <w:vAlign w:val="center"/>
          </w:tcPr>
          <w:p>
            <w:pPr>
              <w:pStyle w:val="0"/>
              <w:widowControl w:val="off"/>
            </w:pPr>
            <w:r>
              <w:rPr>
                <w:shd w:val="clear" w:color="000000"/>
              </w:rPr>
              <w:t>D</w:t>
            </w:r>
          </w:p>
        </w:tc>
        <w:tc>
          <w:tcPr>
            <w:tcW w:w="2602" w:type="dxa"/>
            <w:tcBorders>
              <w:top w:val="single" w:color="000000" w:sz="3"/>
              <w:left w:val="single" w:color="000000" w:sz="3"/>
              <w:bottom w:val="single" w:color="000000" w:sz="3"/>
              <w:right w:val="single" w:color="000000" w:sz="3"/>
            </w:tcBorders>
            <w:vAlign w:val="center"/>
          </w:tcPr>
          <w:p>
            <w:pPr>
              <w:pStyle w:val="0"/>
              <w:widowControl w:val="off"/>
            </w:pPr>
            <w:r>
              <w:rPr>
                <w:shd w:val="clear" w:color="000000"/>
              </w:rPr>
              <w:t>시설·장비</w:t>
            </w:r>
          </w:p>
        </w:tc>
        <w:tc>
          <w:tcPr>
            <w:tcW w:w="955" w:type="dxa"/>
            <w:tcBorders>
              <w:top w:val="single" w:color="000000" w:sz="3"/>
              <w:left w:val="single" w:color="000000" w:sz="3"/>
              <w:bottom w:val="single" w:color="000000" w:sz="3"/>
              <w:right w:val="single" w:color="000000" w:sz="3"/>
            </w:tcBorders>
            <w:vAlign w:val="center"/>
          </w:tcPr>
          <w:p>
            <w:pPr>
              <w:pStyle w:val="0"/>
              <w:widowControl w:val="off"/>
            </w:pPr>
            <w:r>
              <w:rPr>
                <w:shd w:val="clear" w:color="000000"/>
              </w:rPr>
              <w:t>10점</w:t>
            </w:r>
          </w:p>
        </w:tc>
        <w:tc>
          <w:tcPr>
            <w:tcW w:w="3420" w:type="dxa"/>
            <w:tcBorders>
              <w:top w:val="single" w:color="000000" w:sz="3"/>
              <w:left w:val="single" w:color="000000" w:sz="3"/>
              <w:bottom w:val="single" w:color="000000" w:sz="3"/>
              <w:right w:val="none" w:color="000000" w:sz="2"/>
            </w:tcBorders>
            <w:vAlign w:val="center"/>
          </w:tcPr>
          <w:p>
            <w:pPr>
              <w:pStyle w:val="0"/>
              <w:widowControl w:val="off"/>
            </w:pPr>
            <w:r>
              <w:rPr>
                <w:shd w:val="clear" w:color="000000"/>
              </w:rPr>
              <w:t>Equipment</w:t>
            </w:r>
          </w:p>
        </w:tc>
      </w:tr>
      <w:tr>
        <w:trPr>
          <w:trHeight w:val="381"/>
        </w:trPr>
        <w:tc>
          <w:tcPr>
            <w:tcW w:w="919" w:type="dxa"/>
            <w:tcBorders>
              <w:top w:val="single" w:color="000000" w:sz="3"/>
              <w:left w:val="none" w:color="ffffff" w:sz="2"/>
              <w:bottom w:val="single" w:color="000000" w:sz="3"/>
              <w:right w:val="single" w:color="000000" w:sz="3"/>
            </w:tcBorders>
            <w:vAlign w:val="center"/>
          </w:tcPr>
          <w:p>
            <w:pPr>
              <w:pStyle w:val="0"/>
              <w:widowControl w:val="off"/>
            </w:pPr>
            <w:r>
              <w:rPr>
                <w:shd w:val="clear" w:color="000000"/>
              </w:rPr>
              <w:t>E</w:t>
            </w:r>
          </w:p>
        </w:tc>
        <w:tc>
          <w:tcPr>
            <w:tcW w:w="2602" w:type="dxa"/>
            <w:tcBorders>
              <w:top w:val="single" w:color="000000" w:sz="3"/>
              <w:left w:val="single" w:color="000000" w:sz="3"/>
              <w:bottom w:val="single" w:color="000000" w:sz="3"/>
              <w:right w:val="single" w:color="000000" w:sz="3"/>
            </w:tcBorders>
            <w:vAlign w:val="center"/>
          </w:tcPr>
          <w:p>
            <w:pPr>
              <w:pStyle w:val="0"/>
              <w:widowControl w:val="off"/>
            </w:pPr>
            <w:r>
              <w:rPr>
                <w:shd w:val="clear" w:color="000000"/>
              </w:rPr>
              <w:t>고위험 관리</w:t>
            </w:r>
          </w:p>
        </w:tc>
        <w:tc>
          <w:tcPr>
            <w:tcW w:w="955" w:type="dxa"/>
            <w:tcBorders>
              <w:top w:val="single" w:color="000000" w:sz="3"/>
              <w:left w:val="single" w:color="000000" w:sz="3"/>
              <w:bottom w:val="single" w:color="000000" w:sz="3"/>
              <w:right w:val="single" w:color="000000" w:sz="3"/>
            </w:tcBorders>
            <w:vAlign w:val="center"/>
          </w:tcPr>
          <w:p>
            <w:pPr>
              <w:pStyle w:val="0"/>
              <w:widowControl w:val="off"/>
            </w:pPr>
            <w:r>
              <w:rPr>
                <w:shd w:val="clear" w:color="000000"/>
              </w:rPr>
              <w:t>14점</w:t>
            </w:r>
          </w:p>
        </w:tc>
        <w:tc>
          <w:tcPr>
            <w:tcW w:w="3420" w:type="dxa"/>
            <w:tcBorders>
              <w:top w:val="single" w:color="000000" w:sz="3"/>
              <w:left w:val="single" w:color="000000" w:sz="3"/>
              <w:bottom w:val="single" w:color="000000" w:sz="3"/>
              <w:right w:val="none" w:color="000000" w:sz="2"/>
            </w:tcBorders>
            <w:vAlign w:val="center"/>
          </w:tcPr>
          <w:p>
            <w:pPr>
              <w:pStyle w:val="0"/>
              <w:widowControl w:val="off"/>
            </w:pPr>
            <w:r>
              <w:rPr>
                <w:shd w:val="clear" w:color="000000"/>
              </w:rPr>
              <w:t>HighRiskWork</w:t>
            </w:r>
          </w:p>
        </w:tc>
      </w:tr>
      <w:tr>
        <w:trPr>
          <w:trHeight w:val="381"/>
        </w:trPr>
        <w:tc>
          <w:tcPr>
            <w:tcW w:w="919" w:type="dxa"/>
            <w:tcBorders>
              <w:top w:val="single" w:color="000000" w:sz="3"/>
              <w:left w:val="none" w:color="ffffff" w:sz="2"/>
              <w:bottom w:val="single" w:color="000000" w:sz="3"/>
              <w:right w:val="single" w:color="000000" w:sz="3"/>
            </w:tcBorders>
            <w:vAlign w:val="center"/>
          </w:tcPr>
          <w:p>
            <w:pPr>
              <w:pStyle w:val="0"/>
              <w:widowControl w:val="off"/>
            </w:pPr>
            <w:r>
              <w:rPr>
                <w:shd w:val="clear" w:color="000000"/>
              </w:rPr>
              <w:t>F</w:t>
            </w:r>
          </w:p>
        </w:tc>
        <w:tc>
          <w:tcPr>
            <w:tcW w:w="2602" w:type="dxa"/>
            <w:tcBorders>
              <w:top w:val="single" w:color="000000" w:sz="3"/>
              <w:left w:val="single" w:color="000000" w:sz="3"/>
              <w:bottom w:val="single" w:color="000000" w:sz="3"/>
              <w:right w:val="single" w:color="000000" w:sz="3"/>
            </w:tcBorders>
            <w:vAlign w:val="center"/>
          </w:tcPr>
          <w:p>
            <w:pPr>
              <w:pStyle w:val="0"/>
              <w:widowControl w:val="off"/>
            </w:pPr>
            <w:r>
              <w:rPr>
                <w:shd w:val="clear" w:color="000000"/>
              </w:rPr>
              <w:t>작업계획</w:t>
            </w:r>
          </w:p>
        </w:tc>
        <w:tc>
          <w:tcPr>
            <w:tcW w:w="955" w:type="dxa"/>
            <w:tcBorders>
              <w:top w:val="single" w:color="000000" w:sz="3"/>
              <w:left w:val="single" w:color="000000" w:sz="3"/>
              <w:bottom w:val="single" w:color="000000" w:sz="3"/>
              <w:right w:val="single" w:color="000000" w:sz="3"/>
            </w:tcBorders>
            <w:vAlign w:val="center"/>
          </w:tcPr>
          <w:p>
            <w:pPr>
              <w:pStyle w:val="0"/>
              <w:widowControl w:val="off"/>
            </w:pPr>
            <w:r>
              <w:rPr>
                <w:shd w:val="clear" w:color="000000"/>
              </w:rPr>
              <w:t>12점</w:t>
            </w:r>
          </w:p>
        </w:tc>
        <w:tc>
          <w:tcPr>
            <w:tcW w:w="3420" w:type="dxa"/>
            <w:tcBorders>
              <w:top w:val="single" w:color="000000" w:sz="3"/>
              <w:left w:val="single" w:color="000000" w:sz="3"/>
              <w:bottom w:val="single" w:color="000000" w:sz="3"/>
              <w:right w:val="none" w:color="000000" w:sz="2"/>
            </w:tcBorders>
            <w:vAlign w:val="center"/>
          </w:tcPr>
          <w:p>
            <w:pPr>
              <w:pStyle w:val="0"/>
              <w:widowControl w:val="off"/>
            </w:pPr>
            <w:r>
              <w:rPr>
                <w:shd w:val="clear" w:color="000000"/>
              </w:rPr>
              <w:t>WorkPlan</w:t>
            </w:r>
          </w:p>
        </w:tc>
      </w:tr>
      <w:tr>
        <w:trPr>
          <w:trHeight w:val="381"/>
        </w:trPr>
        <w:tc>
          <w:tcPr>
            <w:tcW w:w="919" w:type="dxa"/>
            <w:tcBorders>
              <w:top w:val="single" w:color="000000" w:sz="3"/>
              <w:left w:val="none" w:color="ffffff" w:sz="2"/>
              <w:bottom w:val="single" w:color="000000" w:sz="3"/>
              <w:right w:val="single" w:color="000000" w:sz="3"/>
            </w:tcBorders>
            <w:vAlign w:val="center"/>
          </w:tcPr>
          <w:p>
            <w:pPr>
              <w:pStyle w:val="0"/>
              <w:widowControl w:val="off"/>
            </w:pPr>
            <w:r>
              <w:rPr>
                <w:shd w:val="clear" w:color="000000"/>
              </w:rPr>
              <w:t>G</w:t>
            </w:r>
          </w:p>
        </w:tc>
        <w:tc>
          <w:tcPr>
            <w:tcW w:w="2602" w:type="dxa"/>
            <w:tcBorders>
              <w:top w:val="single" w:color="000000" w:sz="3"/>
              <w:left w:val="single" w:color="000000" w:sz="3"/>
              <w:bottom w:val="single" w:color="000000" w:sz="3"/>
              <w:right w:val="single" w:color="000000" w:sz="3"/>
            </w:tcBorders>
            <w:vAlign w:val="center"/>
          </w:tcPr>
          <w:p>
            <w:pPr>
              <w:pStyle w:val="0"/>
              <w:widowControl w:val="off"/>
            </w:pPr>
            <w:r>
              <w:rPr>
                <w:shd w:val="clear" w:color="000000"/>
              </w:rPr>
              <w:t>안전교육</w:t>
            </w:r>
          </w:p>
        </w:tc>
        <w:tc>
          <w:tcPr>
            <w:tcW w:w="955" w:type="dxa"/>
            <w:tcBorders>
              <w:top w:val="single" w:color="000000" w:sz="3"/>
              <w:left w:val="single" w:color="000000" w:sz="3"/>
              <w:bottom w:val="single" w:color="000000" w:sz="3"/>
              <w:right w:val="single" w:color="000000" w:sz="3"/>
            </w:tcBorders>
            <w:vAlign w:val="center"/>
          </w:tcPr>
          <w:p>
            <w:pPr>
              <w:pStyle w:val="0"/>
              <w:widowControl w:val="off"/>
            </w:pPr>
            <w:r>
              <w:rPr>
                <w:shd w:val="clear" w:color="000000"/>
              </w:rPr>
              <w:t>8점</w:t>
            </w:r>
          </w:p>
        </w:tc>
        <w:tc>
          <w:tcPr>
            <w:tcW w:w="3420" w:type="dxa"/>
            <w:tcBorders>
              <w:top w:val="single" w:color="000000" w:sz="3"/>
              <w:left w:val="single" w:color="000000" w:sz="3"/>
              <w:bottom w:val="single" w:color="000000" w:sz="3"/>
              <w:right w:val="none" w:color="000000" w:sz="2"/>
            </w:tcBorders>
            <w:vAlign w:val="center"/>
          </w:tcPr>
          <w:p>
            <w:pPr>
              <w:pStyle w:val="0"/>
              <w:widowControl w:val="off"/>
            </w:pPr>
            <w:r>
              <w:rPr>
                <w:shd w:val="clear" w:color="000000"/>
              </w:rPr>
              <w:t>SafetyTraining</w:t>
            </w:r>
          </w:p>
        </w:tc>
      </w:tr>
      <w:tr>
        <w:trPr>
          <w:trHeight w:val="381"/>
        </w:trPr>
        <w:tc>
          <w:tcPr>
            <w:tcW w:w="919" w:type="dxa"/>
            <w:tcBorders>
              <w:top w:val="single" w:color="000000" w:sz="3"/>
              <w:left w:val="none" w:color="ffffff" w:sz="2"/>
              <w:bottom w:val="single" w:color="000000" w:sz="3"/>
              <w:right w:val="single" w:color="000000" w:sz="3"/>
            </w:tcBorders>
            <w:vAlign w:val="center"/>
          </w:tcPr>
          <w:p>
            <w:pPr>
              <w:pStyle w:val="0"/>
              <w:widowControl w:val="off"/>
            </w:pPr>
            <w:r>
              <w:rPr>
                <w:shd w:val="clear" w:color="000000"/>
              </w:rPr>
              <w:t>H</w:t>
            </w:r>
          </w:p>
        </w:tc>
        <w:tc>
          <w:tcPr>
            <w:tcW w:w="2602" w:type="dxa"/>
            <w:tcBorders>
              <w:top w:val="single" w:color="000000" w:sz="3"/>
              <w:left w:val="single" w:color="000000" w:sz="3"/>
              <w:bottom w:val="single" w:color="000000" w:sz="3"/>
              <w:right w:val="single" w:color="000000" w:sz="3"/>
            </w:tcBorders>
            <w:vAlign w:val="center"/>
          </w:tcPr>
          <w:p>
            <w:pPr>
              <w:pStyle w:val="0"/>
              <w:widowControl w:val="off"/>
            </w:pPr>
            <w:r>
              <w:rPr>
                <w:shd w:val="clear" w:color="000000"/>
              </w:rPr>
              <w:t xml:space="preserve">근로자 보건관리 </w:t>
            </w:r>
          </w:p>
          <w:p>
            <w:pPr>
              <w:pStyle w:val="0"/>
              <w:widowControl w:val="off"/>
            </w:pPr>
            <w:r>
              <w:rPr>
                <w:shd w:val="clear" w:color="000000"/>
              </w:rPr>
              <w:t>(신설)</w:t>
            </w:r>
          </w:p>
        </w:tc>
        <w:tc>
          <w:tcPr>
            <w:tcW w:w="955" w:type="dxa"/>
            <w:tcBorders>
              <w:top w:val="single" w:color="000000" w:sz="3"/>
              <w:left w:val="single" w:color="000000" w:sz="3"/>
              <w:bottom w:val="single" w:color="000000" w:sz="3"/>
              <w:right w:val="single" w:color="000000" w:sz="3"/>
            </w:tcBorders>
            <w:vAlign w:val="center"/>
          </w:tcPr>
          <w:p>
            <w:pPr>
              <w:pStyle w:val="0"/>
              <w:widowControl w:val="off"/>
            </w:pPr>
            <w:r>
              <w:rPr>
                <w:shd w:val="clear" w:color="000000"/>
              </w:rPr>
              <w:t>10점</w:t>
            </w:r>
          </w:p>
        </w:tc>
        <w:tc>
          <w:tcPr>
            <w:tcW w:w="3420" w:type="dxa"/>
            <w:tcBorders>
              <w:top w:val="single" w:color="000000" w:sz="3"/>
              <w:left w:val="single" w:color="000000" w:sz="3"/>
              <w:bottom w:val="single" w:color="000000" w:sz="3"/>
              <w:right w:val="none" w:color="000000" w:sz="2"/>
            </w:tcBorders>
            <w:vAlign w:val="center"/>
          </w:tcPr>
          <w:p>
            <w:pPr>
              <w:pStyle w:val="0"/>
              <w:widowControl w:val="off"/>
            </w:pPr>
            <w:r>
              <w:rPr>
                <w:shd w:val="clear" w:color="000000"/>
              </w:rPr>
              <w:t>HealthManagement</w:t>
            </w:r>
          </w:p>
        </w:tc>
      </w:tr>
      <w:tr>
        <w:trPr>
          <w:trHeight w:val="381"/>
        </w:trPr>
        <w:tc>
          <w:tcPr>
            <w:tcW w:w="919" w:type="dxa"/>
            <w:tcBorders>
              <w:top w:val="single" w:color="000000" w:sz="3"/>
              <w:left w:val="none" w:color="ffffff" w:sz="2"/>
              <w:bottom w:val="single" w:color="000000" w:sz="9"/>
              <w:right w:val="single" w:color="000000" w:sz="3"/>
            </w:tcBorders>
            <w:vAlign w:val="center"/>
          </w:tcPr>
          <w:p>
            <w:pPr>
              <w:pStyle w:val="0"/>
              <w:widowControl w:val="off"/>
            </w:pPr>
            <w:r>
              <w:rPr>
                <w:shd w:val="clear" w:color="000000"/>
              </w:rPr>
              <w:t>합계</w:t>
            </w:r>
          </w:p>
        </w:tc>
        <w:tc>
          <w:tcPr>
            <w:tcW w:w="2602" w:type="dxa"/>
            <w:tcBorders>
              <w:top w:val="single" w:color="000000" w:sz="3"/>
              <w:left w:val="single" w:color="000000" w:sz="3"/>
              <w:bottom w:val="single" w:color="000000" w:sz="9"/>
              <w:right w:val="single" w:color="000000" w:sz="3"/>
            </w:tcBorders>
            <w:vAlign w:val="center"/>
          </w:tcPr>
          <w:p>
            <w:pPr>
              <w:pStyle w:val="0"/>
              <w:widowControl w:val="off"/>
            </w:pPr>
            <w:r>
              <w:rPr>
                <w:shd w:val="clear" w:color="000000"/>
              </w:rPr>
              <w:t>-</w:t>
            </w:r>
          </w:p>
        </w:tc>
        <w:tc>
          <w:tcPr>
            <w:tcW w:w="955" w:type="dxa"/>
            <w:tcBorders>
              <w:top w:val="single" w:color="000000" w:sz="3"/>
              <w:left w:val="single" w:color="000000" w:sz="3"/>
              <w:bottom w:val="single" w:color="000000" w:sz="9"/>
              <w:right w:val="single" w:color="000000" w:sz="3"/>
            </w:tcBorders>
            <w:vAlign w:val="center"/>
          </w:tcPr>
          <w:p>
            <w:pPr>
              <w:pStyle w:val="0"/>
              <w:widowControl w:val="off"/>
            </w:pPr>
            <w:r>
              <w:rPr>
                <w:shd w:val="clear" w:color="000000"/>
              </w:rPr>
              <w:t>100점</w:t>
            </w:r>
          </w:p>
        </w:tc>
        <w:tc>
          <w:tcPr>
            <w:tcW w:w="3420" w:type="dxa"/>
            <w:tcBorders>
              <w:top w:val="single" w:color="000000" w:sz="3"/>
              <w:left w:val="single" w:color="000000" w:sz="3"/>
              <w:bottom w:val="single" w:color="000000" w:sz="9"/>
              <w:right w:val="none" w:color="000000" w:sz="2"/>
            </w:tcBorders>
            <w:vAlign w:val="center"/>
          </w:tcPr>
          <w:p>
            <w:pPr>
              <w:pStyle w:val="0"/>
              <w:widowControl w:val="off"/>
            </w:pPr>
            <w:r>
              <w:rPr>
                <w:shd w:val="clear" w:color="000000"/>
              </w:rPr>
              <w:t>-</w:t>
            </w:r>
          </w:p>
        </w:tc>
      </w:tr>
    </w:tbl>
    <w:p>
      <w:pPr>
        <w:pStyle w:val="0"/>
        <w:widowControl w:val="off"/>
        <w:tabs>
          <w:tab w:val="right" w:leader="middleDot" w:pos="7936"/>
        </w:tabs>
        <w:wordWrap w:val="1"/>
        <w:spacing w:line="408" w:lineRule="auto"/>
      </w:pPr>
    </w:p>
    <w:p>
      <w:pPr>
        <w:pStyle w:val="0"/>
        <w:widowControl w:val="off"/>
        <w:tabs>
          <w:tab w:val="right" w:leader="middleDot" w:pos="7936"/>
        </w:tabs>
        <w:wordWrap w:val="1"/>
        <w:spacing w:line="408" w:lineRule="auto"/>
        <w:rPr>
          <w:color w:val="000000"/>
          <w:sz w:val="24"/>
          <w:shd w:val="clear" w:color="000000"/>
        </w:rPr>
      </w:pPr>
    </w:p>
    <w:p>
      <w:pPr>
        <w:pStyle w:val="0"/>
        <w:widowControl w:val="off"/>
        <w:spacing w:line="432" w:lineRule="auto"/>
      </w:pPr>
      <w:r>
        <w:rPr>
          <w:b/>
          <w:sz w:val="22"/>
          <w:shd w:val="clear" w:color="000000"/>
        </w:rPr>
        <w:t>공정별 안전지수(SSI) 산출 수식</w:t>
      </w:r>
      <w:r>
        <w:rPr>
          <w:sz w:val="22"/>
          <w:shd w:val="clear" w:color="000000"/>
        </w:rPr>
        <w:t>은 다음과 같이 정의한다.</w:t>
      </w:r>
    </w:p>
    <w:p>
      <w:pPr>
        <w:pStyle w:val="0"/>
        <w:widowControl w:val="off"/>
        <w:spacing w:line="432" w:lineRule="auto"/>
        <w:ind w:left="-5" w:right="6"/>
      </w:pPr>
      <w:r>
        <w:rPr>
          <w:sz w:val="22"/>
          <w:shd w:val="clear" w:color="000000"/>
        </w:rPr>
        <w:t>각 영역 k의 획득 점수를 sc,k,i 해당 영역의 최대 배점을 wk라 하면, 공정 c에서의 SSI는 다음 식 (1)로 산출된다.</w:t>
      </w:r>
    </w:p>
    <w:p>
      <w:pPr>
        <w:pStyle w:val="0"/>
        <w:widowControl w:val="off"/>
        <w:tabs>
          <w:tab w:val="right" w:leader="middleDot" w:pos="7936"/>
        </w:tabs>
        <w:wordWrap w:val="1"/>
        <w:spacing w:line="432" w:lineRule="auto"/>
      </w:pPr>
      <w:r>
        <w:drawing>
          <wp:anchor distT="0" distB="0" distL="0" distR="0" simplePos="0" relativeHeight="37" behindDoc="0" locked="0" layoutInCell="1" allowOverlap="1">
            <wp:simplePos x="0" y="0"/>
            <wp:positionH relativeFrom="column">
              <wp:posOffset>425577</wp:posOffset>
            </wp:positionH>
            <wp:positionV relativeFrom="paragraph">
              <wp:posOffset>186690</wp:posOffset>
            </wp:positionV>
            <wp:extent cx="3413760" cy="467741"/>
            <wp:effectExtent l="0" t="0" r="0" b="0"/>
            <wp:wrapTopAndBottom/>
            <wp:docPr id="13" name="그림 %d 13"/>
            <wp:cNvGraphicFramePr/>
            <a:graphic>
              <a:graphicData uri="http://schemas.openxmlformats.org/drawingml/2006/picture">
                <pic:pic>
                  <pic:nvPicPr>
                    <pic:cNvPr id="0" name="C:\Users\USER\AppData\Local\Temp\Hnc\BinData\EMB00005cb06204.bmp"/>
                    <pic:cNvPicPr/>
                  </pic:nvPicPr>
                  <pic:blipFill>
                    <a:blip r:embed="rId13"/>
                    <a:stretch>
                      <a:fillRect/>
                    </a:stretch>
                  </pic:blipFill>
                  <pic:spPr>
                    <a:xfrm>
                      <a:off x="0" y="0"/>
                      <a:ext cx="3413760" cy="467741"/>
                    </a:xfrm>
                    <a:prstGeom prst="rect">
                      <a:avLst/>
                    </a:prstGeom>
                    <a:effectLst/>
                  </pic:spPr>
                </pic:pic>
              </a:graphicData>
            </a:graphic>
          </wp:anchor>
        </w:drawing>
      </w:r>
    </w:p>
    <w:p>
      <w:pPr>
        <w:pStyle w:val="0"/>
        <w:widowControl w:val="off"/>
        <w:tabs>
          <w:tab w:val="right" w:leader="middleDot" w:pos="7936"/>
        </w:tabs>
        <w:wordWrap w:val="1"/>
        <w:spacing w:line="432" w:lineRule="auto"/>
        <w:rPr>
          <w:color w:val="000000"/>
          <w:sz w:val="22"/>
          <w:shd w:val="clear" w:color="000000"/>
        </w:rPr>
      </w:pPr>
    </w:p>
    <w:p>
      <w:pPr>
        <w:pStyle w:val="0"/>
        <w:widowControl w:val="off"/>
        <w:spacing w:line="432" w:lineRule="auto"/>
        <w:ind w:right="6"/>
      </w:pPr>
      <w:r>
        <w:rPr>
          <w:sz w:val="22"/>
          <w:shd w:val="clear" w:color="000000"/>
        </w:rPr>
        <w:t>단, 각 영역 내 지표 i의 실측 점수 sc,k,i는 해당 지표의 평가방법(실사·서면·면담)에 따라 아래 식 (2)로 산정한다.</w:t>
      </w:r>
    </w:p>
    <w:p>
      <w:pPr>
        <w:pStyle w:val="0"/>
        <w:widowControl w:val="off"/>
        <w:tabs>
          <w:tab w:val="right" w:leader="middleDot" w:pos="7936"/>
        </w:tabs>
        <w:wordWrap w:val="1"/>
        <w:spacing w:line="432" w:lineRule="auto"/>
        <w:rPr>
          <w:color w:val="000000"/>
          <w:sz w:val="22"/>
          <w:shd w:val="clear" w:color="000000"/>
        </w:rPr>
      </w:pPr>
    </w:p>
    <w:p>
      <w:pPr>
        <w:pStyle w:val="0"/>
        <w:widowControl w:val="off"/>
        <w:tabs>
          <w:tab w:val="right" w:leader="middleDot" w:pos="7936"/>
        </w:tabs>
        <w:wordWrap w:val="1"/>
        <w:spacing w:line="432" w:lineRule="auto"/>
      </w:pPr>
      <w:r>
        <w:drawing>
          <wp:anchor distT="0" distB="0" distL="0" distR="0" simplePos="0" relativeHeight="38" behindDoc="0" locked="0" layoutInCell="1" allowOverlap="1">
            <wp:simplePos x="0" y="0"/>
            <wp:positionH relativeFrom="column">
              <wp:posOffset>0</wp:posOffset>
            </wp:positionH>
            <wp:positionV relativeFrom="paragraph">
              <wp:posOffset>0</wp:posOffset>
            </wp:positionV>
            <wp:extent cx="2651760" cy="335280"/>
            <wp:effectExtent l="0" t="0" r="0" b="0"/>
            <wp:wrapTopAndBottom/>
            <wp:docPr id="14" name="그림 %d 14"/>
            <wp:cNvGraphicFramePr/>
            <a:graphic>
              <a:graphicData uri="http://schemas.openxmlformats.org/drawingml/2006/picture">
                <pic:pic>
                  <pic:nvPicPr>
                    <pic:cNvPr id="0" name="C:\Users\USER\AppData\Local\Temp\Hnc\BinData\EMB00005cb06205.bmp"/>
                    <pic:cNvPicPr/>
                  </pic:nvPicPr>
                  <pic:blipFill>
                    <a:blip r:embed="rId14"/>
                    <a:stretch>
                      <a:fillRect/>
                    </a:stretch>
                  </pic:blipFill>
                  <pic:spPr>
                    <a:xfrm>
                      <a:off x="0" y="0"/>
                      <a:ext cx="2651760" cy="335280"/>
                    </a:xfrm>
                    <a:prstGeom prst="rect">
                      <a:avLst/>
                    </a:prstGeom>
                    <a:effectLst/>
                  </pic:spPr>
                </pic:pic>
              </a:graphicData>
            </a:graphic>
          </wp:anchor>
        </w:drawing>
      </w:r>
    </w:p>
    <w:p>
      <w:pPr>
        <w:pStyle w:val="0"/>
        <w:widowControl w:val="off"/>
        <w:tabs>
          <w:tab w:val="right" w:leader="middleDot" w:pos="7936"/>
        </w:tabs>
        <w:wordWrap w:val="1"/>
        <w:spacing w:line="432" w:lineRule="auto"/>
        <w:rPr>
          <w:color w:val="000000"/>
          <w:sz w:val="22"/>
          <w:shd w:val="clear" w:color="000000"/>
        </w:rPr>
      </w:pPr>
    </w:p>
    <w:p>
      <w:pPr>
        <w:pStyle w:val="0"/>
        <w:widowControl w:val="off"/>
        <w:spacing w:line="432" w:lineRule="auto"/>
        <w:ind w:right="56"/>
      </w:pPr>
      <w:r>
        <w:rPr>
          <w:sz w:val="22"/>
          <w:shd w:val="clear" w:color="000000"/>
        </w:rPr>
        <w:t>여기서 pk,i</w:t>
      </w:r>
      <w:r>
        <w:rPr>
          <w:sz w:val="22"/>
          <w:shd w:val="clear" w:color="000000"/>
        </w:rPr>
        <w:t>​는</w:t>
      </w:r>
      <w:r>
        <w:rPr>
          <w:sz w:val="22"/>
          <w:shd w:val="clear" w:color="000000"/>
        </w:rPr>
        <w:t xml:space="preserve"> 지표 i의 배점, rc,k,i</w:t>
      </w:r>
      <w:r>
        <w:rPr>
          <w:sz w:val="22"/>
          <w:shd w:val="clear" w:color="000000"/>
        </w:rPr>
        <w:t>∈</w:t>
      </w:r>
      <w:r>
        <w:rPr>
          <w:sz w:val="22"/>
          <w:shd w:val="clear" w:color="000000"/>
        </w:rPr>
        <w:t>[0,1]은 평가 비율(달성도), dc,k,i</w:t>
      </w:r>
      <w:r>
        <w:rPr>
          <w:sz w:val="22"/>
          <w:shd w:val="clear" w:color="000000"/>
        </w:rPr>
        <w:t>≥</w:t>
      </w:r>
      <w:r>
        <w:rPr>
          <w:sz w:val="22"/>
          <w:shd w:val="clear" w:color="000000"/>
        </w:rPr>
        <w:t xml:space="preserve">0은 감점 항목(예: A-2의 불량 착용 </w:t>
      </w:r>
      <w:r>
        <w:rPr>
          <w:sz w:val="22"/>
          <w:shd w:val="clear" w:color="000000"/>
        </w:rPr>
        <w:t>–</w:t>
      </w:r>
      <w:r>
        <w:rPr>
          <w:sz w:val="22"/>
          <w:shd w:val="clear" w:color="000000"/>
        </w:rPr>
        <w:t>2점/인)이며, sc,k,i</w:t>
      </w:r>
      <w:r>
        <w:rPr>
          <w:sz w:val="22"/>
          <w:shd w:val="clear" w:color="000000"/>
        </w:rPr>
        <w:t>≥</w:t>
      </w:r>
      <w:r>
        <w:rPr>
          <w:sz w:val="22"/>
          <w:shd w:val="clear" w:color="000000"/>
        </w:rPr>
        <w:t>0으로 하한을 제한한다.</w:t>
      </w:r>
    </w:p>
    <w:p>
      <w:pPr>
        <w:pStyle w:val="0"/>
        <w:widowControl w:val="off"/>
        <w:spacing w:line="432" w:lineRule="auto"/>
        <w:ind w:left="-16" w:right="10"/>
      </w:pPr>
      <w:r>
        <w:drawing>
          <wp:anchor distT="0" distB="0" distL="0" distR="0" simplePos="0" relativeHeight="39" behindDoc="0" locked="0" layoutInCell="1" allowOverlap="1">
            <wp:simplePos x="0" y="0"/>
            <wp:positionH relativeFrom="column">
              <wp:posOffset>0</wp:posOffset>
            </wp:positionH>
            <wp:positionV relativeFrom="paragraph">
              <wp:posOffset>641350</wp:posOffset>
            </wp:positionV>
            <wp:extent cx="3947160" cy="419100"/>
            <wp:effectExtent l="0" t="0" r="0" b="0"/>
            <wp:wrapTopAndBottom/>
            <wp:docPr id="15" name="그림 %d 15"/>
            <wp:cNvGraphicFramePr/>
            <a:graphic>
              <a:graphicData uri="http://schemas.openxmlformats.org/drawingml/2006/picture">
                <pic:pic>
                  <pic:nvPicPr>
                    <pic:cNvPr id="0" name="C:\Users\USER\AppData\Local\Temp\Hnc\BinData\EMB00005cb06206.bmp"/>
                    <pic:cNvPicPr/>
                  </pic:nvPicPr>
                  <pic:blipFill>
                    <a:blip r:embed="rId15"/>
                    <a:stretch>
                      <a:fillRect/>
                    </a:stretch>
                  </pic:blipFill>
                  <pic:spPr>
                    <a:xfrm>
                      <a:off x="0" y="0"/>
                      <a:ext cx="3947160" cy="419100"/>
                    </a:xfrm>
                    <a:prstGeom prst="rect">
                      <a:avLst/>
                    </a:prstGeom>
                    <a:effectLst/>
                  </pic:spPr>
                </pic:pic>
              </a:graphicData>
            </a:graphic>
          </wp:anchor>
        </w:drawing>
        <w:rPr>
          <w:sz w:val="22"/>
          <w:shd w:val="clear" w:color="000000"/>
        </w:rPr>
        <w:t>보건관리 영역(H)의 경우, H-1~H-4의 하위 지표 점수를 합산한 보건관리 부분지수(HSIc</w:t>
      </w:r>
      <w:r>
        <w:rPr>
          <w:sz w:val="22"/>
          <w:shd w:val="clear" w:color="000000"/>
        </w:rPr>
        <w:t>​</w:t>
      </w:r>
      <w:r>
        <w:rPr>
          <w:sz w:val="22"/>
          <w:shd w:val="clear" w:color="000000"/>
        </w:rPr>
        <w:t>)를 별도로 식 (3)과 같이 정의하여, SSI 내에서의 보건 기여도를 독립적으로 추적할 수 있도록 한다.</w:t>
      </w:r>
    </w:p>
    <w:p>
      <w:pPr>
        <w:pStyle w:val="0"/>
        <w:widowControl w:val="off"/>
        <w:spacing w:line="432" w:lineRule="auto"/>
        <w:ind w:left="-16" w:right="10"/>
      </w:pPr>
      <w:r>
        <w:rPr>
          <w:sz w:val="22"/>
          <w:shd w:val="clear" w:color="000000"/>
        </w:rPr>
        <w:t>이때 HSIc는 SSI의 구성 요소이므로 SSIc</w:t>
      </w:r>
      <w:r>
        <w:rPr>
          <w:sz w:val="22"/>
          <w:shd w:val="clear" w:color="000000"/>
        </w:rPr>
        <w:t>​에</w:t>
      </w:r>
      <w:r>
        <w:rPr>
          <w:sz w:val="22"/>
          <w:shd w:val="clear" w:color="000000"/>
        </w:rPr>
        <w:t xml:space="preserve"> 이중 산입되지 않으며, 보건관리 수준의 독립적 모니터링 지표로 활용된다.</w:t>
      </w:r>
    </w:p>
    <w:p>
      <w:pPr>
        <w:pStyle w:val="0"/>
        <w:widowControl w:val="off"/>
        <w:spacing w:line="432" w:lineRule="auto"/>
        <w:ind w:left="-16" w:right="10"/>
        <w:rPr>
          <w:color w:val="000000"/>
          <w:sz w:val="22"/>
          <w:shd w:val="clear" w:color="000000"/>
        </w:rPr>
      </w:pPr>
    </w:p>
    <w:p>
      <w:pPr>
        <w:pStyle w:val="0"/>
        <w:widowControl w:val="off"/>
        <w:spacing w:line="432" w:lineRule="auto"/>
      </w:pPr>
      <w:r>
        <w:rPr>
          <w:b/>
          <w:sz w:val="26"/>
          <w:shd w:val="clear" w:color="000000"/>
        </w:rPr>
        <w:t xml:space="preserve">제 2 항 </w:t>
      </w:r>
      <w:r>
        <w:rPr>
          <w:b/>
          <w:sz w:val="26"/>
          <w:shd w:val="clear" w:color="000000"/>
        </w:rPr>
        <w:t>온톨로지 클래스(Class) 계층 구조 설계</w:t>
      </w:r>
    </w:p>
    <w:p>
      <w:pPr>
        <w:pStyle w:val="0"/>
        <w:widowControl w:val="off"/>
        <w:spacing w:line="432" w:lineRule="auto"/>
        <w:rPr>
          <w:b/>
          <w:color w:val="000000"/>
          <w:sz w:val="26"/>
          <w:shd w:val="clear" w:color="000000"/>
        </w:rPr>
      </w:pPr>
    </w:p>
    <w:p>
      <w:pPr>
        <w:pStyle w:val="0"/>
        <w:widowControl w:val="off"/>
        <w:spacing w:line="432" w:lineRule="auto"/>
      </w:pPr>
      <w:r>
        <w:rPr>
          <w:sz w:val="22"/>
          <w:shd w:val="clear" w:color="000000"/>
        </w:rPr>
        <w:t>(1) 클래스(Class) 계층 구조 및 개발 환경</w:t>
      </w:r>
    </w:p>
    <w:p>
      <w:pPr>
        <w:pStyle w:val="0"/>
        <w:widowControl w:val="off"/>
        <w:spacing w:line="288" w:lineRule="auto"/>
        <w:rPr>
          <w:rFonts w:ascii="굴림" w:eastAsia="굴림"/>
          <w:color w:val="000000"/>
          <w:sz w:val="24"/>
          <w:shd w:val="clear" w:color="000000"/>
        </w:rPr>
      </w:pPr>
    </w:p>
    <w:p>
      <w:pPr>
        <w:pStyle w:val="0"/>
        <w:widowControl w:val="off"/>
        <w:spacing w:line="432" w:lineRule="auto"/>
      </w:pPr>
      <w:r>
        <w:rPr/>
        <w:t xml:space="preserve"> </w:t>
      </w:r>
      <w:r>
        <w:rPr>
          <w:sz w:val="22"/>
        </w:rPr>
        <w:t xml:space="preserve"> 본 연구의 핵심 지식 베이스(Knowledge Base)를 형성하는 온톨로지(Ontology)는 미국 스탠퍼드 대학교(Stanford University)에서 개발한 </w:t>
      </w:r>
      <w:r>
        <w:rPr>
          <w:sz w:val="22"/>
          <w:shd w:val="clear" w:color="000000"/>
        </w:rPr>
        <w:t>프로테제 5.6(Protégé 5.6)도구를 활용하여 정적 스키마(Schema)를 설계한다. 나아가 이를 실제 현장 데이터와 연동하여 실시간으로 구동하기 위해, 시스템 백엔드(Backend) 환경은 파이썬 플라스크 3.x(Python Flask 3.x)프레임워크와 알디에프립 7.x(rdflib 7.x)엔진을 기반으로 구축한다.</w:t>
      </w:r>
    </w:p>
    <w:p>
      <w:pPr>
        <w:pStyle w:val="0"/>
        <w:widowControl w:val="off"/>
        <w:spacing w:line="432" w:lineRule="auto"/>
      </w:pPr>
      <w:r>
        <w:rPr>
          <w:sz w:val="22"/>
        </w:rPr>
        <w:t xml:space="preserve">웹 온톨로지 언어(OWL) 환경에서의 실시간 지식 추론 및 계산 효율성을 극대화하기 위해, 본 시스템은 규칙 기반 확장 기능이 뛰어난 'OWL 2 RL' 프로파일(Profile)을 채택하여 구현하였다. 본 지식 베이스의 총 규모는 6,419개의 트리플(Triple)로 구성되며, 이는 개념 체계를 정의하는 </w:t>
      </w:r>
      <w:r>
        <w:rPr>
          <w:sz w:val="22"/>
          <w:shd w:val="clear" w:color="000000"/>
        </w:rPr>
        <w:t>개념적 지식(TBox) 556개, 실제 현장 인스턴스를 매핑하는 사실적 지식(ABox) 748개, 그리고 추론 엔진에 의해 동적으로 생성된 추론 지식 5,115개의 유기적 결합으로 완성된다.</w:t>
      </w:r>
    </w:p>
    <w:p>
      <w:pPr>
        <w:pStyle w:val="0"/>
        <w:widowControl w:val="off"/>
        <w:spacing w:line="432" w:lineRule="auto"/>
      </w:pPr>
      <w:r>
        <w:rPr>
          <w:sz w:val="22"/>
        </w:rPr>
        <w:t>시맨틱 지식 표현의 구조적 일관성과 계층적 무결성을 확보하기 위해, 온톨로지 프레임워크는 최상위 루트 개념인 owl:Thing을 기점으로 총 7개의 주요 상위 클래스(Superclass)를 선언하고, 각 도메인 영역별로 세부 하위 클래스(Subclass)를 범주화하는 계층 구조를 설계하였다. 핵심 행위 주체와 위험 인자 간의 상위 시맨틱 관계성은 [그림3. 1]과 같으며, 법령 및 안전대책이 결합된 종합적인 지식 토폴로지(Topology) 맵은 [그림3. 2]와 같다.</w:t>
      </w:r>
    </w:p>
    <w:p>
      <w:pPr>
        <w:pStyle w:val="0"/>
        <w:widowControl w:val="off"/>
        <w:spacing w:line="432" w:lineRule="auto"/>
        <w:rPr>
          <w:color w:val="000000"/>
          <w:sz w:val="22"/>
        </w:rPr>
      </w:pPr>
    </w:p>
    <w:tbl>
      <w:tblPr>
        <w:tblOverlap w:val="never"/>
        <w:tblW w:w="799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7994"/>
      </w:tblGrid>
      <w:tr>
        <w:trPr>
          <w:trHeight w:val="3376"/>
        </w:trPr>
        <w:tc>
          <w:tcPr>
            <w:tcW w:w="7994" w:type="dxa"/>
            <w:tcBorders>
              <w:top w:val="single" w:color="000000" w:sz="3"/>
              <w:left w:val="single" w:color="000000" w:sz="3"/>
              <w:bottom w:val="single" w:color="000000" w:sz="3"/>
              <w:right w:val="single" w:color="000000" w:sz="3"/>
            </w:tcBorders>
            <w:vAlign w:val="center"/>
          </w:tcPr>
          <w:p>
            <w:pPr>
              <w:pStyle w:val="0"/>
              <w:widowControl w:val="off"/>
            </w:pPr>
            <w:r>
              <w:drawing>
                <wp:anchor distT="0" distB="0" distL="0" distR="0" simplePos="0" relativeHeight="55" behindDoc="0" locked="0" layoutInCell="1" allowOverlap="1">
                  <wp:simplePos x="0" y="0"/>
                  <wp:positionH relativeFrom="column">
                    <wp:posOffset>511556</wp:posOffset>
                  </wp:positionH>
                  <wp:positionV relativeFrom="paragraph">
                    <wp:posOffset>201041</wp:posOffset>
                  </wp:positionV>
                  <wp:extent cx="4319524" cy="3054604"/>
                  <wp:effectExtent l="0" t="0" r="0" b="0"/>
                  <wp:wrapTopAndBottom/>
                  <wp:docPr id="16" name="그림 %d 16"/>
                  <wp:cNvGraphicFramePr/>
                  <a:graphic>
                    <a:graphicData uri="http://schemas.openxmlformats.org/drawingml/2006/picture">
                      <pic:pic>
                        <pic:nvPicPr>
                          <pic:cNvPr id="0" name="C:\Users\USER\AppData\Local\Temp\Hnc\BinData\EMB00005cb06207.bmp"/>
                          <pic:cNvPicPr/>
                        </pic:nvPicPr>
                        <pic:blipFill>
                          <a:blip r:embed="rId16"/>
                          <a:stretch>
                            <a:fillRect/>
                          </a:stretch>
                        </pic:blipFill>
                        <pic:spPr>
                          <a:xfrm>
                            <a:off x="0" y="0"/>
                            <a:ext cx="4319524" cy="3054604"/>
                          </a:xfrm>
                          <a:prstGeom prst="rect">
                            <a:avLst/>
                          </a:prstGeom>
                          <a:effectLst/>
                        </pic:spPr>
                      </pic:pic>
                    </a:graphicData>
                  </a:graphic>
                </wp:anchor>
              </w:drawing>
            </w:r>
          </w:p>
          <w:p>
            <w:pPr>
              <w:pStyle w:val="0"/>
              <w:widowControl w:val="off"/>
              <w:rPr/>
            </w:pPr>
          </w:p>
          <w:p>
            <w:pPr>
              <w:pStyle w:val="0"/>
              <w:widowControl w:val="off"/>
              <w:rPr/>
            </w:pPr>
          </w:p>
          <w:p>
            <w:pPr>
              <w:pStyle w:val="0"/>
              <w:widowControl w:val="off"/>
              <w:rPr/>
            </w:pPr>
          </w:p>
        </w:tc>
      </w:tr>
      <w:tr>
        <w:trPr>
          <w:trHeight w:val="777"/>
        </w:trPr>
        <w:tc>
          <w:tcPr>
            <w:tcW w:w="7994" w:type="dxa"/>
            <w:tcBorders>
              <w:top w:val="single" w:color="000000" w:sz="3"/>
              <w:left w:val="single" w:color="000000" w:sz="3"/>
              <w:bottom w:val="single" w:color="000000" w:sz="3"/>
              <w:right w:val="single" w:color="000000" w:sz="3"/>
            </w:tcBorders>
            <w:vAlign w:val="center"/>
          </w:tcPr>
          <w:p>
            <w:pPr>
              <w:pStyle w:val="0"/>
              <w:widowControl w:val="off"/>
            </w:pPr>
            <w:r>
              <w:rPr/>
              <w:t>[그림3.1]</w:t>
            </w:r>
            <w:r>
              <w:rPr>
                <w:sz w:val="22"/>
              </w:rPr>
              <w:t xml:space="preserve"> 행위 주체와 위험 인자 간의 상위 시맨틱 관계성</w:t>
            </w:r>
          </w:p>
        </w:tc>
      </w:tr>
    </w:tbl>
    <w:p>
      <w:pPr>
        <w:pStyle w:val="0"/>
        <w:widowControl w:val="off"/>
        <w:spacing w:line="432" w:lineRule="auto"/>
      </w:pPr>
    </w:p>
    <w:p>
      <w:pPr>
        <w:pStyle w:val="0"/>
        <w:widowControl w:val="off"/>
        <w:spacing w:line="432" w:lineRule="auto"/>
        <w:rPr>
          <w:color w:val="000000"/>
          <w:sz w:val="22"/>
        </w:rPr>
      </w:pPr>
    </w:p>
    <w:tbl>
      <w:tblPr>
        <w:tblOverlap w:val="never"/>
        <w:tblW w:w="782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7824"/>
      </w:tblGrid>
      <w:tr>
        <w:trPr>
          <w:trHeight w:val="56"/>
        </w:trPr>
        <w:tc>
          <w:tcPr>
            <w:tcW w:w="7824" w:type="dxa"/>
            <w:tcBorders>
              <w:top w:val="single" w:color="000000" w:sz="3"/>
              <w:left w:val="single" w:color="000000" w:sz="3"/>
              <w:bottom w:val="single" w:color="000000" w:sz="3"/>
              <w:right w:val="single" w:color="000000" w:sz="3"/>
            </w:tcBorders>
            <w:vAlign w:val="center"/>
          </w:tcPr>
          <w:p>
            <w:pPr>
              <w:pStyle w:val="0"/>
              <w:widowControl w:val="off"/>
            </w:pPr>
            <w:r>
              <w:drawing>
                <wp:anchor distT="0" distB="0" distL="0" distR="0" simplePos="0" relativeHeight="57" behindDoc="0" locked="0" layoutInCell="1" allowOverlap="1">
                  <wp:simplePos x="0" y="0"/>
                  <wp:positionH relativeFrom="column">
                    <wp:posOffset>0</wp:posOffset>
                  </wp:positionH>
                  <wp:positionV relativeFrom="paragraph">
                    <wp:posOffset>0</wp:posOffset>
                  </wp:positionV>
                  <wp:extent cx="4838700" cy="3694176"/>
                  <wp:effectExtent l="0" t="0" r="0" b="0"/>
                  <wp:wrapTopAndBottom/>
                  <wp:docPr id="17" name="그림 %d 17"/>
                  <wp:cNvGraphicFramePr/>
                  <a:graphic>
                    <a:graphicData uri="http://schemas.openxmlformats.org/drawingml/2006/picture">
                      <pic:pic>
                        <pic:nvPicPr>
                          <pic:cNvPr id="0" name="C:\Users\USER\AppData\Local\Temp\Hnc\BinData\EMB00005cb06208.bmp"/>
                          <pic:cNvPicPr/>
                        </pic:nvPicPr>
                        <pic:blipFill>
                          <a:blip r:embed="rId17"/>
                          <a:stretch>
                            <a:fillRect/>
                          </a:stretch>
                        </pic:blipFill>
                        <pic:spPr>
                          <a:xfrm>
                            <a:off x="0" y="0"/>
                            <a:ext cx="4838700" cy="3694176"/>
                          </a:xfrm>
                          <a:prstGeom prst="rect">
                            <a:avLst/>
                          </a:prstGeom>
                          <a:effectLst/>
                        </pic:spPr>
                      </pic:pic>
                    </a:graphicData>
                  </a:graphic>
                </wp:anchor>
              </w:drawing>
            </w:r>
          </w:p>
          <w:p>
            <w:pPr>
              <w:pStyle w:val="0"/>
              <w:widowControl w:val="off"/>
              <w:rPr/>
            </w:pPr>
          </w:p>
        </w:tc>
      </w:tr>
      <w:tr>
        <w:trPr>
          <w:trHeight w:val="56"/>
        </w:trPr>
        <w:tc>
          <w:tcPr>
            <w:tcW w:w="7824" w:type="dxa"/>
            <w:tcBorders>
              <w:top w:val="single" w:color="000000" w:sz="3"/>
              <w:left w:val="single" w:color="000000" w:sz="3"/>
              <w:bottom w:val="single" w:color="000000" w:sz="3"/>
              <w:right w:val="single" w:color="000000" w:sz="3"/>
            </w:tcBorders>
            <w:vAlign w:val="center"/>
          </w:tcPr>
          <w:p>
            <w:pPr>
              <w:pStyle w:val="0"/>
              <w:widowControl w:val="off"/>
              <w:spacing w:line="432" w:lineRule="auto"/>
            </w:pPr>
            <w:r>
              <w:rPr>
                <w:sz w:val="22"/>
              </w:rPr>
              <w:t>[그림3. 2]종합적인 지식 토폴로지(Topology) 맵</w:t>
            </w:r>
          </w:p>
        </w:tc>
      </w:tr>
    </w:tbl>
    <w:p>
      <w:pPr>
        <w:pStyle w:val="0"/>
        <w:widowControl w:val="off"/>
        <w:spacing w:line="432" w:lineRule="auto"/>
      </w:pPr>
    </w:p>
    <w:p>
      <w:pPr>
        <w:pStyle w:val="0"/>
        <w:widowControl w:val="off"/>
        <w:spacing w:line="432" w:lineRule="auto"/>
        <w:rPr>
          <w:color w:val="000000"/>
          <w:sz w:val="22"/>
        </w:rPr>
      </w:pPr>
    </w:p>
    <w:p>
      <w:pPr>
        <w:pStyle w:val="0"/>
        <w:widowControl w:val="off"/>
        <w:spacing w:line="408" w:lineRule="auto"/>
        <w:rPr>
          <w:color w:val="000000"/>
          <w:shd w:val="clear" w:color="000000"/>
        </w:rPr>
      </w:pPr>
    </w:p>
    <w:p>
      <w:pPr>
        <w:pStyle w:val="0"/>
        <w:widowControl w:val="off"/>
        <w:spacing w:line="432" w:lineRule="auto"/>
      </w:pPr>
      <w:r>
        <w:rPr>
          <w:shd w:val="clear" w:color="000000"/>
        </w:rPr>
        <w:t xml:space="preserve">  </w:t>
      </w:r>
      <w:r>
        <w:rPr>
          <w:rFonts w:ascii="굴림" w:eastAsia="굴림"/>
          <w:sz w:val="24"/>
          <w:shd w:val="clear" w:color="000000"/>
        </w:rPr>
        <w:t>(2) 주요 속성(Property) 정의</w:t>
      </w:r>
    </w:p>
    <w:p>
      <w:pPr>
        <w:pStyle w:val="0"/>
        <w:widowControl w:val="off"/>
        <w:spacing w:line="432" w:lineRule="auto"/>
      </w:pPr>
      <w:r>
        <w:rPr>
          <w:sz w:val="22"/>
          <w:shd w:val="clear" w:color="000000"/>
        </w:rPr>
        <w:t xml:space="preserve">  본 연구의 온톨로지 지식 베이스는 클래스 간의 인과적 매커니즘을 연결하는 객체 속성(Object Property)과, 각 인스턴스(Instance)의 정량적 수치 및 속성값을 정의하는 데이터 속성(Data Property)의 유기적 결합으로 구동된다.</w:t>
      </w:r>
    </w:p>
    <w:p>
      <w:pPr>
        <w:pStyle w:val="0"/>
        <w:widowControl w:val="off"/>
        <w:spacing w:line="432" w:lineRule="auto"/>
      </w:pPr>
      <w:r>
        <w:rPr>
          <w:sz w:val="22"/>
          <w:shd w:val="clear" w:color="000000"/>
        </w:rPr>
        <w:t>①</w:t>
      </w:r>
      <w:r>
        <w:rPr>
          <w:sz w:val="22"/>
          <w:shd w:val="clear" w:color="000000"/>
        </w:rPr>
        <w:t xml:space="preserve"> 핵심 객체 속성 (Object Property)</w:t>
      </w:r>
    </w:p>
    <w:p>
      <w:pPr>
        <w:pStyle w:val="0"/>
        <w:widowControl w:val="off"/>
        <w:spacing w:line="432" w:lineRule="auto"/>
      </w:pPr>
      <w:r>
        <w:rPr>
          <w:sz w:val="22"/>
          <w:shd w:val="clear" w:color="000000"/>
        </w:rPr>
        <w:t>지식 토폴로지 내에서 동적 추론을 가능하게 하는 핵심 객체 속성은 다음 세 가지로 엄격하게 정의된다.</w:t>
      </w:r>
    </w:p>
    <w:p>
      <w:pPr>
        <w:pStyle w:val="0"/>
        <w:widowControl w:val="off"/>
        <w:spacing w:line="432" w:lineRule="auto"/>
      </w:pPr>
      <w:r>
        <w:rPr>
          <w:sz w:val="22"/>
          <w:shd w:val="clear" w:color="000000"/>
        </w:rPr>
        <w:t>ex:exhibitsErrorType(오류 유형 발현 속성):행위 주체 클래스(ex:Agent)인 근로자(ex:Worker) 및 관리자(ex:Manager) 인스턴스를 인지·행동 노드 클래스(ex:CognitiveBehaviorNode)와 상호 연결하며, 행위 주체가 현장에서 표출하는 불안전한 인지적 결함 상태를 추적하는 통로가 된다.</w:t>
      </w:r>
    </w:p>
    <w:p>
      <w:pPr>
        <w:pStyle w:val="0"/>
        <w:widowControl w:val="off"/>
        <w:spacing w:line="432" w:lineRule="auto"/>
      </w:pPr>
      <w:r>
        <w:rPr>
          <w:sz w:val="22"/>
          <w:shd w:val="clear" w:color="000000"/>
        </w:rPr>
        <w:t>ex:triggersOutcome(안전 성과 유발 속성):발현된 인지적 에러 노드로부터 최종적인 안전 성과 클래스(ex:SafetyOutcome)인 아차사고, 준사고, 중대재해로 이어지는 시맨틱 인과 경로(Causal Path)를 명시적으로 표현한다.</w:t>
      </w:r>
    </w:p>
    <w:p>
      <w:pPr>
        <w:pStyle w:val="0"/>
        <w:widowControl w:val="off"/>
        <w:spacing w:line="432" w:lineRule="auto"/>
      </w:pPr>
      <w:r>
        <w:rPr>
          <w:sz w:val="22"/>
          <w:shd w:val="clear" w:color="000000"/>
        </w:rPr>
        <w:t>ex:isRegulatedBy(법적 규제 준거 속성):위험 요인 클래스(ex:RiskFactor)와 법규 규칙 클래스(ex:RegulationArticle)를 직접 연결함으로써, 현장에서 식별된 특정 위험 요인에 대한 법적·기술적 처방 근거를 온톨로지 내부에서 실시간으로 역추적(Traceability)할 수 있도록 지원한다.</w:t>
      </w:r>
    </w:p>
    <w:p>
      <w:pPr>
        <w:pStyle w:val="0"/>
        <w:widowControl w:val="off"/>
        <w:spacing w:line="432" w:lineRule="auto"/>
        <w:ind w:left="-600"/>
      </w:pPr>
      <w:r>
        <w:rPr>
          <w:sz w:val="22"/>
          <w:shd w:val="clear" w:color="000000"/>
        </w:rPr>
        <w:t xml:space="preserve">     </w:t>
      </w:r>
      <w:r>
        <w:rPr>
          <w:sz w:val="22"/>
          <w:shd w:val="clear" w:color="000000"/>
        </w:rPr>
        <w:t>②</w:t>
      </w:r>
      <w:r>
        <w:rPr>
          <w:sz w:val="22"/>
          <w:shd w:val="clear" w:color="000000"/>
        </w:rPr>
        <w:t xml:space="preserve"> 핵심 데이터 속성 (Data Property)</w:t>
      </w:r>
    </w:p>
    <w:p>
      <w:pPr>
        <w:pStyle w:val="0"/>
        <w:widowControl w:val="off"/>
        <w:spacing w:line="432" w:lineRule="auto"/>
      </w:pPr>
      <w:r>
        <w:rPr>
          <w:sz w:val="22"/>
          <w:shd w:val="clear" w:color="000000"/>
        </w:rPr>
        <w:t>서울시 건설공사장 안전지수 배점 체계와 현장 모니터터링 센서 데이터를 수용하기 위한 데이터 속성은 다음과 같이 XML 스키마 데이터 타입(XSD)을 준용하여 설계한다.</w:t>
      </w:r>
    </w:p>
    <w:p>
      <w:pPr>
        <w:pStyle w:val="0"/>
        <w:widowControl w:val="off"/>
        <w:spacing w:line="432" w:lineRule="auto"/>
      </w:pPr>
      <w:r>
        <w:rPr>
          <w:sz w:val="22"/>
          <w:shd w:val="clear" w:color="000000"/>
        </w:rPr>
        <w:t>ex:hasScore(xsd:decimal):공정별 안전지수(ex:SSI) 및 영역별 평가를 통해 도출된 실제 획득 점수를 저장한다.</w:t>
      </w:r>
    </w:p>
    <w:p>
      <w:pPr>
        <w:pStyle w:val="0"/>
        <w:widowControl w:val="off"/>
        <w:spacing w:line="432" w:lineRule="auto"/>
      </w:pPr>
      <w:r>
        <w:rPr>
          <w:sz w:val="22"/>
          <w:shd w:val="clear" w:color="000000"/>
        </w:rPr>
        <w:t>ex:hasMaxScore(xsd:integer):서울시 평가 기준에 따른 각 영역별 최대 배점 한도(예: H영역의 경우 10점)를 규정한다.</w:t>
      </w:r>
    </w:p>
    <w:p>
      <w:pPr>
        <w:pStyle w:val="0"/>
        <w:widowControl w:val="off"/>
        <w:spacing w:line="432" w:lineRule="auto"/>
      </w:pPr>
      <w:r>
        <w:rPr>
          <w:sz w:val="22"/>
          <w:shd w:val="clear" w:color="000000"/>
        </w:rPr>
        <w:t>ex:hasRiskLevel(xsd:string):추론 엔진을 통해 최종 판정된 현장의 위험 단계를 심각도에 따라 '매우 높음(Very High)', '높음(High)', '보통(Medium)', '낮음(Low)'등의 문자열 레벨로 매핑한다.</w:t>
      </w:r>
    </w:p>
    <w:p>
      <w:pPr>
        <w:pStyle w:val="0"/>
        <w:widowControl w:val="off"/>
        <w:spacing w:line="432" w:lineRule="auto"/>
      </w:pPr>
      <w:r>
        <w:rPr>
          <w:sz w:val="22"/>
          <w:shd w:val="clear" w:color="000000"/>
        </w:rPr>
        <w:t>ex:hasThreshold(xsd:decimal):가스 농도나 소음 등 보건 유해인자의 법적·물리적 허용 임계값을 정의하며, 실시간 센서 스트리밍 데이터의 정량적 판정 기준으로 활용된다.</w:t>
      </w:r>
    </w:p>
    <w:p>
      <w:pPr>
        <w:pStyle w:val="0"/>
        <w:widowControl w:val="off"/>
        <w:spacing w:line="432" w:lineRule="auto"/>
        <w:ind w:left="-600"/>
      </w:pPr>
      <w:r>
        <w:rPr>
          <w:sz w:val="22"/>
          <w:shd w:val="clear" w:color="000000"/>
        </w:rPr>
        <w:t xml:space="preserve">      (3) 보건관리(H영역) 클래스 상세 설계</w:t>
      </w:r>
    </w:p>
    <w:p>
      <w:pPr>
        <w:pStyle w:val="0"/>
        <w:widowControl w:val="off"/>
        <w:spacing w:line="432" w:lineRule="auto"/>
      </w:pPr>
      <w:r>
        <w:rPr>
          <w:sz w:val="22"/>
          <w:shd w:val="clear" w:color="000000"/>
        </w:rPr>
        <w:t>서울시 건설공사장 안전지수 8대 영역 중 'H영역(근로자 보건관리)'의 4개 하위 지표는 본 온톨로지 내에서 독립적인 클래스 인스턴스(Instance)로 엄격히 등록되며, 기존 안전(Safety) 중심 도메인과의 의미론적 충돌을 방지하기 위해 그 경계를 속성(Property) 수준에서 명문화한다.</w:t>
      </w:r>
    </w:p>
    <w:p>
      <w:pPr>
        <w:pStyle w:val="0"/>
        <w:widowControl w:val="off"/>
        <w:spacing w:line="432" w:lineRule="auto"/>
      </w:pPr>
      <w:r>
        <w:rPr>
          <w:sz w:val="22"/>
          <w:shd w:val="clear" w:color="000000"/>
        </w:rPr>
        <w:t>특히, 실무적으로 혼재되기 쉬운 'H-2(유해인자 관리 지표)'도메인과 'E-4(밀폐공간 안전관리 지표)'간의 시맨틱 경계는 다음과 같이 제어 속성을 이원화하여 구별한다.</w:t>
      </w:r>
    </w:p>
    <w:p>
      <w:pPr>
        <w:pStyle w:val="0"/>
        <w:widowControl w:val="off"/>
        <w:spacing w:line="432" w:lineRule="auto"/>
      </w:pPr>
      <w:r>
        <w:rPr>
          <w:sz w:val="22"/>
          <w:shd w:val="clear" w:color="000000"/>
        </w:rPr>
        <w:t>ex:adminControl(행정·체계적 제어 속성):안전 대책 클래스(ex:SafetyMeasure) 중 ex:EngineeringControl이나 밀폐공간 진입 허가제 등 안전(Safety) 영역의 격리 조치에만 결합하는 속성이다.</w:t>
      </w:r>
    </w:p>
    <w:p>
      <w:pPr>
        <w:pStyle w:val="0"/>
        <w:widowControl w:val="off"/>
        <w:spacing w:line="432" w:lineRule="auto"/>
      </w:pPr>
      <w:r>
        <w:rPr>
          <w:sz w:val="22"/>
          <w:shd w:val="clear" w:color="000000"/>
        </w:rPr>
        <w:t>ex:healthMeasure(보건 측정·조치 속성):작업환경 측정, 국소배기장치 점검 등 보건(Health)중심의 예방 조치 인스턴스에만 국한되어 결합하는 속성이다.</w:t>
      </w:r>
    </w:p>
    <w:p>
      <w:pPr>
        <w:pStyle w:val="0"/>
        <w:widowControl w:val="off"/>
        <w:spacing w:line="432" w:lineRule="auto"/>
      </w:pPr>
      <w:r>
        <w:rPr>
          <w:sz w:val="22"/>
        </w:rPr>
        <w:t>본 연구에서는 안전 및 보건 영역 간의 의미적 충돌을 방지하기 위해 OWL의 비대칭 속성 제약을 적용하였다. 이를 통해 특정 인스턴스 관계의 역방향 추론을 제한함으로써, 안전·보건 데이터 간의 논리적 일관성과 지식베이스의 정합성을 확보하였다.</w:t>
      </w:r>
    </w:p>
    <w:p>
      <w:pPr>
        <w:pStyle w:val="0"/>
        <w:widowControl w:val="off"/>
        <w:spacing w:line="408" w:lineRule="auto"/>
        <w:ind w:left="-16" w:right="10"/>
        <w:rPr>
          <w:color w:val="000000"/>
          <w:shd w:val="clear" w:color="000000"/>
        </w:rPr>
      </w:pPr>
    </w:p>
    <w:p>
      <w:pPr>
        <w:pStyle w:val="0"/>
        <w:widowControl w:val="off"/>
        <w:spacing w:line="408" w:lineRule="auto"/>
      </w:pPr>
      <w:r>
        <w:rPr>
          <w:b/>
          <w:sz w:val="26"/>
          <w:shd w:val="clear" w:color="000000"/>
        </w:rPr>
        <w:t xml:space="preserve">제 2 항 </w:t>
      </w:r>
      <w:r>
        <w:rPr>
          <w:b/>
          <w:sz w:val="26"/>
          <w:shd w:val="clear" w:color="000000"/>
        </w:rPr>
        <w:t>RDF/OWL 기반 지식베이스 구축 및 SPARQL 검증</w:t>
      </w:r>
    </w:p>
    <w:p>
      <w:pPr>
        <w:pStyle w:val="0"/>
        <w:widowControl w:val="off"/>
        <w:spacing w:line="288" w:lineRule="auto"/>
        <w:rPr>
          <w:rFonts w:ascii="굴림" w:eastAsia="굴림"/>
          <w:color w:val="000000"/>
          <w:sz w:val="24"/>
          <w:shd w:val="clear" w:color="000000"/>
        </w:rPr>
      </w:pPr>
    </w:p>
    <w:p>
      <w:pPr>
        <w:pStyle w:val="0"/>
        <w:widowControl w:val="off"/>
        <w:spacing w:line="432" w:lineRule="auto"/>
      </w:pPr>
      <w:r>
        <w:rPr>
          <w:sz w:val="22"/>
        </w:rPr>
        <w:t xml:space="preserve">본 연구에서 자원 기술 프레임워크(RDF; Resource Description Framework) 및 웹 온톨로지 언어(OWL)를 기반으로 구축한 지식 베이스(Knowledge Base)는 가독성과 스토리지 효율성이 뛰어난 </w:t>
      </w:r>
      <w:r>
        <w:rPr>
          <w:sz w:val="22"/>
          <w:shd w:val="clear" w:color="000000"/>
        </w:rPr>
        <w:t>터틀(Turtle, .ttl)형식으로 직렬화(Serialization)되어 저장 및 관리된다.</w:t>
      </w:r>
    </w:p>
    <w:p>
      <w:pPr>
        <w:pStyle w:val="0"/>
        <w:widowControl w:val="off"/>
        <w:spacing w:line="432" w:lineRule="auto"/>
      </w:pPr>
      <w:r>
        <w:rPr>
          <w:sz w:val="22"/>
        </w:rPr>
        <w:t>본 지식 베이스의 정적 스키마와 인스턴스를 포함한 전체 데이터 규모는 개념 체계를 정의하는 개념적 지식(TBox)과 구체적인 현장 사실을 매핑하는 사실적 지식(ABox)을 합산하여 총 6,419개의 트리플(Triple)을 형성한다. 세부적으로는 48개의 클래스, 22개의 객체 속성, 17개의 데이터 속성, 그리고 약 320개의 개별 인스턴스(Individual)로 구성된다.</w:t>
      </w:r>
    </w:p>
    <w:p>
      <w:pPr>
        <w:pStyle w:val="0"/>
        <w:widowControl w:val="off"/>
        <w:spacing w:line="432" w:lineRule="auto"/>
      </w:pPr>
      <w:r>
        <w:rPr>
          <w:sz w:val="22"/>
        </w:rPr>
        <w:t xml:space="preserve">특히, 도시하수도 공사 관련 법령 및 기술 표준 라이브러리(총 69개 시트 데이터베이스)로부터 의미론적으로 정제 및 도출된 </w:t>
      </w:r>
      <w:r>
        <w:rPr>
          <w:sz w:val="22"/>
          <w:shd w:val="clear" w:color="000000"/>
        </w:rPr>
        <w:t>총 1,057건의 법규 규칙 단위중, 핵심 조문 인스턴스 214건이 법규 규칙 클래스(ex:RegulationArticle)의 하위 인스턴스로 엄격하게 등록된다. 이를 통해 현장의 세부 공종이나 위험 요인 인스턴스가 발생했을 때, 해당 리스크의 법적 근거 규정을 연결하는 '법적 규제 준거 속성(ex:isRegulatedBy)'중심의 의미론적 트리플 구조가 완성되어 법적 무결성을 담보한다.</w:t>
      </w:r>
    </w:p>
    <w:p>
      <w:pPr>
        <w:pStyle w:val="0"/>
        <w:widowControl w:val="off"/>
        <w:spacing w:line="432" w:lineRule="auto"/>
      </w:pPr>
      <w:r>
        <w:rPr>
          <w:sz w:val="22"/>
          <w:shd w:val="clear" w:color="000000"/>
        </w:rPr>
        <w:t>(2) 시맨틱 웹 규칙 언어(SWRL) 추론 규칙 설계</w:t>
      </w:r>
    </w:p>
    <w:p>
      <w:pPr>
        <w:pStyle w:val="0"/>
        <w:widowControl w:val="off"/>
        <w:spacing w:line="432" w:lineRule="auto"/>
      </w:pPr>
      <w:r>
        <w:rPr>
          <w:sz w:val="22"/>
        </w:rPr>
        <w:t xml:space="preserve">온톨로지의 정적 스키마 구조 위에서 실시간 현장 위험 단계를 판별하고 격리하기 위해, 본 연구는 </w:t>
      </w:r>
      <w:r>
        <w:rPr>
          <w:sz w:val="22"/>
          <w:shd w:val="clear" w:color="000000"/>
        </w:rPr>
        <w:t>시맨틱 웹 규칙 언어(SWRL; Semantic Web Rule Language)기반의 동적 추론 규칙을 설계하였다.</w:t>
      </w:r>
    </w:p>
    <w:p>
      <w:pPr>
        <w:pStyle w:val="0"/>
        <w:widowControl w:val="off"/>
        <w:spacing w:line="432" w:lineRule="auto"/>
      </w:pPr>
      <w:r>
        <w:rPr>
          <w:sz w:val="22"/>
        </w:rPr>
        <w:t xml:space="preserve">동적 추론의 핵심 매커니즘은 고위험 공종 영역에서의 '안전 조치 결함(PTW 미준수)'과 '보건 관리 누락(H-2 작업환경 측정 미이행)'이 시맨틱 레벨에서 상호 결합(Co-occurrence)할 때, 시스템이 이를 가설적 가드레일을 넘어선 최종 발현 상태인 </w:t>
      </w:r>
      <w:r>
        <w:rPr>
          <w:sz w:val="22"/>
          <w:shd w:val="clear" w:color="000000"/>
        </w:rPr>
        <w:t>'중대재해(Accident)'위험 수준으로 자동 판정하고 격리하는 것이다.</w:t>
      </w:r>
    </w:p>
    <w:p>
      <w:pPr>
        <w:pStyle w:val="0"/>
        <w:widowControl w:val="off"/>
        <w:spacing w:line="432" w:lineRule="auto"/>
      </w:pPr>
      <w:r>
        <w:rPr>
          <w:sz w:val="22"/>
        </w:rPr>
        <w:t>앞서 정의한 7대 상위 클래스(ex:WorkType, ex:Agent, ex:SafetyMeasure, ex:SafetyIndex) 및 관계성 레이블을 중심으로 변수 바인딩(Variable Binding)을 수행한 실제 SWRL 추론 규칙의 구체적인 구현식과 논리적 해석은 다음과 같다.</w:t>
      </w:r>
    </w:p>
    <w:p>
      <w:pPr>
        <w:pStyle w:val="0"/>
        <w:widowControl w:val="off"/>
        <w:spacing w:line="432" w:lineRule="auto"/>
      </w:pPr>
      <w:r>
        <w:rPr>
          <w:rFonts w:ascii="굴림"/>
          <w:shd w:val="clear" w:color="000000"/>
        </w:rPr>
        <w:t>①</w:t>
      </w:r>
      <w:r>
        <w:rPr>
          <w:rFonts w:ascii="굴림" w:eastAsia="굴림"/>
          <w:shd w:val="clear" w:color="000000"/>
        </w:rPr>
        <w:t xml:space="preserve"> SWRL 추론 규칙 선언식</w:t>
      </w:r>
    </w:p>
    <w:tbl>
      <w:tblPr>
        <w:tblOverlap w:val="never"/>
        <w:tblW w:w="782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7824"/>
      </w:tblGrid>
      <w:tr>
        <w:trPr>
          <w:trHeight w:val="56"/>
        </w:trPr>
        <w:tc>
          <w:tcPr>
            <w:tcW w:w="7824" w:type="dxa"/>
            <w:tcBorders>
              <w:top w:val="single" w:color="000000" w:sz="3"/>
              <w:left w:val="single" w:color="000000" w:sz="3"/>
              <w:bottom w:val="single" w:color="000000" w:sz="3"/>
              <w:right w:val="single" w:color="000000" w:sz="3"/>
            </w:tcBorders>
            <w:vAlign w:val="center"/>
          </w:tcPr>
          <w:p>
            <w:pPr>
              <w:pStyle w:val="0"/>
              <w:widowControl w:val="off"/>
            </w:pPr>
            <w:r>
              <w:rPr/>
              <w:t xml:space="preserve">csense:HighRiskWork(?w) </w:t>
            </w:r>
            <w:r>
              <w:rPr/>
              <w:t>∧</w:t>
            </w:r>
          </w:p>
          <w:p>
            <w:pPr>
              <w:pStyle w:val="0"/>
              <w:widowControl w:val="off"/>
            </w:pPr>
            <w:r>
              <w:rPr/>
              <w:t xml:space="preserve">csense:hasPermitToWork(?w, false) </w:t>
            </w:r>
            <w:r>
              <w:rPr/>
              <w:t>∧</w:t>
            </w:r>
          </w:p>
          <w:p>
            <w:pPr>
              <w:pStyle w:val="0"/>
              <w:widowControl w:val="off"/>
            </w:pPr>
            <w:r>
              <w:rPr/>
              <w:t>csense:hasHealthMeasure(?w, false)</w:t>
            </w:r>
          </w:p>
          <w:p>
            <w:pPr>
              <w:pStyle w:val="0"/>
              <w:widowControl w:val="off"/>
            </w:pPr>
            <w:r>
              <w:rPr/>
              <w:t>→</w:t>
            </w:r>
            <w:r>
              <w:rPr/>
              <w:t xml:space="preserve"> csense:triggersOutcome(?w, csense:Accident)</w:t>
            </w:r>
          </w:p>
        </w:tc>
      </w:tr>
    </w:tbl>
    <w:p>
      <w:pPr>
        <w:pStyle w:val="0"/>
        <w:widowControl w:val="off"/>
        <w:ind w:left="-16" w:right="10"/>
      </w:pPr>
    </w:p>
    <w:p>
      <w:pPr>
        <w:pStyle w:val="0"/>
        <w:widowControl w:val="off"/>
        <w:spacing w:line="432" w:lineRule="auto"/>
        <w:rPr>
          <w:color w:val="000000"/>
          <w:sz w:val="22"/>
          <w:shd w:val="clear" w:color="000000"/>
        </w:rPr>
      </w:pPr>
    </w:p>
    <w:p>
      <w:pPr>
        <w:pStyle w:val="0"/>
        <w:widowControl w:val="off"/>
        <w:spacing w:line="432" w:lineRule="auto"/>
      </w:pPr>
      <w:r>
        <w:rPr>
          <w:sz w:val="22"/>
          <w:shd w:val="clear" w:color="000000"/>
        </w:rPr>
        <w:t>②</w:t>
      </w:r>
      <w:r>
        <w:rPr>
          <w:sz w:val="22"/>
          <w:shd w:val="clear" w:color="000000"/>
        </w:rPr>
        <w:t xml:space="preserve"> 클래스 변수 중심의 논리적 문맥 해설</w:t>
      </w:r>
    </w:p>
    <w:p>
      <w:pPr>
        <w:pStyle w:val="0"/>
        <w:widowControl w:val="off"/>
        <w:spacing w:line="432" w:lineRule="auto"/>
      </w:pPr>
      <w:r>
        <w:rPr>
          <w:sz w:val="22"/>
        </w:rPr>
        <w:t>본 규칙은 조건절(Antecedent)의 다차원적 제약 사항들이 모두 참(True)일 때, 귀결절(Consequent)의 위험 상태를 동적으로 생성해 내는 지식 확장 메커니즘을 가진다.</w:t>
      </w:r>
    </w:p>
    <w:p>
      <w:pPr>
        <w:pStyle w:val="0"/>
        <w:widowControl w:val="off"/>
        <w:spacing w:line="432" w:lineRule="auto"/>
      </w:pPr>
      <w:r>
        <w:rPr>
          <w:sz w:val="22"/>
          <w:shd w:val="clear" w:color="000000"/>
        </w:rPr>
        <w:t>ex:WorkType(?w)ex:assignedToWorkType(?a, ?w):추론 엔진은 현재 현장에서 활성화된 특정 물리적 공종 인스턴스 ?w(예: 쉴드 터널 ex:ShieldTunneling또는 굴착 공사 ex:Excavation)를 식별하고, 해당 공정에 배정된 행위 주체 변수 ?a(ex:Agent)를 동적으로 매핑한다.</w:t>
      </w:r>
    </w:p>
    <w:p>
      <w:pPr>
        <w:pStyle w:val="0"/>
        <w:widowControl w:val="off"/>
        <w:spacing w:line="432" w:lineRule="auto"/>
      </w:pPr>
      <w:r>
        <w:rPr>
          <w:sz w:val="22"/>
          <w:shd w:val="clear" w:color="000000"/>
        </w:rPr>
        <w:t>ex:hasPermitToWork(?w, false):데이터 속성 검증 단계로, 해당 고위험 공종(?w)에서 필수적으로 요구되는 안전 대책인 '작업허가제(PTW; Permit To Work)'의 승인 여부 및 안전 조치 이행 여부가 거짓(false)인 불안전한 상태를 감지한다.</w:t>
      </w:r>
    </w:p>
    <w:p>
      <w:pPr>
        <w:pStyle w:val="0"/>
        <w:widowControl w:val="off"/>
        <w:spacing w:line="432" w:lineRule="auto"/>
      </w:pPr>
      <w:r>
        <w:rPr>
          <w:sz w:val="22"/>
          <w:shd w:val="clear" w:color="000000"/>
        </w:rPr>
        <w:t>ex:hasHealthMeasure(?a, false):본 연구의 독창적 기여점인 보건 관리 영역의 인터페이스 검증 단계이다. 해당 공정에 투입된 주체(?a)가 H-2 영역의 핵심 지표인 '유해인자 작업환경 측정 및 조치'를 이행하지 않은 보건 결함 상태(false)를 교차 확인한다.</w:t>
      </w:r>
    </w:p>
    <w:p>
      <w:pPr>
        <w:pStyle w:val="0"/>
        <w:widowControl w:val="off"/>
        <w:spacing w:line="432" w:lineRule="auto"/>
      </w:pPr>
      <w:r>
        <w:rPr>
          <w:sz w:val="22"/>
          <w:shd w:val="clear" w:color="000000"/>
        </w:rPr>
        <w:t xml:space="preserve">ex:triggersOutcome(?w, ex:Accident) </w:t>
      </w:r>
      <w:r>
        <w:rPr>
          <w:sz w:val="22"/>
          <w:shd w:val="clear" w:color="000000"/>
        </w:rPr>
        <w:t>∧</w:t>
      </w:r>
      <w:r>
        <w:rPr>
          <w:sz w:val="22"/>
          <w:shd w:val="clear" w:color="000000"/>
        </w:rPr>
        <w:t xml:space="preserve"> ex:hasRiskLevel(?w, "Very High"):상기 조건들이 동시 충족될 경우, 추론 엔진은 해당 공종 인스턴스 ?w가 최종 가드레일을 붕괴시켰다고 판단하여 최종 안전 성과를 중대재해(ex:Accident)결과 상태로 인과적 귀결(Consequent)을 시킨다. 동시에 해당 공정의 실시간 위험 데이터 속성을 최고 위험 단계인 '매우 높음(Very High)'으로 동적 갱신(Assertion)함으로써, 지식 베이스 내부에서 실시간 위험 격리 처방을 내릴 수 있도록 지원한다.</w:t>
      </w:r>
    </w:p>
    <w:p>
      <w:pPr>
        <w:pStyle w:val="0"/>
        <w:widowControl w:val="off"/>
        <w:spacing w:line="288" w:lineRule="auto"/>
        <w:rPr>
          <w:rFonts w:ascii="굴림" w:eastAsia="굴림"/>
          <w:color w:val="000000"/>
          <w:shd w:val="clear" w:color="000000"/>
        </w:rPr>
      </w:pPr>
    </w:p>
    <w:p>
      <w:pPr>
        <w:pStyle w:val="0"/>
        <w:widowControl w:val="off"/>
        <w:spacing w:line="288" w:lineRule="auto"/>
      </w:pPr>
      <w:r>
        <w:rPr>
          <w:rFonts w:ascii="굴림" w:eastAsia="굴림"/>
          <w:shd w:val="clear" w:color="000000"/>
        </w:rPr>
        <w:t>(3) SPARQL 검증 쿼리</w:t>
      </w:r>
    </w:p>
    <w:p>
      <w:pPr>
        <w:pStyle w:val="0"/>
        <w:widowControl w:val="off"/>
        <w:rPr>
          <w:color w:val="000000"/>
          <w:shd w:val="clear" w:color="000000"/>
        </w:rPr>
      </w:pPr>
    </w:p>
    <w:p>
      <w:pPr>
        <w:pStyle w:val="0"/>
        <w:widowControl w:val="off"/>
        <w:spacing w:line="432" w:lineRule="auto"/>
      </w:pPr>
      <w:r>
        <w:rPr>
          <w:shd w:val="clear" w:color="000000"/>
        </w:rPr>
        <w:t xml:space="preserve"> </w:t>
      </w:r>
      <w:r>
        <w:rPr>
          <w:sz w:val="22"/>
          <w:shd w:val="clear" w:color="000000"/>
        </w:rPr>
        <w:t xml:space="preserve"> 구축된 지식베이스의 정합성 검증을 위해 대표적인 SPARQL 쿼리 두 가지를 제시한다. 첫 번째는 High 이상 위험도를 가진 위험 요인과 적용 법령을 추출하는 쿼리이며, 두 번째는 SSI 영역별 평균 점수를 산출하여 취약 영역을 식별하는 집계 쿼리이다.</w:t>
      </w:r>
    </w:p>
    <w:p>
      <w:pPr>
        <w:pStyle w:val="0"/>
        <w:widowControl w:val="off"/>
        <w:spacing w:line="408" w:lineRule="auto"/>
        <w:rPr>
          <w:color w:val="000000"/>
          <w:shd w:val="clear" w:color="000000"/>
        </w:rPr>
      </w:pPr>
    </w:p>
    <w:tbl>
      <w:tblPr>
        <w:tblOverlap w:val="never"/>
        <w:tblW w:w="782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7824"/>
      </w:tblGrid>
      <w:tr>
        <w:trPr>
          <w:trHeight w:val="56"/>
        </w:trPr>
        <w:tc>
          <w:tcPr>
            <w:tcW w:w="7824" w:type="dxa"/>
            <w:tcBorders>
              <w:top w:val="single" w:color="000000" w:sz="3"/>
              <w:left w:val="single" w:color="000000" w:sz="3"/>
              <w:bottom w:val="single" w:color="000000" w:sz="3"/>
              <w:right w:val="single" w:color="000000" w:sz="3"/>
            </w:tcBorders>
            <w:vAlign w:val="center"/>
          </w:tcPr>
          <w:p>
            <w:pPr>
              <w:pStyle w:val="0"/>
              <w:widowControl w:val="off"/>
            </w:pPr>
            <w:r>
              <w:rPr/>
              <w:t>/* 검증 쿼리 1: High 이상 위험 요인 및 관련 법령 추출 */</w:t>
            </w:r>
          </w:p>
          <w:p>
            <w:pPr>
              <w:pStyle w:val="0"/>
              <w:widowControl w:val="off"/>
            </w:pPr>
            <w:r>
              <w:rPr/>
              <w:t>PREFIX cs: &lt;http://csense.org/ontology#&gt;</w:t>
            </w:r>
          </w:p>
          <w:p>
            <w:pPr>
              <w:pStyle w:val="0"/>
              <w:widowControl w:val="off"/>
            </w:pPr>
            <w:r>
              <w:rPr/>
              <w:t>SELECT ?hazard ?riskLevel ?article</w:t>
            </w:r>
          </w:p>
          <w:p>
            <w:pPr>
              <w:pStyle w:val="0"/>
              <w:widowControl w:val="off"/>
            </w:pPr>
            <w:r>
              <w:rPr/>
              <w:t>WHERE {</w:t>
            </w:r>
          </w:p>
          <w:p>
            <w:pPr>
              <w:pStyle w:val="0"/>
              <w:widowControl w:val="off"/>
            </w:pPr>
            <w:r>
              <w:rPr/>
              <w:t xml:space="preserve">  ?hazard a cs:HazardFactor ;</w:t>
            </w:r>
          </w:p>
          <w:p>
            <w:pPr>
              <w:pStyle w:val="0"/>
              <w:widowControl w:val="off"/>
            </w:pPr>
            <w:r>
              <w:rPr/>
              <w:t xml:space="preserve">          cs:hasRiskLevel ?riskLevel ;</w:t>
            </w:r>
          </w:p>
          <w:p>
            <w:pPr>
              <w:pStyle w:val="0"/>
              <w:widowControl w:val="off"/>
            </w:pPr>
            <w:r>
              <w:rPr/>
              <w:t xml:space="preserve">          cs:isRegulatedBy ?article .</w:t>
            </w:r>
          </w:p>
          <w:p>
            <w:pPr>
              <w:pStyle w:val="0"/>
              <w:widowControl w:val="off"/>
            </w:pPr>
            <w:r>
              <w:rPr/>
              <w:t xml:space="preserve">  FILTER (?riskLevel IN ("Very High", "High"))</w:t>
            </w:r>
          </w:p>
          <w:p>
            <w:pPr>
              <w:pStyle w:val="0"/>
              <w:widowControl w:val="off"/>
            </w:pPr>
            <w:r>
              <w:rPr/>
              <w:t>}</w:t>
            </w:r>
          </w:p>
          <w:p>
            <w:pPr>
              <w:pStyle w:val="0"/>
              <w:widowControl w:val="off"/>
            </w:pPr>
            <w:r>
              <w:rPr/>
              <w:t>ORDER BY DESC(?riskLevel)</w:t>
            </w:r>
          </w:p>
        </w:tc>
      </w:tr>
    </w:tbl>
    <w:p>
      <w:pPr>
        <w:pStyle w:val="0"/>
        <w:widowControl w:val="off"/>
        <w:spacing w:line="408" w:lineRule="auto"/>
      </w:pPr>
    </w:p>
    <w:p>
      <w:pPr>
        <w:pStyle w:val="0"/>
        <w:widowControl w:val="off"/>
        <w:spacing w:line="408" w:lineRule="auto"/>
        <w:rPr>
          <w:color w:val="000000"/>
          <w:shd w:val="clear" w:color="000000"/>
        </w:rPr>
      </w:pPr>
    </w:p>
    <w:p>
      <w:pPr>
        <w:pStyle w:val="0"/>
        <w:widowControl w:val="off"/>
        <w:spacing w:line="408" w:lineRule="auto"/>
      </w:pPr>
      <w:r>
        <w:rPr>
          <w:shd w:val="clear" w:color="000000"/>
        </w:rPr>
        <w:t xml:space="preserve"> </w:t>
      </w:r>
    </w:p>
    <w:tbl>
      <w:tblPr>
        <w:tblOverlap w:val="never"/>
        <w:tblW w:w="782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7824"/>
      </w:tblGrid>
      <w:tr>
        <w:trPr>
          <w:trHeight w:val="56"/>
        </w:trPr>
        <w:tc>
          <w:tcPr>
            <w:tcW w:w="7824" w:type="dxa"/>
            <w:tcBorders>
              <w:top w:val="single" w:color="000000" w:sz="3"/>
              <w:left w:val="single" w:color="000000" w:sz="3"/>
              <w:bottom w:val="single" w:color="000000" w:sz="3"/>
              <w:right w:val="single" w:color="000000" w:sz="3"/>
            </w:tcBorders>
            <w:vAlign w:val="center"/>
          </w:tcPr>
          <w:p>
            <w:pPr>
              <w:pStyle w:val="0"/>
              <w:widowControl w:val="off"/>
            </w:pPr>
            <w:r>
              <w:rPr/>
              <w:t>/* 검증 쿼리 2: SSI 영역별 달성도 산출 */</w:t>
            </w:r>
          </w:p>
          <w:p>
            <w:pPr>
              <w:pStyle w:val="0"/>
              <w:widowControl w:val="off"/>
            </w:pPr>
            <w:r>
              <w:rPr/>
              <w:t>PREFIX cs: &lt;http://csense.org/ontology#&gt;</w:t>
            </w:r>
          </w:p>
          <w:p>
            <w:pPr>
              <w:pStyle w:val="0"/>
              <w:widowControl w:val="off"/>
            </w:pPr>
            <w:r>
              <w:rPr/>
              <w:t>SELECT ?domain</w:t>
            </w:r>
          </w:p>
          <w:p>
            <w:pPr>
              <w:pStyle w:val="0"/>
              <w:widowControl w:val="off"/>
            </w:pPr>
            <w:r>
              <w:rPr/>
              <w:t xml:space="preserve">       (SUM(?score) AS ?totalScore)</w:t>
            </w:r>
          </w:p>
          <w:p>
            <w:pPr>
              <w:pStyle w:val="0"/>
              <w:widowControl w:val="off"/>
            </w:pPr>
            <w:r>
              <w:rPr/>
              <w:t xml:space="preserve">       (MAX(?maxScore) AS ?maxPossible)</w:t>
            </w:r>
          </w:p>
          <w:p>
            <w:pPr>
              <w:pStyle w:val="0"/>
              <w:widowControl w:val="off"/>
            </w:pPr>
            <w:r>
              <w:rPr/>
              <w:t xml:space="preserve">       (ROUND(SUM(?score) / MAX(?maxScore) * 100) AS ?achievementRate)</w:t>
            </w:r>
          </w:p>
          <w:p>
            <w:pPr>
              <w:pStyle w:val="0"/>
              <w:widowControl w:val="off"/>
            </w:pPr>
            <w:r>
              <w:rPr/>
              <w:t>WHERE {</w:t>
            </w:r>
          </w:p>
          <w:p>
            <w:pPr>
              <w:pStyle w:val="0"/>
              <w:widowControl w:val="off"/>
            </w:pPr>
            <w:r>
              <w:rPr/>
              <w:t xml:space="preserve">  ?idx a cs:SafetyIndex ;</w:t>
            </w:r>
          </w:p>
          <w:p>
            <w:pPr>
              <w:pStyle w:val="0"/>
              <w:widowControl w:val="off"/>
            </w:pPr>
            <w:r>
              <w:rPr/>
              <w:t xml:space="preserve">       cs:belongsToDomain ?domain ;</w:t>
            </w:r>
          </w:p>
          <w:p>
            <w:pPr>
              <w:pStyle w:val="0"/>
              <w:widowControl w:val="off"/>
            </w:pPr>
            <w:r>
              <w:rPr/>
              <w:t xml:space="preserve">       cs:hasScore ?score ;</w:t>
            </w:r>
          </w:p>
          <w:p>
            <w:pPr>
              <w:pStyle w:val="0"/>
              <w:widowControl w:val="off"/>
            </w:pPr>
            <w:r>
              <w:rPr/>
              <w:t xml:space="preserve">       cs:hasMaxScore ?maxScore .</w:t>
            </w:r>
          </w:p>
          <w:p>
            <w:pPr>
              <w:pStyle w:val="0"/>
              <w:widowControl w:val="off"/>
            </w:pPr>
            <w:r>
              <w:rPr/>
              <w:t>}</w:t>
            </w:r>
          </w:p>
          <w:p>
            <w:pPr>
              <w:pStyle w:val="0"/>
              <w:widowControl w:val="off"/>
            </w:pPr>
            <w:r>
              <w:rPr/>
              <w:t>GROUP BY ?domain</w:t>
            </w:r>
          </w:p>
          <w:p>
            <w:pPr>
              <w:pStyle w:val="0"/>
              <w:widowControl w:val="off"/>
            </w:pPr>
            <w:r>
              <w:rPr/>
              <w:t>ORDER BY ASC(?achievementRate)</w:t>
            </w:r>
          </w:p>
        </w:tc>
      </w:tr>
    </w:tbl>
    <w:p>
      <w:pPr>
        <w:pStyle w:val="0"/>
        <w:widowControl w:val="off"/>
        <w:spacing w:line="408" w:lineRule="auto"/>
      </w:pPr>
    </w:p>
    <w:p>
      <w:pPr>
        <w:pStyle w:val="0"/>
        <w:widowControl w:val="off"/>
        <w:spacing w:line="408" w:lineRule="auto"/>
        <w:rPr>
          <w:color w:val="000000"/>
          <w:shd w:val="clear" w:color="000000"/>
        </w:rPr>
      </w:pPr>
    </w:p>
    <w:p>
      <w:pPr>
        <w:pStyle w:val="0"/>
        <w:widowControl w:val="off"/>
        <w:spacing w:line="432" w:lineRule="auto"/>
      </w:pPr>
      <w:r>
        <w:rPr/>
        <w:t xml:space="preserve">  </w:t>
      </w:r>
      <w:r>
        <w:rPr>
          <w:sz w:val="22"/>
        </w:rPr>
        <w:t>위 두 쿼리의 결과를 통해 특정 공정에서 반복적으로 점수가 낮게 나타나는 취약 영역을 실시간으로 식별하고, 해당 영역과 연계된 법령 조항 및 오류 유형을 추적함으로써 선제적 안전관리 의사결정을 지원할 수 있도록 하였다.</w:t>
      </w:r>
    </w:p>
    <w:p>
      <w:pPr>
        <w:pStyle w:val="0"/>
        <w:widowControl w:val="off"/>
        <w:spacing w:line="432" w:lineRule="auto"/>
      </w:pPr>
      <w:r>
        <w:rPr>
          <w:sz w:val="22"/>
        </w:rPr>
        <w:t>본 절에서는 행동 메커니즘 스키마 설계(제1항), OWL 2 기반 온톨로지 클래스 및 속성 체계 구축(제2항), RDF/OWL 기반 지식베이스와 SPARQL 검증 체계 구현(제3항)의 단계적 절차를 통해 도시하수도 공사 현장의 안전보건 지식을 기계 판독 가능한 형태로 구조화하였다. 특히 Protégé를 활용하여 클래스와 속성 체계를 설계하고, Python Flask 및 rdflib 기반의 OWL 2 RL 추론 엔진과 연계함으로써 실시간 위험추론이 가능한 지식 처리 구조를 구현하였다. 또한 서울시 안전지수 8대 영역의 배점 구조를 SSI 산출 수식(식 1, 식 2)과 연계하여 온톨로지 데이터 속성으로 정형화하고, 이를 SSI·RSCI·ESI·RSI 기반 통합안전지수(ISI) 체계와 연결함으로써 현장 평가 결과가 자동으로 지식베이스에 반영될 수 있는 폐루프(closed-loop) 기반 안전관리 체계의 이론적 기반을 마련하였다.</w:t>
      </w:r>
    </w:p>
    <w:p>
      <w:pPr>
        <w:pStyle w:val="0"/>
        <w:widowControl w:val="off"/>
        <w:tabs>
          <w:tab w:val="right" w:leader="middleDot" w:pos="7936"/>
        </w:tabs>
        <w:wordWrap w:val="1"/>
        <w:spacing w:line="432" w:lineRule="auto"/>
        <w:jc w:val="center"/>
        <w:rPr>
          <w:color w:val="000000"/>
          <w:sz w:val="22"/>
          <w:shd w:val="clear" w:color="000000"/>
        </w:rPr>
      </w:pPr>
    </w:p>
    <w:p>
      <w:pPr>
        <w:pStyle w:val="0"/>
        <w:widowControl w:val="off"/>
        <w:spacing w:line="408" w:lineRule="auto"/>
        <w:jc w:val="left"/>
        <w:rPr>
          <w:b/>
          <w:color w:val="000000"/>
          <w:sz w:val="32"/>
          <w:shd w:val="clear" w:color="000000"/>
        </w:rPr>
      </w:pPr>
    </w:p>
    <w:p>
      <w:pPr>
        <w:pStyle w:val="0"/>
        <w:widowControl w:val="off"/>
        <w:spacing w:line="408" w:lineRule="auto"/>
        <w:jc w:val="left"/>
      </w:pPr>
      <w:r>
        <w:rPr>
          <w:b/>
          <w:sz w:val="30"/>
          <w:shd w:val="clear" w:color="000000"/>
        </w:rPr>
        <w:t xml:space="preserve">제 4 장 </w:t>
      </w:r>
      <w:r>
        <w:rPr>
          <w:b/>
          <w:sz w:val="30"/>
          <w:shd w:val="clear" w:color="000000"/>
        </w:rPr>
        <w:t>실시간 위험추론 및 안전 모니터링 시스템 개발</w:t>
      </w:r>
    </w:p>
    <w:p>
      <w:pPr>
        <w:pStyle w:val="0"/>
        <w:widowControl w:val="off"/>
        <w:spacing w:line="408" w:lineRule="auto"/>
      </w:pPr>
      <w:r>
        <w:rPr>
          <w:b/>
          <w:sz w:val="26"/>
          <w:shd w:val="clear" w:color="000000"/>
        </w:rPr>
        <w:t xml:space="preserve">제 1 절 </w:t>
      </w:r>
      <w:r>
        <w:rPr>
          <w:b/>
          <w:sz w:val="24"/>
          <w:shd w:val="clear" w:color="000000"/>
        </w:rPr>
        <w:t>상황 맥락(Context) 데이터 수집 및 시맨틱 매핑</w:t>
      </w:r>
    </w:p>
    <w:p>
      <w:pPr>
        <w:pStyle w:val="0"/>
        <w:widowControl w:val="off"/>
        <w:spacing w:line="288" w:lineRule="auto"/>
        <w:rPr>
          <w:b/>
          <w:color w:val="000000"/>
          <w:sz w:val="28"/>
          <w:shd w:val="clear" w:color="000000"/>
        </w:rPr>
      </w:pPr>
    </w:p>
    <w:p>
      <w:pPr>
        <w:pStyle w:val="0"/>
        <w:widowControl w:val="off"/>
        <w:spacing w:line="288" w:lineRule="auto"/>
      </w:pPr>
      <w:r>
        <w:rPr>
          <w:b/>
          <w:sz w:val="24"/>
          <w:shd w:val="clear" w:color="000000"/>
        </w:rPr>
        <w:t xml:space="preserve"> </w:t>
      </w:r>
      <w:r>
        <w:rPr>
          <w:b/>
          <w:sz w:val="22"/>
          <w:shd w:val="clear" w:color="000000"/>
        </w:rPr>
        <w:t>(1)맥락 데이터 수집 아키텍처</w:t>
      </w:r>
    </w:p>
    <w:p>
      <w:pPr>
        <w:pStyle w:val="0"/>
        <w:widowControl w:val="off"/>
        <w:spacing w:line="288" w:lineRule="auto"/>
        <w:rPr>
          <w:rFonts w:ascii="굴림" w:eastAsia="굴림"/>
          <w:color w:val="000000"/>
          <w:sz w:val="24"/>
          <w:shd w:val="clear" w:color="000000"/>
        </w:rPr>
      </w:pPr>
    </w:p>
    <w:p>
      <w:pPr>
        <w:pStyle w:val="0"/>
        <w:widowControl w:val="off"/>
        <w:spacing w:line="432" w:lineRule="auto"/>
      </w:pPr>
      <w:r>
        <w:rPr>
          <w:shd w:val="clear" w:color="000000"/>
        </w:rPr>
        <w:t xml:space="preserve">  </w:t>
      </w:r>
      <w:r>
        <w:rPr>
          <w:sz w:val="22"/>
        </w:rPr>
        <w:t>도시하수도 공사의 실시간 위험추론은 정적 지식 기반(온톨로지 클래스·법령 라이브러리)과 동적 맥락 데이터(Context Data)의 통합을 전제로 한다. 본 연구에서 맥락 데이터는 크게 세 유형으로 구분된다. 첫째, 공정 상태 데이터(Process Context)로서 굴착 깊이, 관로 설치 구간, 작업 시간대(주간·야간), 복합 공종 여부 등이 포함된다. 둘째, 환경 데이터(Environmental Context)로서 기상 정보(강수확률, 폭염특보), 지중 지장물 현황, 현장 조도 측정값 등이 포함된다. 셋째, 주체 데이터(Agent Context)로서 당일 투입 근로자 수, 외국인·고령 근로자 비율, 관리자 현장 방문 이력 등이 포함된다.</w:t>
      </w:r>
    </w:p>
    <w:p>
      <w:pPr>
        <w:pStyle w:val="0"/>
        <w:widowControl w:val="off"/>
        <w:spacing w:line="432" w:lineRule="auto"/>
      </w:pPr>
      <w:r>
        <w:rPr>
          <w:sz w:val="22"/>
        </w:rPr>
        <w:t>이들 데이터는 일일 공정관리 시스템 및 IoT 연계 입력 구조를 통해 자동 수집되며, 현장 작업자의 반복적인 수기 입력을 최소화하도록 설계하였다. 수집된 원시 데이터는 RDF 트리플 형식으로 변환되어 OWL 기반 온톨로지 인스턴스로 등록되며, 본 연구에서는 이 변환 과정을 시맨틱 매핑(Semantic Mapping)으로 정의하였다.</w:t>
      </w:r>
    </w:p>
    <w:p>
      <w:pPr>
        <w:pStyle w:val="0"/>
        <w:widowControl w:val="off"/>
        <w:spacing w:line="432" w:lineRule="auto"/>
        <w:rPr>
          <w:color w:val="000000"/>
          <w:sz w:val="22"/>
          <w:shd w:val="clear" w:color="000000"/>
        </w:rPr>
      </w:pPr>
    </w:p>
    <w:p>
      <w:pPr>
        <w:pStyle w:val="0"/>
        <w:widowControl w:val="off"/>
        <w:spacing w:line="432" w:lineRule="auto"/>
      </w:pPr>
      <w:r>
        <w:rPr>
          <w:b/>
          <w:sz w:val="24"/>
          <w:shd w:val="clear" w:color="000000"/>
        </w:rPr>
        <w:t>(2)시맨틱 매핑 프로세스</w:t>
      </w:r>
    </w:p>
    <w:p>
      <w:pPr>
        <w:pStyle w:val="0"/>
        <w:widowControl w:val="off"/>
        <w:spacing w:line="432" w:lineRule="auto"/>
      </w:pPr>
      <w:r>
        <w:rPr/>
        <w:t xml:space="preserve">  </w:t>
      </w:r>
      <w:r>
        <w:rPr>
          <w:sz w:val="22"/>
        </w:rPr>
        <w:t>시맨틱 매핑은 3단계 파이프라인 구조로 구현된다(Figure 2). 1단계는 위험성 사전 분류(Pre-classification) 단계로, 입력된 공정 데이터를 일반 모니터링 영역과 고위험 작업 관리 영역으로 구분한다. 굴착 깊이 2m 이상, 밀폐공간 진입, 중장비 인양 작업 등이 탐지될 경우 고위험 작업 모드로 자동 전환되며, 이후 위험추론 및 법령 검증 절차가 활성화된다.</w:t>
      </w:r>
    </w:p>
    <w:p>
      <w:pPr>
        <w:pStyle w:val="0"/>
        <w:widowControl w:val="off"/>
        <w:spacing w:line="432" w:lineRule="auto"/>
      </w:pPr>
      <w:r>
        <w:rPr>
          <w:sz w:val="22"/>
        </w:rPr>
        <w:t>2단계는 온톨로지 인스턴스 생성 단계로, 공정 데이터의 속성값을 RDF/OWL 기반 클래스와 데이터 속성에 자동 바인딩한다. 예를 들어 “3공구 굴착 깊이 2.8m, 09:00~22:00 야간 작업 포함”이라는 공정 정보는 다음과 같이 RDF 트리플 구조로 변환된다.</w:t>
      </w:r>
    </w:p>
    <w:p>
      <w:pPr>
        <w:pStyle w:val="0"/>
        <w:widowControl w:val="off"/>
        <w:tabs>
          <w:tab w:val="right" w:leader="middleDot" w:pos="7937"/>
        </w:tabs>
        <w:wordWrap w:val="1"/>
        <w:spacing w:line="408" w:lineRule="auto"/>
        <w:jc w:val="center"/>
      </w:pPr>
      <w:r>
        <w:rPr>
          <w:shd w:val="clear" w:color="000000"/>
        </w:rPr>
        <w:t xml:space="preserve"> </w:t>
      </w:r>
    </w:p>
    <w:tbl>
      <w:tblPr>
        <w:tblOverlap w:val="never"/>
        <w:tblW w:w="782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7824"/>
      </w:tblGrid>
      <w:tr>
        <w:trPr>
          <w:trHeight w:val="56"/>
        </w:trPr>
        <w:tc>
          <w:tcPr>
            <w:tcW w:w="7824" w:type="dxa"/>
            <w:tcBorders>
              <w:top w:val="single" w:color="000000" w:sz="3"/>
              <w:left w:val="single" w:color="000000" w:sz="3"/>
              <w:bottom w:val="single" w:color="000000" w:sz="3"/>
              <w:right w:val="single" w:color="000000" w:sz="3"/>
            </w:tcBorders>
            <w:vAlign w:val="center"/>
          </w:tcPr>
          <w:p>
            <w:pPr>
              <w:pStyle w:val="0"/>
              <w:widowControl w:val="off"/>
            </w:pPr>
            <w:r>
              <w:rPr/>
              <w:t>csense:Process_Day0523_Zone3</w:t>
            </w:r>
          </w:p>
          <w:p>
            <w:pPr>
              <w:pStyle w:val="0"/>
              <w:widowControl w:val="off"/>
            </w:pPr>
            <w:r>
              <w:rPr/>
              <w:t xml:space="preserve">    a csense:ExcavationProcess ;</w:t>
            </w:r>
          </w:p>
          <w:p>
            <w:pPr>
              <w:pStyle w:val="0"/>
              <w:widowControl w:val="off"/>
            </w:pPr>
            <w:r>
              <w:rPr/>
              <w:t xml:space="preserve">    csense:hasDepth "2.8"^^xsd:decimal ;</w:t>
            </w:r>
          </w:p>
          <w:p>
            <w:pPr>
              <w:pStyle w:val="0"/>
              <w:widowControl w:val="off"/>
            </w:pPr>
            <w:r>
              <w:rPr/>
              <w:t xml:space="preserve">    csense:hasNightWork "true"^^xsd:boolean ;</w:t>
            </w:r>
          </w:p>
          <w:p>
            <w:pPr>
              <w:pStyle w:val="0"/>
              <w:widowControl w:val="off"/>
            </w:pPr>
            <w:r>
              <w:rPr/>
              <w:t xml:space="preserve">    csense:hasZone "Zone3"^^xsd:string ;</w:t>
            </w:r>
          </w:p>
          <w:p>
            <w:pPr>
              <w:pStyle w:val="0"/>
              <w:widowControl w:val="off"/>
            </w:pPr>
            <w:r>
              <w:rPr/>
              <w:t xml:space="preserve">    csense:triggeredRiskMode "policy-calculation"^^xsd:string .</w:t>
            </w:r>
          </w:p>
        </w:tc>
      </w:tr>
    </w:tbl>
    <w:p>
      <w:pPr>
        <w:pStyle w:val="0"/>
        <w:widowControl w:val="off"/>
        <w:tabs>
          <w:tab w:val="right" w:leader="middleDot" w:pos="7937"/>
        </w:tabs>
        <w:wordWrap w:val="1"/>
        <w:spacing w:line="408" w:lineRule="auto"/>
        <w:jc w:val="center"/>
      </w:pPr>
    </w:p>
    <w:p>
      <w:pPr>
        <w:pStyle w:val="0"/>
        <w:widowControl w:val="off"/>
        <w:spacing w:line="432" w:lineRule="auto"/>
      </w:pPr>
      <w:r>
        <w:rPr>
          <w:sz w:val="22"/>
          <w:shd w:val="clear" w:color="000000"/>
        </w:rPr>
        <w:t xml:space="preserve"> </w:t>
      </w:r>
    </w:p>
    <w:p>
      <w:pPr>
        <w:pStyle w:val="0"/>
        <w:widowControl w:val="off"/>
        <w:spacing w:line="432" w:lineRule="auto"/>
      </w:pPr>
      <w:r>
        <w:rPr>
          <w:sz w:val="22"/>
          <w:shd w:val="clear" w:color="000000"/>
        </w:rPr>
        <w:t xml:space="preserve">  3단계는 법령 라이브러리 자동 매핑으로, 생성된 인스턴스의 속성값에 기반하여 RegulationArticle클래스의 관련 조문 인스턴스가 isRegulatedBy속성을 통해 자동 연결된다. 굴착 깊이 2.8m의 경우 산업안전보건기준에 관한 규칙 제42조(추락 방지), 제341조(흙막이 지보공 구조 기준)가 자동 매핑된다.</w:t>
      </w:r>
    </w:p>
    <w:p>
      <w:pPr>
        <w:pStyle w:val="0"/>
        <w:widowControl w:val="off"/>
        <w:spacing w:line="408" w:lineRule="auto"/>
        <w:rPr>
          <w:color w:val="000000"/>
          <w:shd w:val="clear" w:color="000000"/>
        </w:rPr>
      </w:pPr>
    </w:p>
    <w:p>
      <w:pPr>
        <w:pStyle w:val="0"/>
        <w:widowControl w:val="off"/>
        <w:spacing w:line="408" w:lineRule="auto"/>
        <w:rPr>
          <w:b/>
          <w:color w:val="000000"/>
          <w:sz w:val="26"/>
          <w:shd w:val="clear" w:color="000000"/>
        </w:rPr>
      </w:pPr>
    </w:p>
    <w:p>
      <w:pPr>
        <w:pStyle w:val="0"/>
        <w:widowControl w:val="off"/>
        <w:spacing w:line="408" w:lineRule="auto"/>
      </w:pPr>
      <w:r>
        <w:rPr>
          <w:b/>
          <w:sz w:val="26"/>
          <w:shd w:val="clear" w:color="000000"/>
        </w:rPr>
        <w:t xml:space="preserve">제 2 절 </w:t>
      </w:r>
      <w:r>
        <w:rPr>
          <w:b/>
          <w:sz w:val="26"/>
          <w:shd w:val="clear" w:color="000000"/>
        </w:rPr>
        <w:t>SWRL 규칙 기반 실시간 안전보건 위험 추론 엔진 설계</w:t>
      </w:r>
    </w:p>
    <w:p>
      <w:pPr>
        <w:pStyle w:val="0"/>
        <w:widowControl w:val="off"/>
        <w:spacing w:line="288" w:lineRule="auto"/>
      </w:pPr>
      <w:r>
        <w:rPr>
          <w:rFonts w:ascii="굴림"/>
          <w:sz w:val="28"/>
          <w:shd w:val="clear" w:color="000000"/>
        </w:rPr>
        <w:t xml:space="preserve"> </w:t>
      </w:r>
      <w:r>
        <w:rPr>
          <w:b/>
          <w:sz w:val="24"/>
          <w:shd w:val="clear" w:color="000000"/>
        </w:rPr>
        <w:t xml:space="preserve">제 1 항 </w:t>
      </w:r>
      <w:r>
        <w:rPr>
          <w:b/>
          <w:sz w:val="24"/>
          <w:shd w:val="clear" w:color="000000"/>
        </w:rPr>
        <w:t>법적 규정 이행도 중심의 정량화 알고리즘</w:t>
      </w:r>
    </w:p>
    <w:p>
      <w:pPr>
        <w:pStyle w:val="0"/>
        <w:widowControl w:val="off"/>
        <w:spacing w:line="288" w:lineRule="auto"/>
      </w:pPr>
      <w:r>
        <w:rPr>
          <w:b/>
          <w:sz w:val="24"/>
          <w:shd w:val="clear" w:color="000000"/>
        </w:rPr>
        <w:t xml:space="preserve"> </w:t>
      </w:r>
    </w:p>
    <w:p>
      <w:pPr>
        <w:pStyle w:val="0"/>
        <w:widowControl w:val="off"/>
        <w:spacing w:line="408" w:lineRule="auto"/>
      </w:pPr>
      <w:r>
        <w:rPr>
          <w:shd w:val="clear" w:color="000000"/>
        </w:rPr>
        <w:t xml:space="preserve"> (1) 법적 이행도 지수(LCI) 정의</w:t>
      </w:r>
    </w:p>
    <w:p>
      <w:pPr>
        <w:pStyle w:val="0"/>
        <w:widowControl w:val="off"/>
        <w:spacing w:line="408" w:lineRule="auto"/>
        <w:rPr>
          <w:color w:val="000000"/>
          <w:shd w:val="clear" w:color="000000"/>
        </w:rPr>
      </w:pPr>
    </w:p>
    <w:p>
      <w:pPr>
        <w:pStyle w:val="0"/>
        <w:widowControl w:val="off"/>
        <w:spacing w:line="432" w:lineRule="auto"/>
      </w:pPr>
      <w:r>
        <w:rPr/>
        <w:t xml:space="preserve">  </w:t>
      </w:r>
      <w:r>
        <w:rPr>
          <w:sz w:val="22"/>
        </w:rPr>
        <w:t xml:space="preserve">본 연구에서는 위험추론의 정량적 기반 지표로 법적 규정 이행도 지수(LCI: Legal Compliance Index)를 도입하였다. LCI는 특정 공정 </w:t>
      </w:r>
      <w:r>
        <w:rPr>
          <w:sz w:val="22"/>
          <w:shd w:val="clear" w:color="000000"/>
        </w:rPr>
        <w:t>c에 적용되는 법령 조문 중 실제 현장에서 이행된 조문의 비율을 위험도 가중치와 함께 반영한 지수로, 식 (4)와 같이 정의된다.</w:t>
      </w:r>
    </w:p>
    <w:p>
      <w:pPr>
        <w:pStyle w:val="0"/>
        <w:widowControl w:val="off"/>
        <w:spacing w:line="432" w:lineRule="auto"/>
      </w:pPr>
      <w:r>
        <w:rPr>
          <w:sz w:val="22"/>
        </w:rPr>
        <w:t xml:space="preserve">여기서 </w:t>
      </w:r>
      <w:r>
        <w:rPr>
          <w:sz w:val="22"/>
          <w:shd w:val="clear" w:color="000000"/>
        </w:rPr>
        <w:t>wj는 조문 j의 위험도 가중치(wj</w:t>
      </w:r>
      <w:r>
        <w:rPr>
          <w:sz w:val="22"/>
          <w:shd w:val="clear" w:color="000000"/>
        </w:rPr>
        <w:t>∈</w:t>
      </w:r>
      <w:r>
        <w:rPr>
          <w:sz w:val="22"/>
          <w:shd w:val="clear" w:color="000000"/>
        </w:rPr>
        <w:t xml:space="preserve">{1,2,3}; Low=1, High=2, Very High=3)를 의미하며, </w:t>
      </w:r>
      <w:r>
        <w:rPr>
          <w:sz w:val="22"/>
          <w:shd w:val="clear" w:color="000000"/>
        </w:rPr>
        <w:t>δ</w:t>
      </w:r>
      <w:r>
        <w:rPr>
          <w:sz w:val="22"/>
          <w:shd w:val="clear" w:color="000000"/>
        </w:rPr>
        <w:t>c,j는 해당 조문의 이행 여부(이행=1, 미이행=0)를 나타낸다. 산출된 LCIc 값의 범위는 0</w:t>
      </w:r>
      <w:r>
        <w:rPr>
          <w:sz w:val="22"/>
          <w:shd w:val="clear" w:color="000000"/>
        </w:rPr>
        <w:t>∼</w:t>
      </w:r>
      <w:r>
        <w:rPr>
          <w:sz w:val="22"/>
          <w:shd w:val="clear" w:color="000000"/>
        </w:rPr>
        <w:t>100이며, LCIc&lt;60인 경우를 법적 위험 상태(Legal Risk State)로 정의하였다. 이 조건이 충족될 경우 SWRL 기반 위험추론 엔진은 해당 공정을 고위험(HIGH RISK) 상태로 분류한다.</w:t>
      </w:r>
    </w:p>
    <w:p>
      <w:pPr>
        <w:pStyle w:val="0"/>
        <w:widowControl w:val="off"/>
        <w:spacing w:line="432" w:lineRule="auto"/>
      </w:pPr>
      <w:r>
        <w:rPr>
          <w:sz w:val="22"/>
        </w:rPr>
        <w:t>또한 굴착 깊이 2m 이상이 탐지된 경우에는 흙막이 지보공 구조 검토 및 관련 안전조치 입력이 완료되기 전까지 위험 상태를 고위험 단계로 유지하도록 규칙 기반 제어 로직을 구성하였다.</w:t>
      </w:r>
    </w:p>
    <w:p>
      <w:pPr>
        <w:pStyle w:val="0"/>
        <w:widowControl w:val="off"/>
        <w:spacing w:line="432" w:lineRule="auto"/>
        <w:rPr>
          <w:color w:val="000000"/>
          <w:sz w:val="22"/>
          <w:shd w:val="clear" w:color="000000"/>
        </w:rPr>
      </w:pPr>
    </w:p>
    <w:p>
      <w:pPr>
        <w:pStyle w:val="0"/>
        <w:widowControl w:val="off"/>
        <w:spacing w:line="432" w:lineRule="auto"/>
      </w:pPr>
      <w:r>
        <w:rPr>
          <w:sz w:val="22"/>
          <w:shd w:val="clear" w:color="000000"/>
        </w:rPr>
        <w:t>(2) 법조문별 가중치 산정 방법</w:t>
      </w:r>
    </w:p>
    <w:p>
      <w:pPr>
        <w:pStyle w:val="0"/>
        <w:widowControl w:val="off"/>
        <w:spacing w:line="432" w:lineRule="auto"/>
      </w:pPr>
      <w:r>
        <w:rPr>
          <w:sz w:val="22"/>
          <w:shd w:val="clear" w:color="000000"/>
        </w:rPr>
        <w:t>법조문별 가중치 wj는 제3장에서 제시한 위험도 분류(L×SL 매트릭스)와 중대재해처벌법과의 연계성을 기준으로 산정하였다. 특히 중대재해 발생 가능성이 높고 법적 책임과 직접 연결되는 조문에 대해서는 높은 가중치를 부여하였다. 구체적인 가중치 기준은 도표4.5와 같다.</w:t>
      </w:r>
    </w:p>
    <w:p>
      <w:pPr>
        <w:pStyle w:val="0"/>
        <w:widowControl w:val="off"/>
        <w:spacing w:line="432" w:lineRule="auto"/>
        <w:rPr>
          <w:color w:val="000000"/>
          <w:sz w:val="22"/>
          <w:shd w:val="clear" w:color="000000"/>
        </w:rPr>
      </w:pPr>
    </w:p>
    <w:p>
      <w:pPr>
        <w:pStyle w:val="0"/>
        <w:widowControl w:val="off"/>
        <w:spacing w:line="432" w:lineRule="auto"/>
        <w:rPr>
          <w:color w:val="000000"/>
          <w:sz w:val="22"/>
          <w:shd w:val="clear" w:color="000000"/>
        </w:rPr>
      </w:pPr>
    </w:p>
    <w:p>
      <w:pPr>
        <w:pStyle w:val="0"/>
        <w:widowControl w:val="off"/>
        <w:spacing w:line="432" w:lineRule="auto"/>
        <w:rPr>
          <w:color w:val="000000"/>
          <w:sz w:val="22"/>
          <w:shd w:val="clear" w:color="000000"/>
        </w:rPr>
      </w:pPr>
    </w:p>
    <w:p>
      <w:pPr>
        <w:pStyle w:val="0"/>
        <w:widowControl w:val="off"/>
        <w:spacing w:line="432" w:lineRule="auto"/>
        <w:ind w:left="-5" w:right="11"/>
        <w:rPr>
          <w:color w:val="000000"/>
          <w:sz w:val="22"/>
          <w:shd w:val="clear" w:color="000000"/>
        </w:rPr>
      </w:pPr>
    </w:p>
    <w:p>
      <w:pPr>
        <w:pStyle w:val="0"/>
        <w:widowControl w:val="off"/>
        <w:tabs>
          <w:tab w:val="right" w:leader="middleDot" w:pos="7937"/>
        </w:tabs>
        <w:wordWrap w:val="1"/>
        <w:spacing w:line="408" w:lineRule="auto"/>
        <w:jc w:val="left"/>
      </w:pPr>
      <w:r>
        <w:rPr>
          <w:sz w:val="24"/>
          <w:shd w:val="clear" w:color="000000"/>
        </w:rPr>
        <w:t>&lt;도표4.5&gt;</w:t>
      </w:r>
    </w:p>
    <w:tbl>
      <w:tblPr>
        <w:tblOverlap w:val="never"/>
        <w:tblW w:w="7896" w:type="dxa"/>
        <w:tblBorders>
          <w:top w:val="none" w:color="000000" w:sz="3"/>
          <w:left w:val="none" w:color="000000" w:sz="3"/>
          <w:bottom w:val="none" w:color="000000" w:sz="3"/>
          <w:right w:val="none" w:color="000000" w:sz="3"/>
        </w:tblBorders>
        <w:tblLayout w:type="fixed"/>
        <w:tblCellMar>
          <w:top w:w="28" w:type="dxa"/>
          <w:left w:w="102" w:type="dxa"/>
          <w:bottom w:w="28" w:type="dxa"/>
          <w:right w:w="102" w:type="dxa"/>
        </w:tblCellMar>
      </w:tblPr>
      <w:tblGrid>
        <w:gridCol w:w="919"/>
        <w:gridCol w:w="2602"/>
        <w:gridCol w:w="955"/>
        <w:gridCol w:w="3420"/>
      </w:tblGrid>
      <w:tr>
        <w:trPr>
          <w:trHeight w:val="381"/>
        </w:trPr>
        <w:tc>
          <w:tcPr>
            <w:tcW w:w="919" w:type="dxa"/>
            <w:tcBorders>
              <w:top w:val="single" w:color="000000" w:sz="9"/>
              <w:left w:val="none" w:color="ffffff" w:sz="2"/>
              <w:bottom w:val="single" w:color="000000" w:sz="3"/>
              <w:right w:val="single" w:color="000000" w:sz="3"/>
            </w:tcBorders>
            <w:shd w:val="clear" w:fill="dfe6f7"/>
            <w:vAlign w:val="center"/>
          </w:tcPr>
          <w:p>
            <w:pPr>
              <w:pStyle w:val="0"/>
              <w:widowControl w:val="off"/>
              <w:wordWrap w:val="1"/>
              <w:jc w:val="center"/>
            </w:pPr>
            <w:r>
              <w:rPr>
                <w:shd w:val="clear" w:color="000000"/>
              </w:rPr>
              <w:t>가중치 (wj</w:t>
            </w:r>
            <w:r>
              <w:rPr>
                <w:shd w:val="clear" w:color="000000"/>
              </w:rPr>
              <w:t>​</w:t>
            </w:r>
            <w:r>
              <w:rPr>
                <w:shd w:val="clear" w:color="000000"/>
              </w:rPr>
              <w:t>)</w:t>
            </w:r>
          </w:p>
        </w:tc>
        <w:tc>
          <w:tcPr>
            <w:tcW w:w="2602" w:type="dxa"/>
            <w:tcBorders>
              <w:top w:val="single" w:color="000000" w:sz="9"/>
              <w:left w:val="single" w:color="000000" w:sz="3"/>
              <w:bottom w:val="single" w:color="000000" w:sz="3"/>
              <w:right w:val="single" w:color="000000" w:sz="3"/>
            </w:tcBorders>
            <w:shd w:val="clear" w:fill="dfe6f7"/>
            <w:vAlign w:val="center"/>
          </w:tcPr>
          <w:p>
            <w:pPr>
              <w:pStyle w:val="0"/>
              <w:widowControl w:val="off"/>
              <w:wordWrap w:val="1"/>
              <w:jc w:val="center"/>
            </w:pPr>
            <w:r>
              <w:rPr>
                <w:shd w:val="clear" w:color="000000"/>
              </w:rPr>
              <w:t>위험도 수준 (Risk Level)</w:t>
            </w:r>
          </w:p>
        </w:tc>
        <w:tc>
          <w:tcPr>
            <w:tcW w:w="955" w:type="dxa"/>
            <w:tcBorders>
              <w:top w:val="single" w:color="000000" w:sz="9"/>
              <w:left w:val="single" w:color="000000" w:sz="3"/>
              <w:bottom w:val="single" w:color="000000" w:sz="3"/>
              <w:right w:val="single" w:color="000000" w:sz="3"/>
            </w:tcBorders>
            <w:shd w:val="clear" w:fill="dfe6f7"/>
            <w:vAlign w:val="center"/>
          </w:tcPr>
          <w:p>
            <w:pPr>
              <w:pStyle w:val="0"/>
              <w:widowControl w:val="off"/>
              <w:wordWrap w:val="1"/>
              <w:jc w:val="center"/>
            </w:pPr>
            <w:r>
              <w:rPr>
                <w:shd w:val="clear" w:color="000000"/>
              </w:rPr>
              <w:t>중처법 직결 여부</w:t>
            </w:r>
          </w:p>
        </w:tc>
        <w:tc>
          <w:tcPr>
            <w:tcW w:w="3420" w:type="dxa"/>
            <w:tcBorders>
              <w:top w:val="single" w:color="000000" w:sz="9"/>
              <w:left w:val="single" w:color="000000" w:sz="3"/>
              <w:bottom w:val="single" w:color="000000" w:sz="3"/>
              <w:right w:val="none" w:color="000000" w:sz="2"/>
            </w:tcBorders>
            <w:shd w:val="clear" w:fill="dfe6f7"/>
            <w:vAlign w:val="center"/>
          </w:tcPr>
          <w:p>
            <w:pPr>
              <w:pStyle w:val="0"/>
              <w:widowControl w:val="off"/>
              <w:wordWrap w:val="1"/>
              <w:jc w:val="center"/>
            </w:pPr>
            <w:r>
              <w:rPr>
                <w:shd w:val="clear" w:color="000000"/>
              </w:rPr>
              <w:t>적용 예시 조문</w:t>
            </w:r>
          </w:p>
        </w:tc>
      </w:tr>
      <w:tr>
        <w:trPr>
          <w:trHeight w:val="381"/>
        </w:trPr>
        <w:tc>
          <w:tcPr>
            <w:tcW w:w="919" w:type="dxa"/>
            <w:tcBorders>
              <w:top w:val="single" w:color="000000" w:sz="3"/>
              <w:left w:val="none" w:color="ffffff" w:sz="2"/>
              <w:bottom w:val="single" w:color="000000" w:sz="3"/>
              <w:right w:val="single" w:color="000000" w:sz="3"/>
            </w:tcBorders>
            <w:vAlign w:val="center"/>
          </w:tcPr>
          <w:p>
            <w:pPr>
              <w:pStyle w:val="0"/>
              <w:widowControl w:val="off"/>
              <w:wordWrap w:val="1"/>
              <w:jc w:val="center"/>
            </w:pPr>
            <w:r>
              <w:rPr>
                <w:shd w:val="clear" w:color="000000"/>
              </w:rPr>
              <w:t>3</w:t>
            </w:r>
          </w:p>
        </w:tc>
        <w:tc>
          <w:tcPr>
            <w:tcW w:w="260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hd w:val="clear" w:color="000000"/>
              </w:rPr>
              <w:t>Very High (</w:t>
            </w:r>
            <w:r>
              <w:rPr>
                <w:shd w:val="clear" w:color="000000"/>
              </w:rPr>
              <w:t>≥</w:t>
            </w:r>
            <w:r>
              <w:rPr>
                <w:shd w:val="clear" w:color="000000"/>
              </w:rPr>
              <w:t>20)</w:t>
            </w:r>
          </w:p>
        </w:tc>
        <w:tc>
          <w:tcPr>
            <w:tcW w:w="955"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hd w:val="clear" w:color="000000"/>
              </w:rPr>
              <w:t>○</w:t>
            </w:r>
          </w:p>
        </w:tc>
        <w:tc>
          <w:tcPr>
            <w:tcW w:w="3420" w:type="dxa"/>
            <w:tcBorders>
              <w:top w:val="single" w:color="000000" w:sz="3"/>
              <w:left w:val="single" w:color="000000" w:sz="3"/>
              <w:bottom w:val="single" w:color="000000" w:sz="3"/>
              <w:right w:val="none" w:color="000000" w:sz="2"/>
            </w:tcBorders>
            <w:vAlign w:val="center"/>
          </w:tcPr>
          <w:p>
            <w:pPr>
              <w:pStyle w:val="0"/>
              <w:widowControl w:val="off"/>
              <w:wordWrap w:val="1"/>
              <w:jc w:val="center"/>
            </w:pPr>
            <w:r>
              <w:rPr>
                <w:shd w:val="clear" w:color="000000"/>
              </w:rPr>
              <w:t>산안기준 42(추락), 밀폐공간 619</w:t>
            </w:r>
          </w:p>
        </w:tc>
      </w:tr>
      <w:tr>
        <w:trPr>
          <w:trHeight w:val="381"/>
        </w:trPr>
        <w:tc>
          <w:tcPr>
            <w:tcW w:w="919" w:type="dxa"/>
            <w:tcBorders>
              <w:top w:val="single" w:color="000000" w:sz="3"/>
              <w:left w:val="none" w:color="ffffff" w:sz="2"/>
              <w:bottom w:val="single" w:color="000000" w:sz="3"/>
              <w:right w:val="single" w:color="000000" w:sz="3"/>
            </w:tcBorders>
            <w:vAlign w:val="center"/>
          </w:tcPr>
          <w:p>
            <w:pPr>
              <w:pStyle w:val="0"/>
              <w:widowControl w:val="off"/>
              <w:wordWrap w:val="1"/>
              <w:jc w:val="center"/>
            </w:pPr>
            <w:r>
              <w:rPr>
                <w:shd w:val="clear" w:color="000000"/>
              </w:rPr>
              <w:t>2</w:t>
            </w:r>
          </w:p>
        </w:tc>
        <w:tc>
          <w:tcPr>
            <w:tcW w:w="260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hd w:val="clear" w:color="000000"/>
              </w:rPr>
              <w:t>High (10</w:t>
            </w:r>
            <w:r>
              <w:rPr>
                <w:shd w:val="clear" w:color="000000"/>
              </w:rPr>
              <w:t>∼</w:t>
            </w:r>
            <w:r>
              <w:rPr>
                <w:shd w:val="clear" w:color="000000"/>
              </w:rPr>
              <w:t>19)</w:t>
            </w:r>
          </w:p>
        </w:tc>
        <w:tc>
          <w:tcPr>
            <w:tcW w:w="955"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hd w:val="clear" w:color="000000"/>
              </w:rPr>
              <w:t>△</w:t>
            </w:r>
          </w:p>
        </w:tc>
        <w:tc>
          <w:tcPr>
            <w:tcW w:w="3420" w:type="dxa"/>
            <w:tcBorders>
              <w:top w:val="single" w:color="000000" w:sz="3"/>
              <w:left w:val="single" w:color="000000" w:sz="3"/>
              <w:bottom w:val="single" w:color="000000" w:sz="3"/>
              <w:right w:val="none" w:color="000000" w:sz="2"/>
            </w:tcBorders>
            <w:vAlign w:val="center"/>
          </w:tcPr>
          <w:p>
            <w:pPr>
              <w:pStyle w:val="0"/>
              <w:widowControl w:val="off"/>
              <w:wordWrap w:val="1"/>
              <w:jc w:val="center"/>
            </w:pPr>
            <w:r>
              <w:rPr>
                <w:shd w:val="clear" w:color="000000"/>
              </w:rPr>
              <w:t>산안기준 66(낙하물), 도시가스법 30</w:t>
            </w:r>
          </w:p>
        </w:tc>
      </w:tr>
      <w:tr>
        <w:trPr>
          <w:trHeight w:val="381"/>
        </w:trPr>
        <w:tc>
          <w:tcPr>
            <w:tcW w:w="919" w:type="dxa"/>
            <w:tcBorders>
              <w:top w:val="single" w:color="000000" w:sz="3"/>
              <w:left w:val="none" w:color="ffffff" w:sz="2"/>
              <w:bottom w:val="single" w:color="000000" w:sz="9"/>
              <w:right w:val="single" w:color="000000" w:sz="3"/>
            </w:tcBorders>
            <w:vAlign w:val="center"/>
          </w:tcPr>
          <w:p>
            <w:pPr>
              <w:pStyle w:val="0"/>
              <w:widowControl w:val="off"/>
              <w:wordWrap w:val="1"/>
              <w:jc w:val="center"/>
            </w:pPr>
            <w:r>
              <w:rPr>
                <w:shd w:val="clear" w:color="000000"/>
              </w:rPr>
              <w:t>1</w:t>
            </w:r>
          </w:p>
        </w:tc>
        <w:tc>
          <w:tcPr>
            <w:tcW w:w="2602" w:type="dxa"/>
            <w:tcBorders>
              <w:top w:val="single" w:color="000000" w:sz="3"/>
              <w:left w:val="single" w:color="000000" w:sz="3"/>
              <w:bottom w:val="single" w:color="000000" w:sz="9"/>
              <w:right w:val="single" w:color="000000" w:sz="3"/>
            </w:tcBorders>
            <w:vAlign w:val="center"/>
          </w:tcPr>
          <w:p>
            <w:pPr>
              <w:pStyle w:val="0"/>
              <w:widowControl w:val="off"/>
              <w:wordWrap w:val="1"/>
              <w:jc w:val="center"/>
            </w:pPr>
            <w:r>
              <w:rPr>
                <w:shd w:val="clear" w:color="000000"/>
              </w:rPr>
              <w:t>Medium (5</w:t>
            </w:r>
            <w:r>
              <w:rPr>
                <w:shd w:val="clear" w:color="000000"/>
              </w:rPr>
              <w:t>∼</w:t>
            </w:r>
            <w:r>
              <w:rPr>
                <w:shd w:val="clear" w:color="000000"/>
              </w:rPr>
              <w:t>9)</w:t>
            </w:r>
          </w:p>
        </w:tc>
        <w:tc>
          <w:tcPr>
            <w:tcW w:w="955" w:type="dxa"/>
            <w:tcBorders>
              <w:top w:val="single" w:color="000000" w:sz="3"/>
              <w:left w:val="single" w:color="000000" w:sz="3"/>
              <w:bottom w:val="single" w:color="000000" w:sz="9"/>
              <w:right w:val="single" w:color="000000" w:sz="3"/>
            </w:tcBorders>
            <w:vAlign w:val="center"/>
          </w:tcPr>
          <w:p>
            <w:pPr>
              <w:pStyle w:val="0"/>
              <w:widowControl w:val="off"/>
              <w:wordWrap w:val="1"/>
              <w:jc w:val="center"/>
            </w:pPr>
            <w:r>
              <w:rPr>
                <w:shd w:val="clear" w:color="000000"/>
              </w:rPr>
              <w:t>✕</w:t>
            </w:r>
          </w:p>
        </w:tc>
        <w:tc>
          <w:tcPr>
            <w:tcW w:w="3420" w:type="dxa"/>
            <w:tcBorders>
              <w:top w:val="single" w:color="000000" w:sz="3"/>
              <w:left w:val="single" w:color="000000" w:sz="3"/>
              <w:bottom w:val="single" w:color="000000" w:sz="9"/>
              <w:right w:val="none" w:color="000000" w:sz="2"/>
            </w:tcBorders>
            <w:vAlign w:val="center"/>
          </w:tcPr>
          <w:p>
            <w:pPr>
              <w:pStyle w:val="0"/>
              <w:widowControl w:val="off"/>
              <w:wordWrap w:val="1"/>
              <w:jc w:val="center"/>
            </w:pPr>
            <w:r>
              <w:rPr>
                <w:shd w:val="clear" w:color="000000"/>
              </w:rPr>
              <w:t>산안기준 8(조도), 23(가설통로)</w:t>
            </w:r>
          </w:p>
        </w:tc>
      </w:tr>
    </w:tbl>
    <w:p>
      <w:pPr>
        <w:pStyle w:val="0"/>
        <w:widowControl w:val="off"/>
        <w:tabs>
          <w:tab w:val="right" w:leader="middleDot" w:pos="7937"/>
        </w:tabs>
        <w:wordWrap w:val="1"/>
        <w:spacing w:line="408" w:lineRule="auto"/>
        <w:jc w:val="center"/>
      </w:pPr>
    </w:p>
    <w:p>
      <w:pPr>
        <w:pStyle w:val="0"/>
        <w:widowControl w:val="off"/>
        <w:tabs>
          <w:tab w:val="right" w:leader="middleDot" w:pos="7937"/>
        </w:tabs>
        <w:wordWrap w:val="1"/>
        <w:spacing w:line="408" w:lineRule="auto"/>
        <w:jc w:val="center"/>
        <w:rPr>
          <w:color w:val="000000"/>
          <w:sz w:val="24"/>
          <w:shd w:val="clear" w:color="000000"/>
        </w:rPr>
      </w:pPr>
    </w:p>
    <w:p>
      <w:pPr>
        <w:pStyle w:val="0"/>
        <w:widowControl w:val="off"/>
        <w:spacing w:line="408" w:lineRule="auto"/>
      </w:pPr>
      <w:r>
        <w:rPr>
          <w:b/>
          <w:sz w:val="30"/>
          <w:shd w:val="clear" w:color="000000"/>
        </w:rPr>
        <w:t xml:space="preserve">제 3 절 </w:t>
      </w:r>
      <w:r>
        <w:rPr>
          <w:b/>
          <w:sz w:val="30"/>
          <w:shd w:val="clear" w:color="000000"/>
        </w:rPr>
        <w:t>지능형 HSE 안전보건 관제 대시보드 구현</w:t>
      </w:r>
    </w:p>
    <w:p>
      <w:pPr>
        <w:pStyle w:val="0"/>
        <w:widowControl w:val="off"/>
        <w:spacing w:line="288" w:lineRule="auto"/>
      </w:pPr>
      <w:r>
        <w:rPr>
          <w:b/>
          <w:sz w:val="26"/>
          <w:shd w:val="clear" w:color="000000"/>
        </w:rPr>
        <w:t xml:space="preserve">제 1 항 </w:t>
      </w:r>
      <w:r>
        <w:rPr>
          <w:b/>
          <w:sz w:val="26"/>
          <w:shd w:val="clear" w:color="000000"/>
        </w:rPr>
        <w:t>실시간 위험지수 시각화 및 Trigger 알림 체계</w:t>
      </w:r>
    </w:p>
    <w:p>
      <w:pPr>
        <w:pStyle w:val="0"/>
        <w:widowControl w:val="off"/>
        <w:spacing w:line="288" w:lineRule="auto"/>
        <w:rPr>
          <w:b/>
          <w:color w:val="000000"/>
          <w:sz w:val="24"/>
          <w:shd w:val="clear" w:color="000000"/>
        </w:rPr>
      </w:pPr>
    </w:p>
    <w:p>
      <w:pPr>
        <w:pStyle w:val="0"/>
        <w:widowControl w:val="off"/>
        <w:spacing w:line="288" w:lineRule="auto"/>
      </w:pPr>
      <w:r>
        <w:rPr>
          <w:rFonts w:ascii="굴림" w:eastAsia="굴림"/>
          <w:shd w:val="clear" w:color="000000"/>
        </w:rPr>
        <w:t>(1) 대시보드 설계 원칙</w:t>
      </w:r>
    </w:p>
    <w:p>
      <w:pPr>
        <w:pStyle w:val="0"/>
        <w:widowControl w:val="off"/>
        <w:spacing w:line="288" w:lineRule="auto"/>
        <w:rPr>
          <w:rFonts w:ascii="굴림" w:eastAsia="굴림"/>
          <w:color w:val="000000"/>
          <w:shd w:val="clear" w:color="000000"/>
        </w:rPr>
      </w:pPr>
    </w:p>
    <w:p>
      <w:pPr>
        <w:pStyle w:val="0"/>
        <w:widowControl w:val="off"/>
        <w:spacing w:line="432" w:lineRule="auto"/>
      </w:pPr>
      <w:r>
        <w:rPr>
          <w:shd w:val="clear" w:color="000000"/>
        </w:rPr>
        <w:t xml:space="preserve">  </w:t>
      </w:r>
      <w:r>
        <w:rPr>
          <w:sz w:val="22"/>
        </w:rPr>
        <w:t>본 연구에서 제안하는 HSE 안전보건 관제 대시보드는 실시간으로 산출되는 복합위험지수(CRI)와 공정별 안전지수(SSI)를 현장 관리자가 즉각적으로 인지하고 대응할 수 있도록 시각화한 통합 모니터링 인터페이스이다. 실시간 안전 모니터링 대시보드는 주요 안전 데이터에 대한 즉각적인 접근성을 제공함으로써 선제적 대응과 신속한 의사결정을 가능하게 하며, 직관적인 사용자 인터페이스와 효율적인 데이터 시각화 구조가 핵심 요소로 작용한다.</w:t>
      </w:r>
    </w:p>
    <w:p>
      <w:pPr>
        <w:pStyle w:val="0"/>
        <w:widowControl w:val="off"/>
        <w:spacing w:line="432" w:lineRule="auto"/>
      </w:pPr>
      <w:r>
        <w:rPr>
          <w:sz w:val="22"/>
        </w:rPr>
        <w:t>이에 본 대시보드는 다음의 세 가지 설계 원칙을 따른다. 첫째, 역할 분리 원칙으로 관리자 뷰(전체 8개 영역 통합 현황)와 현장 근로자 뷰(당일 공정 위험 체크리스트)를 구분하여 구성하였다. 둘째, 최소 입력 원칙으로 CCTV 및 IoT 센서 데이터를 API 기반으로 연계하여 화면 정보가 자동 갱신되도록 설계함으로써 현장 작업자의 반복적인 수기 입력을 최소화하였다. 셋째, 법적 추적 가능성 원칙으로 모든 알림·확인·조치 이력이 Audit Trail 형태로 자동 저장되도록 구성하였다</w:t>
      </w:r>
      <w:r>
        <w:rPr/>
        <w:t>.</w:t>
      </w:r>
    </w:p>
    <w:p>
      <w:pPr>
        <w:pStyle w:val="0"/>
        <w:widowControl w:val="off"/>
        <w:spacing w:line="432" w:lineRule="auto"/>
      </w:pPr>
      <w:r>
        <w:rPr>
          <w:sz w:val="22"/>
          <w:shd w:val="clear" w:color="000000"/>
        </w:rPr>
        <w:t>(2) 화면 구성 및 Trigger 알림 체계</w:t>
      </w:r>
    </w:p>
    <w:p>
      <w:pPr>
        <w:pStyle w:val="0"/>
        <w:widowControl w:val="off"/>
        <w:spacing w:line="432" w:lineRule="auto"/>
      </w:pPr>
      <w:r>
        <w:rPr>
          <w:sz w:val="22"/>
        </w:rPr>
        <w:t xml:space="preserve">  대시보드의 메인 화면은 세 개의 패널로 구성된다. 패널 A(위험 현황판)는 현재 공정의 CRI 등급(Green/Yellow/Orange/Red)을 색상 기반으로 표시하고, 8대 영역별 SSI 달성률을 방사형 차트(Radar Chart)로 시각화한다. 패널 B(공정 타임라인)는 당일 공정 일정을 시간축 기반으로 배치하고, 굴착 깊이 2m 이상 또는 야간 작업 구간과 같은 위험 임계 구간을 음영 처리하여 강조한다. 패널 C(법령 체크리스트)는 현재 공정과 자동 매핑된 법령 조문 및 이행 여부를 표시하며, 미이행 항목은 적색으로 시각화된다.</w:t>
      </w:r>
    </w:p>
    <w:p>
      <w:pPr>
        <w:pStyle w:val="0"/>
        <w:widowControl w:val="off"/>
        <w:spacing w:line="432" w:lineRule="auto"/>
      </w:pPr>
      <w:r>
        <w:rPr>
          <w:sz w:val="22"/>
        </w:rPr>
        <w:t>행동 기준점(Trigger) 알림은 도표4.7과 같이 CRI 등급에 따라 단계적으로 발동되며, 위험 수준에 비례한 관리자 조치 체계를 제공하도록 설계하였다.</w:t>
      </w:r>
    </w:p>
    <w:tbl>
      <w:tblPr>
        <w:tblOverlap w:val="never"/>
        <w:tblW w:w="782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7824"/>
      </w:tblGrid>
      <w:tr>
        <w:trPr>
          <w:trHeight w:val="56"/>
        </w:trPr>
        <w:tc>
          <w:tcPr>
            <w:tcW w:w="7824" w:type="dxa"/>
            <w:tcBorders>
              <w:top w:val="single" w:color="000000" w:sz="3"/>
              <w:left w:val="single" w:color="000000" w:sz="3"/>
              <w:bottom w:val="single" w:color="000000" w:sz="3"/>
              <w:right w:val="single" w:color="000000" w:sz="3"/>
            </w:tcBorders>
            <w:vAlign w:val="center"/>
          </w:tcPr>
          <w:p>
            <w:pPr>
              <w:pStyle w:val="0"/>
              <w:widowControl w:val="off"/>
            </w:pPr>
            <w:r>
              <w:drawing>
                <wp:anchor distT="0" distB="0" distL="0" distR="0" simplePos="0" relativeHeight="46" behindDoc="0" locked="0" layoutInCell="1" allowOverlap="1">
                  <wp:simplePos x="0" y="0"/>
                  <wp:positionH relativeFrom="column">
                    <wp:posOffset>127</wp:posOffset>
                  </wp:positionH>
                  <wp:positionV relativeFrom="paragraph">
                    <wp:posOffset>211074</wp:posOffset>
                  </wp:positionV>
                  <wp:extent cx="4838700" cy="1379855"/>
                  <wp:effectExtent l="0" t="0" r="0" b="0"/>
                  <wp:wrapTopAndBottom/>
                  <wp:docPr id="18" name="그림 %d 18"/>
                  <wp:cNvGraphicFramePr/>
                  <a:graphic>
                    <a:graphicData uri="http://schemas.openxmlformats.org/drawingml/2006/picture">
                      <pic:pic>
                        <pic:nvPicPr>
                          <pic:cNvPr id="0" name="C:\Users\USER\AppData\Local\Temp\Hnc\BinData\EMB00005cb06209.bmp"/>
                          <pic:cNvPicPr/>
                        </pic:nvPicPr>
                        <pic:blipFill>
                          <a:blip r:embed="rId18"/>
                          <a:stretch>
                            <a:fillRect/>
                          </a:stretch>
                        </pic:blipFill>
                        <pic:spPr>
                          <a:xfrm>
                            <a:off x="0" y="0"/>
                            <a:ext cx="4838700" cy="1379855"/>
                          </a:xfrm>
                          <a:prstGeom prst="rect">
                            <a:avLst/>
                          </a:prstGeom>
                          <a:effectLst/>
                        </pic:spPr>
                      </pic:pic>
                    </a:graphicData>
                  </a:graphic>
                </wp:anchor>
              </w:drawing>
            </w:r>
          </w:p>
        </w:tc>
      </w:tr>
      <w:tr>
        <w:trPr>
          <w:trHeight w:val="56"/>
        </w:trPr>
        <w:tc>
          <w:tcPr>
            <w:tcW w:w="7824" w:type="dxa"/>
            <w:tcBorders>
              <w:top w:val="single" w:color="000000" w:sz="3"/>
              <w:left w:val="single" w:color="000000" w:sz="3"/>
              <w:bottom w:val="single" w:color="000000" w:sz="3"/>
              <w:right w:val="single" w:color="000000" w:sz="3"/>
            </w:tcBorders>
            <w:vAlign w:val="center"/>
          </w:tcPr>
          <w:p>
            <w:pPr>
              <w:pStyle w:val="0"/>
              <w:widowControl w:val="off"/>
              <w:rPr/>
            </w:pPr>
          </w:p>
        </w:tc>
      </w:tr>
    </w:tbl>
    <w:p>
      <w:pPr>
        <w:pStyle w:val="0"/>
        <w:widowControl w:val="off"/>
        <w:tabs>
          <w:tab w:val="right" w:leader="middleDot" w:pos="7937"/>
        </w:tabs>
        <w:wordWrap w:val="1"/>
        <w:spacing w:line="408" w:lineRule="auto"/>
        <w:jc w:val="center"/>
      </w:pPr>
    </w:p>
    <w:p>
      <w:pPr>
        <w:pStyle w:val="0"/>
        <w:widowControl w:val="off"/>
      </w:pPr>
      <w:r>
        <w:rPr>
          <w:shd w:val="clear" w:color="000000"/>
        </w:rPr>
        <w:t>행동 기준점(Trigger) 알림은 도표4.7과 같이 CRI 등급에 연동하여 단계적으로 발동된다.</w:t>
      </w:r>
    </w:p>
    <w:p>
      <w:pPr>
        <w:pStyle w:val="0"/>
        <w:widowControl w:val="off"/>
        <w:tabs>
          <w:tab w:val="right" w:leader="middleDot" w:pos="7937"/>
        </w:tabs>
        <w:wordWrap w:val="1"/>
        <w:spacing w:line="408" w:lineRule="auto"/>
        <w:jc w:val="center"/>
        <w:rPr>
          <w:color w:val="000000"/>
          <w:sz w:val="24"/>
          <w:shd w:val="clear" w:color="000000"/>
        </w:rPr>
      </w:pPr>
    </w:p>
    <w:p>
      <w:pPr>
        <w:pStyle w:val="0"/>
        <w:widowControl w:val="off"/>
      </w:pPr>
      <w:r>
        <w:rPr>
          <w:shd w:val="clear" w:color="000000"/>
        </w:rPr>
        <w:t>&lt;표4.7&gt;CRI 등급별 Trigger 알림 및 관리자 조치 체계</w:t>
      </w:r>
    </w:p>
    <w:tbl>
      <w:tblPr>
        <w:tblOverlap w:val="never"/>
        <w:tblW w:w="7896" w:type="dxa"/>
        <w:tblBorders>
          <w:top w:val="none" w:color="000000" w:sz="3"/>
          <w:left w:val="none" w:color="000000" w:sz="3"/>
          <w:bottom w:val="none" w:color="000000" w:sz="3"/>
          <w:right w:val="none" w:color="000000" w:sz="3"/>
        </w:tblBorders>
        <w:tblLayout w:type="fixed"/>
        <w:tblCellMar>
          <w:top w:w="28" w:type="dxa"/>
          <w:left w:w="102" w:type="dxa"/>
          <w:bottom w:w="28" w:type="dxa"/>
          <w:right w:w="102" w:type="dxa"/>
        </w:tblCellMar>
      </w:tblPr>
      <w:tblGrid>
        <w:gridCol w:w="1089"/>
        <w:gridCol w:w="1922"/>
        <w:gridCol w:w="2597"/>
        <w:gridCol w:w="2288"/>
      </w:tblGrid>
      <w:tr>
        <w:trPr>
          <w:trHeight w:val="408"/>
        </w:trPr>
        <w:tc>
          <w:tcPr>
            <w:tcW w:w="1089" w:type="dxa"/>
            <w:tcBorders>
              <w:top w:val="single" w:color="000000" w:sz="9"/>
              <w:left w:val="none" w:color="ffffff" w:sz="2"/>
              <w:bottom w:val="single" w:color="000000" w:sz="3"/>
              <w:right w:val="single" w:color="000000" w:sz="3"/>
            </w:tcBorders>
            <w:shd w:val="clear" w:fill="dfe6f7"/>
            <w:vAlign w:val="center"/>
          </w:tcPr>
          <w:p>
            <w:pPr>
              <w:pStyle w:val="0"/>
              <w:widowControl w:val="off"/>
              <w:jc w:val="center"/>
            </w:pPr>
            <w:r>
              <w:rPr>
                <w:shd w:val="clear" w:color="000000"/>
              </w:rPr>
              <w:t>CRI 등급</w:t>
            </w:r>
          </w:p>
        </w:tc>
        <w:tc>
          <w:tcPr>
            <w:tcW w:w="1922" w:type="dxa"/>
            <w:tcBorders>
              <w:top w:val="single" w:color="000000" w:sz="9"/>
              <w:left w:val="single" w:color="000000" w:sz="3"/>
              <w:bottom w:val="single" w:color="000000" w:sz="3"/>
              <w:right w:val="single" w:color="000000" w:sz="3"/>
            </w:tcBorders>
            <w:shd w:val="clear" w:fill="dfe6f7"/>
            <w:vAlign w:val="center"/>
          </w:tcPr>
          <w:p>
            <w:pPr>
              <w:pStyle w:val="0"/>
              <w:widowControl w:val="off"/>
              <w:jc w:val="left"/>
            </w:pPr>
            <w:r>
              <w:rPr>
                <w:shd w:val="clear" w:color="000000"/>
              </w:rPr>
              <w:t>Trigger 조건</w:t>
            </w:r>
          </w:p>
        </w:tc>
        <w:tc>
          <w:tcPr>
            <w:tcW w:w="2597" w:type="dxa"/>
            <w:tcBorders>
              <w:top w:val="single" w:color="000000" w:sz="9"/>
              <w:left w:val="single" w:color="000000" w:sz="3"/>
              <w:bottom w:val="single" w:color="000000" w:sz="3"/>
              <w:right w:val="single" w:color="000000" w:sz="3"/>
            </w:tcBorders>
            <w:shd w:val="clear" w:fill="dfe6f7"/>
            <w:vAlign w:val="center"/>
          </w:tcPr>
          <w:p>
            <w:pPr>
              <w:pStyle w:val="0"/>
              <w:widowControl w:val="off"/>
              <w:jc w:val="left"/>
            </w:pPr>
            <w:r>
              <w:rPr>
                <w:shd w:val="clear" w:color="000000"/>
              </w:rPr>
              <w:t>알림 수단</w:t>
            </w:r>
          </w:p>
        </w:tc>
        <w:tc>
          <w:tcPr>
            <w:tcW w:w="2288" w:type="dxa"/>
            <w:tcBorders>
              <w:top w:val="single" w:color="000000" w:sz="9"/>
              <w:left w:val="single" w:color="000000" w:sz="3"/>
              <w:bottom w:val="single" w:color="000000" w:sz="3"/>
              <w:right w:val="none" w:color="000000" w:sz="2"/>
            </w:tcBorders>
            <w:shd w:val="clear" w:fill="dfe6f7"/>
            <w:vAlign w:val="center"/>
          </w:tcPr>
          <w:p>
            <w:pPr>
              <w:pStyle w:val="0"/>
              <w:widowControl w:val="off"/>
              <w:jc w:val="left"/>
            </w:pPr>
            <w:r>
              <w:rPr>
                <w:shd w:val="clear" w:color="000000"/>
              </w:rPr>
              <w:t>관리자 조치</w:t>
            </w:r>
          </w:p>
        </w:tc>
      </w:tr>
      <w:tr>
        <w:trPr>
          <w:trHeight w:val="408"/>
        </w:trPr>
        <w:tc>
          <w:tcPr>
            <w:tcW w:w="1089" w:type="dxa"/>
            <w:tcBorders>
              <w:top w:val="single" w:color="000000" w:sz="3"/>
              <w:left w:val="none" w:color="ffffff" w:sz="2"/>
              <w:bottom w:val="single" w:color="000000" w:sz="3"/>
              <w:right w:val="single" w:color="000000" w:sz="3"/>
            </w:tcBorders>
            <w:vAlign w:val="center"/>
          </w:tcPr>
          <w:p>
            <w:pPr>
              <w:pStyle w:val="0"/>
              <w:widowControl w:val="off"/>
              <w:jc w:val="center"/>
            </w:pPr>
            <w:r>
              <w:rPr>
                <w:shd w:val="clear" w:color="000000"/>
              </w:rPr>
              <w:t>Yellow</w:t>
            </w:r>
          </w:p>
        </w:tc>
        <w:tc>
          <w:tcPr>
            <w:tcW w:w="1922" w:type="dxa"/>
            <w:tcBorders>
              <w:top w:val="single" w:color="000000" w:sz="3"/>
              <w:left w:val="single" w:color="000000" w:sz="3"/>
              <w:bottom w:val="single" w:color="000000" w:sz="3"/>
              <w:right w:val="single" w:color="000000" w:sz="3"/>
            </w:tcBorders>
            <w:vAlign w:val="center"/>
          </w:tcPr>
          <w:p>
            <w:pPr>
              <w:pStyle w:val="0"/>
              <w:widowControl w:val="off"/>
              <w:jc w:val="left"/>
            </w:pPr>
            <w:r>
              <w:rPr>
                <w:shd w:val="clear" w:color="000000"/>
              </w:rPr>
              <w:t xml:space="preserve">CRI </w:t>
            </w:r>
            <w:r>
              <w:rPr>
                <w:shd w:val="clear" w:color="000000"/>
              </w:rPr>
              <w:t>≥</w:t>
            </w:r>
            <w:r>
              <w:rPr>
                <w:shd w:val="clear" w:color="000000"/>
              </w:rPr>
              <w:t xml:space="preserve"> 0.25</w:t>
            </w:r>
          </w:p>
        </w:tc>
        <w:tc>
          <w:tcPr>
            <w:tcW w:w="2597" w:type="dxa"/>
            <w:tcBorders>
              <w:top w:val="single" w:color="000000" w:sz="3"/>
              <w:left w:val="single" w:color="000000" w:sz="3"/>
              <w:bottom w:val="single" w:color="000000" w:sz="3"/>
              <w:right w:val="single" w:color="000000" w:sz="3"/>
            </w:tcBorders>
            <w:vAlign w:val="center"/>
          </w:tcPr>
          <w:p>
            <w:pPr>
              <w:pStyle w:val="0"/>
              <w:widowControl w:val="off"/>
              <w:jc w:val="left"/>
            </w:pPr>
            <w:r>
              <w:rPr>
                <w:shd w:val="clear" w:color="000000"/>
              </w:rPr>
              <w:t>대시보드 팝업</w:t>
            </w:r>
          </w:p>
        </w:tc>
        <w:tc>
          <w:tcPr>
            <w:tcW w:w="2288" w:type="dxa"/>
            <w:tcBorders>
              <w:top w:val="single" w:color="000000" w:sz="3"/>
              <w:left w:val="single" w:color="000000" w:sz="3"/>
              <w:bottom w:val="single" w:color="000000" w:sz="3"/>
              <w:right w:val="none" w:color="000000" w:sz="2"/>
            </w:tcBorders>
            <w:vAlign w:val="center"/>
          </w:tcPr>
          <w:p>
            <w:pPr>
              <w:pStyle w:val="0"/>
              <w:widowControl w:val="off"/>
              <w:jc w:val="left"/>
            </w:pPr>
            <w:r>
              <w:rPr>
                <w:shd w:val="clear" w:color="000000"/>
              </w:rPr>
              <w:t>5분 내 확인 요구</w:t>
            </w:r>
          </w:p>
        </w:tc>
      </w:tr>
      <w:tr>
        <w:trPr>
          <w:trHeight w:val="408"/>
        </w:trPr>
        <w:tc>
          <w:tcPr>
            <w:tcW w:w="1089" w:type="dxa"/>
            <w:tcBorders>
              <w:top w:val="single" w:color="000000" w:sz="3"/>
              <w:left w:val="none" w:color="ffffff" w:sz="2"/>
              <w:bottom w:val="single" w:color="000000" w:sz="3"/>
              <w:right w:val="single" w:color="000000" w:sz="3"/>
            </w:tcBorders>
            <w:vAlign w:val="center"/>
          </w:tcPr>
          <w:p>
            <w:pPr>
              <w:pStyle w:val="0"/>
              <w:widowControl w:val="off"/>
              <w:jc w:val="center"/>
            </w:pPr>
            <w:r>
              <w:rPr>
                <w:shd w:val="clear" w:color="000000"/>
              </w:rPr>
              <w:t>Orange</w:t>
            </w:r>
          </w:p>
        </w:tc>
        <w:tc>
          <w:tcPr>
            <w:tcW w:w="1922" w:type="dxa"/>
            <w:tcBorders>
              <w:top w:val="single" w:color="000000" w:sz="3"/>
              <w:left w:val="single" w:color="000000" w:sz="3"/>
              <w:bottom w:val="single" w:color="000000" w:sz="3"/>
              <w:right w:val="single" w:color="000000" w:sz="3"/>
            </w:tcBorders>
            <w:vAlign w:val="center"/>
          </w:tcPr>
          <w:p>
            <w:pPr>
              <w:pStyle w:val="0"/>
              <w:widowControl w:val="off"/>
              <w:jc w:val="left"/>
            </w:pPr>
            <w:r>
              <w:rPr>
                <w:shd w:val="clear" w:color="000000"/>
              </w:rPr>
              <w:t xml:space="preserve">CRI </w:t>
            </w:r>
            <w:r>
              <w:rPr>
                <w:shd w:val="clear" w:color="000000"/>
              </w:rPr>
              <w:t>≥</w:t>
            </w:r>
            <w:r>
              <w:rPr>
                <w:shd w:val="clear" w:color="000000"/>
              </w:rPr>
              <w:t xml:space="preserve"> 0.50</w:t>
            </w:r>
          </w:p>
        </w:tc>
        <w:tc>
          <w:tcPr>
            <w:tcW w:w="2597" w:type="dxa"/>
            <w:tcBorders>
              <w:top w:val="single" w:color="000000" w:sz="3"/>
              <w:left w:val="single" w:color="000000" w:sz="3"/>
              <w:bottom w:val="single" w:color="000000" w:sz="3"/>
              <w:right w:val="single" w:color="000000" w:sz="3"/>
            </w:tcBorders>
            <w:vAlign w:val="center"/>
          </w:tcPr>
          <w:p>
            <w:pPr>
              <w:pStyle w:val="0"/>
              <w:widowControl w:val="off"/>
              <w:jc w:val="left"/>
            </w:pPr>
            <w:r>
              <w:rPr>
                <w:shd w:val="clear" w:color="000000"/>
              </w:rPr>
              <w:t>모바일 Push + 팝업</w:t>
            </w:r>
          </w:p>
        </w:tc>
        <w:tc>
          <w:tcPr>
            <w:tcW w:w="2288" w:type="dxa"/>
            <w:tcBorders>
              <w:top w:val="single" w:color="000000" w:sz="3"/>
              <w:left w:val="single" w:color="000000" w:sz="3"/>
              <w:bottom w:val="single" w:color="000000" w:sz="3"/>
              <w:right w:val="none" w:color="000000" w:sz="2"/>
            </w:tcBorders>
            <w:vAlign w:val="center"/>
          </w:tcPr>
          <w:p>
            <w:pPr>
              <w:pStyle w:val="0"/>
              <w:widowControl w:val="off"/>
              <w:jc w:val="left"/>
            </w:pPr>
            <w:r>
              <w:rPr>
                <w:shd w:val="clear" w:color="000000"/>
              </w:rPr>
              <w:t>즉시 현장 점검 지시</w:t>
            </w:r>
          </w:p>
        </w:tc>
      </w:tr>
      <w:tr>
        <w:trPr>
          <w:trHeight w:val="408"/>
        </w:trPr>
        <w:tc>
          <w:tcPr>
            <w:tcW w:w="1089" w:type="dxa"/>
            <w:tcBorders>
              <w:top w:val="single" w:color="000000" w:sz="3"/>
              <w:left w:val="none" w:color="ffffff" w:sz="2"/>
              <w:bottom w:val="single" w:color="000000" w:sz="3"/>
              <w:right w:val="single" w:color="000000" w:sz="3"/>
            </w:tcBorders>
            <w:vAlign w:val="center"/>
          </w:tcPr>
          <w:p>
            <w:pPr>
              <w:pStyle w:val="0"/>
              <w:widowControl w:val="off"/>
              <w:jc w:val="center"/>
            </w:pPr>
            <w:r>
              <w:rPr>
                <w:shd w:val="clear" w:color="000000"/>
              </w:rPr>
              <w:t>Red</w:t>
            </w:r>
          </w:p>
        </w:tc>
        <w:tc>
          <w:tcPr>
            <w:tcW w:w="1922" w:type="dxa"/>
            <w:tcBorders>
              <w:top w:val="single" w:color="000000" w:sz="3"/>
              <w:left w:val="single" w:color="000000" w:sz="3"/>
              <w:bottom w:val="single" w:color="000000" w:sz="3"/>
              <w:right w:val="single" w:color="000000" w:sz="3"/>
            </w:tcBorders>
            <w:vAlign w:val="center"/>
          </w:tcPr>
          <w:p>
            <w:pPr>
              <w:pStyle w:val="0"/>
              <w:widowControl w:val="off"/>
              <w:jc w:val="left"/>
            </w:pPr>
            <w:r>
              <w:rPr>
                <w:shd w:val="clear" w:color="000000"/>
              </w:rPr>
              <w:t xml:space="preserve">CRI </w:t>
            </w:r>
            <w:r>
              <w:rPr>
                <w:shd w:val="clear" w:color="000000"/>
              </w:rPr>
              <w:t>≥</w:t>
            </w:r>
            <w:r>
              <w:rPr>
                <w:shd w:val="clear" w:color="000000"/>
              </w:rPr>
              <w:t xml:space="preserve"> 0.75</w:t>
            </w:r>
          </w:p>
        </w:tc>
        <w:tc>
          <w:tcPr>
            <w:tcW w:w="2597" w:type="dxa"/>
            <w:tcBorders>
              <w:top w:val="single" w:color="000000" w:sz="3"/>
              <w:left w:val="single" w:color="000000" w:sz="3"/>
              <w:bottom w:val="single" w:color="000000" w:sz="3"/>
              <w:right w:val="single" w:color="000000" w:sz="3"/>
            </w:tcBorders>
            <w:vAlign w:val="center"/>
          </w:tcPr>
          <w:p>
            <w:pPr>
              <w:pStyle w:val="0"/>
              <w:widowControl w:val="off"/>
              <w:jc w:val="left"/>
            </w:pPr>
            <w:r>
              <w:rPr>
                <w:shd w:val="clear" w:color="000000"/>
              </w:rPr>
              <w:t>모바일 Push + SMS + 팝업</w:t>
            </w:r>
          </w:p>
        </w:tc>
        <w:tc>
          <w:tcPr>
            <w:tcW w:w="2288" w:type="dxa"/>
            <w:tcBorders>
              <w:top w:val="single" w:color="000000" w:sz="3"/>
              <w:left w:val="single" w:color="000000" w:sz="3"/>
              <w:bottom w:val="single" w:color="000000" w:sz="3"/>
              <w:right w:val="none" w:color="000000" w:sz="2"/>
            </w:tcBorders>
            <w:vAlign w:val="center"/>
          </w:tcPr>
          <w:p>
            <w:pPr>
              <w:pStyle w:val="0"/>
              <w:widowControl w:val="off"/>
              <w:jc w:val="left"/>
            </w:pPr>
            <w:r>
              <w:rPr>
                <w:shd w:val="clear" w:color="000000"/>
              </w:rPr>
              <w:t>작업중지 권고 + Audit Trail 강제 생성</w:t>
            </w:r>
          </w:p>
        </w:tc>
      </w:tr>
      <w:tr>
        <w:trPr>
          <w:trHeight w:val="408"/>
        </w:trPr>
        <w:tc>
          <w:tcPr>
            <w:tcW w:w="1089" w:type="dxa"/>
            <w:tcBorders>
              <w:top w:val="single" w:color="000000" w:sz="3"/>
              <w:left w:val="none" w:color="ffffff" w:sz="2"/>
              <w:bottom w:val="single" w:color="000000" w:sz="9"/>
              <w:right w:val="single" w:color="000000" w:sz="3"/>
            </w:tcBorders>
            <w:vAlign w:val="center"/>
          </w:tcPr>
          <w:p>
            <w:pPr>
              <w:pStyle w:val="0"/>
              <w:widowControl w:val="off"/>
              <w:jc w:val="center"/>
            </w:pPr>
            <w:r>
              <w:rPr>
                <w:shd w:val="clear" w:color="000000"/>
              </w:rPr>
              <w:t>HIGH RISK 강제</w:t>
            </w:r>
          </w:p>
        </w:tc>
        <w:tc>
          <w:tcPr>
            <w:tcW w:w="1922" w:type="dxa"/>
            <w:tcBorders>
              <w:top w:val="single" w:color="000000" w:sz="3"/>
              <w:left w:val="single" w:color="000000" w:sz="3"/>
              <w:bottom w:val="single" w:color="000000" w:sz="9"/>
              <w:right w:val="single" w:color="000000" w:sz="3"/>
            </w:tcBorders>
            <w:vAlign w:val="center"/>
          </w:tcPr>
          <w:p>
            <w:pPr>
              <w:pStyle w:val="0"/>
              <w:widowControl w:val="off"/>
              <w:jc w:val="left"/>
            </w:pPr>
            <w:r>
              <w:rPr>
                <w:shd w:val="clear" w:color="000000"/>
              </w:rPr>
              <w:t xml:space="preserve">굴착 </w:t>
            </w:r>
            <w:r>
              <w:rPr>
                <w:shd w:val="clear" w:color="000000"/>
              </w:rPr>
              <w:t>≥</w:t>
            </w:r>
            <w:r>
              <w:rPr>
                <w:shd w:val="clear" w:color="000000"/>
              </w:rPr>
              <w:t xml:space="preserve"> 2m + 지보공 미확인</w:t>
            </w:r>
          </w:p>
        </w:tc>
        <w:tc>
          <w:tcPr>
            <w:tcW w:w="2597" w:type="dxa"/>
            <w:tcBorders>
              <w:top w:val="single" w:color="000000" w:sz="3"/>
              <w:left w:val="single" w:color="000000" w:sz="3"/>
              <w:bottom w:val="single" w:color="000000" w:sz="9"/>
              <w:right w:val="single" w:color="000000" w:sz="3"/>
            </w:tcBorders>
            <w:vAlign w:val="center"/>
          </w:tcPr>
          <w:p>
            <w:pPr>
              <w:pStyle w:val="0"/>
              <w:widowControl w:val="off"/>
              <w:jc w:val="left"/>
            </w:pPr>
            <w:r>
              <w:rPr>
                <w:shd w:val="clear" w:color="000000"/>
              </w:rPr>
              <w:t>시스템 전체 경보</w:t>
            </w:r>
          </w:p>
        </w:tc>
        <w:tc>
          <w:tcPr>
            <w:tcW w:w="2288" w:type="dxa"/>
            <w:tcBorders>
              <w:top w:val="single" w:color="000000" w:sz="3"/>
              <w:left w:val="single" w:color="000000" w:sz="3"/>
              <w:bottom w:val="single" w:color="000000" w:sz="9"/>
              <w:right w:val="none" w:color="000000" w:sz="2"/>
            </w:tcBorders>
            <w:vAlign w:val="center"/>
          </w:tcPr>
          <w:p>
            <w:pPr>
              <w:pStyle w:val="0"/>
              <w:widowControl w:val="off"/>
              <w:jc w:val="left"/>
            </w:pPr>
            <w:r>
              <w:rPr>
                <w:shd w:val="clear" w:color="000000"/>
              </w:rPr>
              <w:t>지보공 명세 입력 전 종결 불가</w:t>
            </w:r>
          </w:p>
        </w:tc>
      </w:tr>
    </w:tbl>
    <w:p>
      <w:pPr>
        <w:pStyle w:val="0"/>
        <w:widowControl w:val="off"/>
        <w:tabs>
          <w:tab w:val="right" w:leader="middleDot" w:pos="7937"/>
        </w:tabs>
        <w:wordWrap w:val="1"/>
        <w:spacing w:line="324" w:lineRule="auto"/>
        <w:jc w:val="center"/>
      </w:pPr>
    </w:p>
    <w:p>
      <w:pPr>
        <w:pStyle w:val="0"/>
        <w:widowControl w:val="off"/>
        <w:tabs>
          <w:tab w:val="right" w:leader="middleDot" w:pos="7937"/>
        </w:tabs>
        <w:wordWrap w:val="1"/>
        <w:spacing w:line="408" w:lineRule="auto"/>
        <w:jc w:val="center"/>
        <w:rPr>
          <w:color w:val="000000"/>
          <w:sz w:val="24"/>
          <w:shd w:val="clear" w:color="000000"/>
        </w:rPr>
      </w:pPr>
    </w:p>
    <w:p>
      <w:pPr>
        <w:pStyle w:val="0"/>
        <w:widowControl w:val="off"/>
        <w:spacing w:line="288" w:lineRule="auto"/>
      </w:pPr>
      <w:r>
        <w:rPr>
          <w:rFonts w:ascii="굴림"/>
          <w:sz w:val="24"/>
          <w:shd w:val="clear" w:color="000000"/>
        </w:rPr>
        <w:t xml:space="preserve"> </w:t>
      </w:r>
    </w:p>
    <w:p>
      <w:pPr>
        <w:pStyle w:val="0"/>
        <w:widowControl w:val="off"/>
        <w:spacing w:line="432" w:lineRule="auto"/>
      </w:pPr>
      <w:r>
        <w:rPr>
          <w:b/>
          <w:sz w:val="26"/>
          <w:shd w:val="clear" w:color="000000"/>
        </w:rPr>
        <w:t xml:space="preserve">제 2 항 </w:t>
      </w:r>
      <w:r>
        <w:rPr>
          <w:b/>
          <w:sz w:val="26"/>
          <w:shd w:val="clear" w:color="000000"/>
        </w:rPr>
        <w:t>행동 메커니즘 단계별 데이터 축적 및 적응형 학습 환경 구현</w:t>
      </w:r>
    </w:p>
    <w:p>
      <w:pPr>
        <w:pStyle w:val="0"/>
        <w:widowControl w:val="off"/>
        <w:spacing w:line="288" w:lineRule="auto"/>
        <w:rPr>
          <w:rFonts w:ascii="굴림" w:eastAsia="굴림"/>
          <w:color w:val="000000"/>
          <w:shd w:val="clear" w:color="000000"/>
        </w:rPr>
      </w:pPr>
    </w:p>
    <w:p>
      <w:pPr>
        <w:pStyle w:val="0"/>
        <w:widowControl w:val="off"/>
        <w:rPr>
          <w:color w:val="000000"/>
          <w:shd w:val="clear" w:color="000000"/>
        </w:rPr>
      </w:pPr>
    </w:p>
    <w:p>
      <w:pPr>
        <w:pStyle w:val="0"/>
        <w:widowControl w:val="off"/>
        <w:spacing w:line="432" w:lineRule="auto"/>
      </w:pPr>
      <w:r>
        <w:rPr>
          <w:shd w:val="clear" w:color="000000"/>
        </w:rPr>
        <w:t xml:space="preserve">  </w:t>
      </w:r>
      <w:r>
        <w:rPr>
          <w:sz w:val="22"/>
        </w:rPr>
        <w:t>본 시스템의 적응형 학습 환경은 현장에서 반복적으로 발생하는 에러 패턴을 누적·분석하여 위험추론 규칙의 정밀도를 점진적으로 향상시키는 폐루프(closed-loop) 구조로 설계된다. 구체적으로 각 공정 수행 과정에서 생성된 복합위험지수(CRI), 위험민감성지수(RSI), Audit Trail 기록은 RDF 트리플 형식으로 지식베이스에 지속적으로 축적된다. 축적된 데이터는 SPARQL 집계 쿼리를 통해 주기적으로 분석되며, 특정 공정 및 에러 유형의 반복 발생 패턴이 탐지될 경우 해당 SWRL 규칙의 조건 가중치와 위험 판정 기준이 조정된다.</w:t>
      </w:r>
    </w:p>
    <w:p>
      <w:pPr>
        <w:pStyle w:val="0"/>
        <w:widowControl w:val="off"/>
        <w:spacing w:line="432" w:lineRule="auto"/>
      </w:pPr>
      <w:r>
        <w:rPr>
          <w:sz w:val="22"/>
        </w:rPr>
        <w:t xml:space="preserve">이러한 구조는 후생노동성 매뉴얼(2022)의 5단계 피드백 사이클(Step 1 리스트업 </w:t>
      </w:r>
      <w:r>
        <w:rPr>
          <w:sz w:val="22"/>
        </w:rPr>
        <w:t>→</w:t>
      </w:r>
      <w:r>
        <w:rPr>
          <w:sz w:val="22"/>
        </w:rPr>
        <w:t xml:space="preserve"> Step 5 작업표준서 갱신)을 시스템적으로 구현한 형태로, 관리자의 경험 기반 피드백 절차를 온톨로지 기반 추론 체계와 연계하여 지원하도록 설계하였다. 또한 연계 데이터(Linked Data) 및 온톨로지 기술 기반의 안전정보 관리 방식은 사고 사례 데이터를 RDF 구조로 저장하고 SPARQL 기반으로 검색·분석할 수 있도록 함으로써 정보 접근성, 검색 효율성 및 재사용성을 향상시키는 것으로 보고되고 있다.</w:t>
      </w:r>
    </w:p>
    <w:p>
      <w:pPr>
        <w:pStyle w:val="0"/>
        <w:widowControl w:val="off"/>
        <w:rPr/>
      </w:pPr>
    </w:p>
    <w:p>
      <w:pPr>
        <w:pStyle w:val="0"/>
        <w:widowControl w:val="off"/>
        <w:spacing w:line="432" w:lineRule="auto"/>
      </w:pPr>
      <w:r>
        <w:rPr>
          <w:sz w:val="22"/>
          <w:shd w:val="clear" w:color="000000"/>
        </w:rPr>
        <w:t>2. 행동 메커니즘 단계별 학습 프로세스</w:t>
      </w:r>
    </w:p>
    <w:p>
      <w:pPr>
        <w:pStyle w:val="0"/>
        <w:widowControl w:val="off"/>
        <w:spacing w:line="432" w:lineRule="auto"/>
      </w:pPr>
      <w:r>
        <w:rPr>
          <w:rFonts w:ascii="굴림"/>
          <w:shd w:val="clear" w:color="000000"/>
        </w:rPr>
        <w:t xml:space="preserve"> </w:t>
      </w:r>
      <w:r>
        <w:rPr>
          <w:sz w:val="22"/>
          <w:shd w:val="clear" w:color="000000"/>
        </w:rPr>
        <w:t xml:space="preserve"> 적응형 학습 프로세스는 다음의 네 단계로 순환된다. 1단계(관찰)에서는 온톨로지 추론 엔진이 실시간으로 에러 인스턴스를 탐지하고 이를 CognitiveBehaviorNode클래스에 등록한다. 2단계(분석)에서는 SPARQL 집계 쿼리를 활용하여 주별·월별 에러 유형의 발생 빈도와 공정 조건 간의 상관관계를 분석한다. 3단계(규칙 조정)에서는 월 3회 이상 반복되는 에러 패턴이 탐지될 경우 해당 SWRL 규칙의 조건 가중치(</w:t>
      </w:r>
      <w:r>
        <w:rPr>
          <w:sz w:val="22"/>
          <w:shd w:val="clear" w:color="000000"/>
        </w:rPr>
        <w:t>λ</w:t>
      </w:r>
      <w:r>
        <w:rPr>
          <w:sz w:val="22"/>
          <w:shd w:val="clear" w:color="000000"/>
        </w:rPr>
        <w:t>e\lambda_e</w:t>
      </w:r>
      <w:r>
        <w:rPr>
          <w:sz w:val="22"/>
          <w:shd w:val="clear" w:color="000000"/>
        </w:rPr>
        <w:t>λ</w:t>
      </w:r>
      <w:r>
        <w:rPr>
          <w:sz w:val="22"/>
          <w:shd w:val="clear" w:color="000000"/>
        </w:rPr>
        <w:t xml:space="preserve">e)를 상향 조정한다. 4단계(검증)에서는 갱신된 규칙을 과거 사례 데이터에 재적용하여 추론 정확도를 평가하며, 기준 성능(F1-score </w:t>
      </w:r>
      <w:r>
        <w:rPr>
          <w:sz w:val="22"/>
          <w:shd w:val="clear" w:color="000000"/>
        </w:rPr>
        <w:t>≥</w:t>
      </w:r>
      <w:r>
        <w:rPr>
          <w:sz w:val="22"/>
          <w:shd w:val="clear" w:color="000000"/>
        </w:rPr>
        <w:t xml:space="preserve"> 0.80)에 미달하는 경우 해당 규칙의 갱신을 보류하도록 구성하였다.</w:t>
      </w:r>
    </w:p>
    <w:p>
      <w:pPr>
        <w:pStyle w:val="0"/>
        <w:widowControl w:val="off"/>
        <w:spacing w:line="408" w:lineRule="auto"/>
        <w:ind w:right="10"/>
        <w:rPr>
          <w:color w:val="000000"/>
          <w:shd w:val="clear" w:color="000000"/>
        </w:rPr>
      </w:pPr>
    </w:p>
    <w:p>
      <w:pPr>
        <w:pStyle w:val="0"/>
        <w:widowControl w:val="off"/>
        <w:spacing w:line="408" w:lineRule="auto"/>
        <w:jc w:val="left"/>
      </w:pPr>
      <w:r>
        <w:rPr>
          <w:b/>
          <w:sz w:val="32"/>
          <w:shd w:val="clear" w:color="000000"/>
        </w:rPr>
        <w:t xml:space="preserve">제 5 장 </w:t>
      </w:r>
      <w:r>
        <w:rPr>
          <w:b/>
          <w:sz w:val="32"/>
          <w:shd w:val="clear" w:color="000000"/>
        </w:rPr>
        <w:t>시스템 구현 결과 및 타당성 검증</w:t>
      </w:r>
    </w:p>
    <w:p>
      <w:pPr>
        <w:pStyle w:val="0"/>
        <w:widowControl w:val="off"/>
        <w:spacing w:line="408" w:lineRule="auto"/>
      </w:pPr>
      <w:r>
        <w:rPr>
          <w:b/>
          <w:sz w:val="26"/>
          <w:shd w:val="clear" w:color="000000"/>
        </w:rPr>
        <w:t xml:space="preserve">제 1 절 </w:t>
      </w:r>
      <w:r>
        <w:rPr>
          <w:b/>
          <w:sz w:val="26"/>
          <w:shd w:val="clear" w:color="000000"/>
        </w:rPr>
        <w:t>가상 도시하수도 공사 시나리오 기반 실험 설계</w:t>
      </w:r>
    </w:p>
    <w:p>
      <w:pPr>
        <w:pStyle w:val="0"/>
        <w:widowControl w:val="off"/>
        <w:spacing w:line="288" w:lineRule="auto"/>
        <w:rPr>
          <w:rFonts w:ascii="굴림" w:eastAsia="굴림"/>
          <w:color w:val="000000"/>
          <w:sz w:val="24"/>
          <w:shd w:val="clear" w:color="000000"/>
        </w:rPr>
      </w:pPr>
    </w:p>
    <w:p>
      <w:pPr>
        <w:pStyle w:val="0"/>
        <w:widowControl w:val="off"/>
        <w:spacing w:line="432" w:lineRule="auto"/>
      </w:pPr>
      <w:r>
        <w:rPr>
          <w:shd w:val="clear" w:color="000000"/>
        </w:rPr>
        <w:t xml:space="preserve">  </w:t>
      </w:r>
      <w:r>
        <w:rPr>
          <w:sz w:val="22"/>
        </w:rPr>
        <w:t>본 연구에서 제안하는 C-Sense 시스템은 실제 현장 적용 이전 단계의 제안 모델(Proposed Model)로서, 시스템의 타당성 검증은 가상 시나리오 기반 실험(Scenario-Based Experiment)을 통해 수행하였다. 온톨로지 기반 안전 시스템의 검증에서는 규정 기반 시나리오를 추론 엔진이 적절히 해석하고 위험 상태를 정확히 판정할 수 있는지를 평가하는 방식이 널리 활용되고 있다.</w:t>
      </w:r>
    </w:p>
    <w:p>
      <w:pPr>
        <w:pStyle w:val="0"/>
        <w:widowControl w:val="off"/>
        <w:spacing w:line="432" w:lineRule="auto"/>
      </w:pPr>
      <w:r>
        <w:rPr>
          <w:sz w:val="22"/>
        </w:rPr>
        <w:t>본 연구의 시나리오 설계는 실제 도시하수도 공사의 작업 특성과 법령 기반 위험요인을 반영한 준실험적(semi-experimental) 방식으로 수행되었다. 구체적으로는 제3장에서 구축한 온톨로지 클래스 구조와 위험성평가 매트릭스(L×S), 그리고 산업안전보건 관련 법령의 적용 조건을 기반으로 위험 인자를 조합하였으며, 이를 통해 SWRL 기반 추론 규칙의 활성 여부와 위험등급 판정 결과를 검증할 수 있도록 시나리오를 구조화하였다.</w:t>
      </w:r>
    </w:p>
    <w:p>
      <w:pPr>
        <w:pStyle w:val="0"/>
        <w:widowControl w:val="off"/>
        <w:spacing w:line="432" w:lineRule="auto"/>
      </w:pPr>
      <w:r>
        <w:rPr>
          <w:sz w:val="22"/>
        </w:rPr>
        <w:t>또한 가상 시나리오 실험은 실제 도시하수도 공사 현장의 위험 조건을 재현하여 위험추론 엔진의 반응 정확도와 대시보드 구동 성능을 평가하기 위한 목적으로 수행되었으며, 도출된 결과는 향후 실제 현장 적용을 위한 시스템 설계 기준으로 활용하고자 하였다. 구체적 내용은 표4.8과 같다.</w:t>
      </w:r>
    </w:p>
    <w:p>
      <w:pPr>
        <w:pStyle w:val="0"/>
        <w:widowControl w:val="off"/>
        <w:spacing w:line="432" w:lineRule="auto"/>
        <w:rPr>
          <w:color w:val="000000"/>
          <w:sz w:val="22"/>
        </w:rPr>
      </w:pPr>
    </w:p>
    <w:p>
      <w:pPr>
        <w:pStyle w:val="0"/>
        <w:widowControl w:val="off"/>
        <w:spacing w:line="432" w:lineRule="auto"/>
        <w:rPr>
          <w:color w:val="000000"/>
          <w:sz w:val="22"/>
        </w:rPr>
      </w:pPr>
    </w:p>
    <w:p>
      <w:pPr>
        <w:pStyle w:val="0"/>
        <w:widowControl w:val="off"/>
        <w:spacing w:line="432" w:lineRule="auto"/>
        <w:rPr>
          <w:color w:val="000000"/>
          <w:sz w:val="22"/>
        </w:rPr>
      </w:pPr>
    </w:p>
    <w:p>
      <w:pPr>
        <w:pStyle w:val="0"/>
        <w:widowControl w:val="off"/>
        <w:spacing w:line="432" w:lineRule="auto"/>
        <w:rPr>
          <w:color w:val="000000"/>
          <w:sz w:val="22"/>
        </w:rPr>
      </w:pPr>
    </w:p>
    <w:p>
      <w:pPr>
        <w:pStyle w:val="0"/>
        <w:widowControl w:val="off"/>
        <w:spacing w:line="432" w:lineRule="auto"/>
        <w:rPr>
          <w:color w:val="000000"/>
          <w:sz w:val="22"/>
        </w:rPr>
      </w:pPr>
    </w:p>
    <w:p>
      <w:pPr>
        <w:pStyle w:val="0"/>
        <w:widowControl w:val="off"/>
      </w:pPr>
      <w:r>
        <w:rPr>
          <w:shd w:val="clear" w:color="000000"/>
        </w:rPr>
        <w:t>&lt;표4.8&gt; 가상 도시하수도 공사 시나리오 기반 설계</w:t>
      </w:r>
    </w:p>
    <w:tbl>
      <w:tblPr>
        <w:tblOverlap w:val="never"/>
        <w:tblW w:w="7896" w:type="dxa"/>
        <w:tblBorders>
          <w:top w:val="none" w:color="000000" w:sz="3"/>
          <w:left w:val="none" w:color="000000" w:sz="3"/>
          <w:bottom w:val="none" w:color="000000" w:sz="3"/>
          <w:right w:val="none" w:color="000000" w:sz="3"/>
        </w:tblBorders>
        <w:tblLayout w:type="fixed"/>
        <w:tblCellMar>
          <w:top w:w="28" w:type="dxa"/>
          <w:left w:w="102" w:type="dxa"/>
          <w:bottom w:w="28" w:type="dxa"/>
          <w:right w:w="102" w:type="dxa"/>
        </w:tblCellMar>
      </w:tblPr>
      <w:tblGrid>
        <w:gridCol w:w="919"/>
        <w:gridCol w:w="2036"/>
        <w:gridCol w:w="1691"/>
        <w:gridCol w:w="1540"/>
        <w:gridCol w:w="1710"/>
      </w:tblGrid>
      <w:tr>
        <w:trPr>
          <w:trHeight w:val="408"/>
        </w:trPr>
        <w:tc>
          <w:tcPr>
            <w:tcW w:w="919" w:type="dxa"/>
            <w:tcBorders>
              <w:top w:val="single" w:color="000000" w:sz="9"/>
              <w:left w:val="none" w:color="ffffff" w:sz="2"/>
              <w:bottom w:val="single" w:color="000000" w:sz="3"/>
              <w:right w:val="single" w:color="000000" w:sz="3"/>
            </w:tcBorders>
            <w:shd w:val="clear" w:fill="dfe6f7"/>
            <w:vAlign w:val="center"/>
          </w:tcPr>
          <w:p>
            <w:pPr>
              <w:pStyle w:val="0"/>
              <w:widowControl w:val="off"/>
              <w:jc w:val="center"/>
            </w:pPr>
            <w:r>
              <w:rPr>
                <w:shd w:val="clear" w:color="000000"/>
              </w:rPr>
              <w:t>구분</w:t>
            </w:r>
          </w:p>
        </w:tc>
        <w:tc>
          <w:tcPr>
            <w:tcW w:w="2036" w:type="dxa"/>
            <w:tcBorders>
              <w:top w:val="single" w:color="000000" w:sz="9"/>
              <w:left w:val="single" w:color="000000" w:sz="3"/>
              <w:bottom w:val="single" w:color="000000" w:sz="3"/>
              <w:right w:val="single" w:color="000000" w:sz="3"/>
            </w:tcBorders>
            <w:shd w:val="clear" w:fill="dfe6f7"/>
            <w:vAlign w:val="center"/>
          </w:tcPr>
          <w:p>
            <w:pPr>
              <w:pStyle w:val="0"/>
              <w:widowControl w:val="off"/>
              <w:jc w:val="left"/>
            </w:pPr>
            <w:r>
              <w:rPr>
                <w:shd w:val="clear" w:color="000000"/>
              </w:rPr>
              <w:t>시나리오</w:t>
            </w:r>
          </w:p>
        </w:tc>
        <w:tc>
          <w:tcPr>
            <w:tcW w:w="1691" w:type="dxa"/>
            <w:tcBorders>
              <w:top w:val="single" w:color="000000" w:sz="9"/>
              <w:left w:val="single" w:color="000000" w:sz="3"/>
              <w:bottom w:val="single" w:color="000000" w:sz="3"/>
              <w:right w:val="single" w:color="000000" w:sz="3"/>
            </w:tcBorders>
            <w:shd w:val="clear" w:fill="dfe6f7"/>
            <w:vAlign w:val="center"/>
          </w:tcPr>
          <w:p>
            <w:pPr>
              <w:pStyle w:val="0"/>
              <w:widowControl w:val="off"/>
              <w:jc w:val="left"/>
            </w:pPr>
            <w:r>
              <w:rPr>
                <w:shd w:val="clear" w:color="000000"/>
              </w:rPr>
              <w:t>공정 조건</w:t>
            </w:r>
          </w:p>
        </w:tc>
        <w:tc>
          <w:tcPr>
            <w:tcW w:w="1540" w:type="dxa"/>
            <w:tcBorders>
              <w:top w:val="single" w:color="000000" w:sz="9"/>
              <w:left w:val="single" w:color="000000" w:sz="3"/>
              <w:bottom w:val="single" w:color="000000" w:sz="3"/>
              <w:right w:val="single" w:color="000000" w:sz="3"/>
            </w:tcBorders>
            <w:shd w:val="clear" w:fill="dfe6f7"/>
            <w:vAlign w:val="center"/>
          </w:tcPr>
          <w:p>
            <w:pPr>
              <w:pStyle w:val="0"/>
              <w:widowControl w:val="off"/>
              <w:jc w:val="center"/>
            </w:pPr>
            <w:r>
              <w:rPr>
                <w:shd w:val="clear" w:color="000000"/>
              </w:rPr>
              <w:t xml:space="preserve">기대 CRI </w:t>
            </w:r>
          </w:p>
          <w:p>
            <w:pPr>
              <w:pStyle w:val="0"/>
              <w:widowControl w:val="off"/>
              <w:jc w:val="center"/>
            </w:pPr>
            <w:r>
              <w:rPr>
                <w:shd w:val="clear" w:color="000000"/>
              </w:rPr>
              <w:t>등급</w:t>
            </w:r>
          </w:p>
        </w:tc>
        <w:tc>
          <w:tcPr>
            <w:tcW w:w="1710" w:type="dxa"/>
            <w:tcBorders>
              <w:top w:val="single" w:color="000000" w:sz="9"/>
              <w:left w:val="single" w:color="000000" w:sz="3"/>
              <w:bottom w:val="single" w:color="000000" w:sz="3"/>
              <w:right w:val="none" w:color="000000" w:sz="2"/>
            </w:tcBorders>
            <w:shd w:val="clear" w:fill="dfe6f7"/>
            <w:vAlign w:val="center"/>
          </w:tcPr>
          <w:p>
            <w:pPr>
              <w:pStyle w:val="0"/>
              <w:widowControl w:val="off"/>
              <w:jc w:val="left"/>
            </w:pPr>
            <w:r>
              <w:rPr>
                <w:shd w:val="clear" w:color="000000"/>
              </w:rPr>
              <w:t>핵심 법령</w:t>
            </w:r>
          </w:p>
        </w:tc>
      </w:tr>
      <w:tr>
        <w:trPr>
          <w:trHeight w:val="408"/>
        </w:trPr>
        <w:tc>
          <w:tcPr>
            <w:tcW w:w="919" w:type="dxa"/>
            <w:tcBorders>
              <w:top w:val="single" w:color="000000" w:sz="3"/>
              <w:left w:val="none" w:color="ffffff" w:sz="2"/>
              <w:bottom w:val="single" w:color="000000" w:sz="3"/>
              <w:right w:val="single" w:color="000000" w:sz="3"/>
            </w:tcBorders>
            <w:vAlign w:val="center"/>
          </w:tcPr>
          <w:p>
            <w:pPr>
              <w:pStyle w:val="0"/>
              <w:widowControl w:val="off"/>
              <w:jc w:val="center"/>
            </w:pPr>
            <w:r>
              <w:rPr>
                <w:shd w:val="clear" w:color="000000"/>
              </w:rPr>
              <w:t>S-1</w:t>
            </w:r>
          </w:p>
        </w:tc>
        <w:tc>
          <w:tcPr>
            <w:tcW w:w="2036" w:type="dxa"/>
            <w:tcBorders>
              <w:top w:val="single" w:color="000000" w:sz="3"/>
              <w:left w:val="single" w:color="000000" w:sz="3"/>
              <w:bottom w:val="single" w:color="000000" w:sz="3"/>
              <w:right w:val="single" w:color="000000" w:sz="3"/>
            </w:tcBorders>
            <w:vAlign w:val="center"/>
          </w:tcPr>
          <w:p>
            <w:pPr>
              <w:pStyle w:val="0"/>
              <w:widowControl w:val="off"/>
              <w:jc w:val="left"/>
            </w:pPr>
            <w:r>
              <w:rPr>
                <w:shd w:val="clear" w:color="000000"/>
              </w:rPr>
              <w:t>주간 굴착 (저위험)</w:t>
            </w:r>
          </w:p>
        </w:tc>
        <w:tc>
          <w:tcPr>
            <w:tcW w:w="1691" w:type="dxa"/>
            <w:tcBorders>
              <w:top w:val="single" w:color="000000" w:sz="3"/>
              <w:left w:val="single" w:color="000000" w:sz="3"/>
              <w:bottom w:val="single" w:color="000000" w:sz="3"/>
              <w:right w:val="single" w:color="000000" w:sz="3"/>
            </w:tcBorders>
            <w:vAlign w:val="center"/>
          </w:tcPr>
          <w:p>
            <w:pPr>
              <w:pStyle w:val="0"/>
              <w:widowControl w:val="off"/>
              <w:jc w:val="left"/>
            </w:pPr>
            <w:r>
              <w:rPr>
                <w:shd w:val="clear" w:color="000000"/>
              </w:rPr>
              <w:t>깊이 1.5m, 주간, 지보공 확인 완료</w:t>
            </w:r>
          </w:p>
        </w:tc>
        <w:tc>
          <w:tcPr>
            <w:tcW w:w="1540" w:type="dxa"/>
            <w:tcBorders>
              <w:top w:val="single" w:color="000000" w:sz="3"/>
              <w:left w:val="single" w:color="000000" w:sz="3"/>
              <w:bottom w:val="single" w:color="000000" w:sz="3"/>
              <w:right w:val="single" w:color="000000" w:sz="3"/>
            </w:tcBorders>
            <w:vAlign w:val="center"/>
          </w:tcPr>
          <w:p>
            <w:pPr>
              <w:pStyle w:val="0"/>
              <w:widowControl w:val="off"/>
              <w:jc w:val="center"/>
            </w:pPr>
            <w:r>
              <w:rPr>
                <w:shd w:val="clear" w:color="000000"/>
              </w:rPr>
              <w:t>Green</w:t>
            </w:r>
          </w:p>
        </w:tc>
        <w:tc>
          <w:tcPr>
            <w:tcW w:w="1710" w:type="dxa"/>
            <w:tcBorders>
              <w:top w:val="single" w:color="000000" w:sz="3"/>
              <w:left w:val="single" w:color="000000" w:sz="3"/>
              <w:bottom w:val="single" w:color="000000" w:sz="3"/>
              <w:right w:val="none" w:color="000000" w:sz="2"/>
            </w:tcBorders>
            <w:vAlign w:val="center"/>
          </w:tcPr>
          <w:p>
            <w:pPr>
              <w:pStyle w:val="0"/>
              <w:widowControl w:val="off"/>
              <w:jc w:val="left"/>
            </w:pPr>
            <w:r>
              <w:rPr>
                <w:shd w:val="clear" w:color="000000"/>
              </w:rPr>
              <w:t>산안기준 42</w:t>
            </w:r>
          </w:p>
        </w:tc>
      </w:tr>
      <w:tr>
        <w:trPr>
          <w:trHeight w:val="408"/>
        </w:trPr>
        <w:tc>
          <w:tcPr>
            <w:tcW w:w="919" w:type="dxa"/>
            <w:tcBorders>
              <w:top w:val="single" w:color="000000" w:sz="3"/>
              <w:left w:val="none" w:color="ffffff" w:sz="2"/>
              <w:bottom w:val="single" w:color="000000" w:sz="3"/>
              <w:right w:val="single" w:color="000000" w:sz="3"/>
            </w:tcBorders>
            <w:vAlign w:val="center"/>
          </w:tcPr>
          <w:p>
            <w:pPr>
              <w:pStyle w:val="0"/>
              <w:widowControl w:val="off"/>
              <w:jc w:val="center"/>
            </w:pPr>
            <w:r>
              <w:rPr>
                <w:shd w:val="clear" w:color="000000"/>
              </w:rPr>
              <w:t>S-2</w:t>
            </w:r>
          </w:p>
        </w:tc>
        <w:tc>
          <w:tcPr>
            <w:tcW w:w="2036" w:type="dxa"/>
            <w:tcBorders>
              <w:top w:val="single" w:color="000000" w:sz="3"/>
              <w:left w:val="single" w:color="000000" w:sz="3"/>
              <w:bottom w:val="single" w:color="000000" w:sz="3"/>
              <w:right w:val="single" w:color="000000" w:sz="3"/>
            </w:tcBorders>
            <w:vAlign w:val="center"/>
          </w:tcPr>
          <w:p>
            <w:pPr>
              <w:pStyle w:val="0"/>
              <w:widowControl w:val="off"/>
              <w:jc w:val="left"/>
            </w:pPr>
            <w:r>
              <w:rPr>
                <w:shd w:val="clear" w:color="000000"/>
              </w:rPr>
              <w:t>야간 굴착 + 지중 가스관 근접</w:t>
            </w:r>
          </w:p>
        </w:tc>
        <w:tc>
          <w:tcPr>
            <w:tcW w:w="1691" w:type="dxa"/>
            <w:tcBorders>
              <w:top w:val="single" w:color="000000" w:sz="3"/>
              <w:left w:val="single" w:color="000000" w:sz="3"/>
              <w:bottom w:val="single" w:color="000000" w:sz="3"/>
              <w:right w:val="single" w:color="000000" w:sz="3"/>
            </w:tcBorders>
            <w:vAlign w:val="center"/>
          </w:tcPr>
          <w:p>
            <w:pPr>
              <w:pStyle w:val="0"/>
              <w:widowControl w:val="off"/>
              <w:jc w:val="left"/>
            </w:pPr>
            <w:r>
              <w:rPr>
                <w:shd w:val="clear" w:color="000000"/>
              </w:rPr>
              <w:t>깊이 2.8m, 야간, PTW 미발급</w:t>
            </w:r>
          </w:p>
        </w:tc>
        <w:tc>
          <w:tcPr>
            <w:tcW w:w="1540" w:type="dxa"/>
            <w:tcBorders>
              <w:top w:val="single" w:color="000000" w:sz="3"/>
              <w:left w:val="single" w:color="000000" w:sz="3"/>
              <w:bottom w:val="single" w:color="000000" w:sz="3"/>
              <w:right w:val="single" w:color="000000" w:sz="3"/>
            </w:tcBorders>
            <w:vAlign w:val="center"/>
          </w:tcPr>
          <w:p>
            <w:pPr>
              <w:pStyle w:val="0"/>
              <w:widowControl w:val="off"/>
              <w:jc w:val="center"/>
            </w:pPr>
            <w:r>
              <w:rPr>
                <w:b/>
                <w:shd w:val="clear" w:color="000000"/>
              </w:rPr>
              <w:t>Red</w:t>
            </w:r>
          </w:p>
        </w:tc>
        <w:tc>
          <w:tcPr>
            <w:tcW w:w="1710" w:type="dxa"/>
            <w:tcBorders>
              <w:top w:val="single" w:color="000000" w:sz="3"/>
              <w:left w:val="single" w:color="000000" w:sz="3"/>
              <w:bottom w:val="single" w:color="000000" w:sz="3"/>
              <w:right w:val="none" w:color="000000" w:sz="2"/>
            </w:tcBorders>
            <w:vAlign w:val="center"/>
          </w:tcPr>
          <w:p>
            <w:pPr>
              <w:pStyle w:val="0"/>
              <w:widowControl w:val="off"/>
              <w:jc w:val="left"/>
            </w:pPr>
            <w:r>
              <w:rPr>
                <w:shd w:val="clear" w:color="000000"/>
              </w:rPr>
              <w:t xml:space="preserve">산안기준 42, </w:t>
            </w:r>
          </w:p>
          <w:p>
            <w:pPr>
              <w:pStyle w:val="0"/>
              <w:widowControl w:val="off"/>
              <w:jc w:val="left"/>
            </w:pPr>
            <w:r>
              <w:rPr>
                <w:shd w:val="clear" w:color="000000"/>
              </w:rPr>
              <w:t>도시가스법 30</w:t>
            </w:r>
          </w:p>
        </w:tc>
      </w:tr>
      <w:tr>
        <w:trPr>
          <w:trHeight w:val="408"/>
        </w:trPr>
        <w:tc>
          <w:tcPr>
            <w:tcW w:w="919" w:type="dxa"/>
            <w:tcBorders>
              <w:top w:val="single" w:color="000000" w:sz="3"/>
              <w:left w:val="none" w:color="ffffff" w:sz="2"/>
              <w:bottom w:val="single" w:color="000000" w:sz="9"/>
              <w:right w:val="single" w:color="000000" w:sz="3"/>
            </w:tcBorders>
            <w:vAlign w:val="center"/>
          </w:tcPr>
          <w:p>
            <w:pPr>
              <w:pStyle w:val="0"/>
              <w:widowControl w:val="off"/>
              <w:jc w:val="center"/>
            </w:pPr>
            <w:r>
              <w:rPr>
                <w:shd w:val="clear" w:color="000000"/>
              </w:rPr>
              <w:t>S-3</w:t>
            </w:r>
          </w:p>
        </w:tc>
        <w:tc>
          <w:tcPr>
            <w:tcW w:w="2036" w:type="dxa"/>
            <w:tcBorders>
              <w:top w:val="single" w:color="000000" w:sz="3"/>
              <w:left w:val="single" w:color="000000" w:sz="3"/>
              <w:bottom w:val="single" w:color="000000" w:sz="9"/>
              <w:right w:val="single" w:color="000000" w:sz="3"/>
            </w:tcBorders>
            <w:vAlign w:val="center"/>
          </w:tcPr>
          <w:p>
            <w:pPr>
              <w:pStyle w:val="0"/>
              <w:widowControl w:val="off"/>
              <w:jc w:val="left"/>
            </w:pPr>
            <w:r>
              <w:rPr>
                <w:shd w:val="clear" w:color="000000"/>
              </w:rPr>
              <w:t>밀폐공간 갱생 + 외국인 근로자</w:t>
            </w:r>
          </w:p>
        </w:tc>
        <w:tc>
          <w:tcPr>
            <w:tcW w:w="1691" w:type="dxa"/>
            <w:tcBorders>
              <w:top w:val="single" w:color="000000" w:sz="3"/>
              <w:left w:val="single" w:color="000000" w:sz="3"/>
              <w:bottom w:val="single" w:color="000000" w:sz="9"/>
              <w:right w:val="single" w:color="000000" w:sz="3"/>
            </w:tcBorders>
            <w:vAlign w:val="center"/>
          </w:tcPr>
          <w:p>
            <w:pPr>
              <w:pStyle w:val="0"/>
              <w:widowControl w:val="off"/>
              <w:jc w:val="left"/>
            </w:pPr>
            <w:r>
              <w:rPr>
                <w:shd w:val="clear" w:color="000000"/>
              </w:rPr>
              <w:t>H</w:t>
            </w:r>
            <w:r>
              <w:rPr>
                <w:shd w:val="clear" w:color="000000"/>
              </w:rPr>
              <w:t>₂</w:t>
            </w:r>
            <w:r>
              <w:rPr>
                <w:shd w:val="clear" w:color="000000"/>
              </w:rPr>
              <w:t>S 측정 미이행, 외국인 비율 60%</w:t>
            </w:r>
          </w:p>
        </w:tc>
        <w:tc>
          <w:tcPr>
            <w:tcW w:w="1540" w:type="dxa"/>
            <w:tcBorders>
              <w:top w:val="single" w:color="000000" w:sz="3"/>
              <w:left w:val="single" w:color="000000" w:sz="3"/>
              <w:bottom w:val="single" w:color="000000" w:sz="9"/>
              <w:right w:val="single" w:color="000000" w:sz="3"/>
            </w:tcBorders>
            <w:vAlign w:val="center"/>
          </w:tcPr>
          <w:p>
            <w:pPr>
              <w:pStyle w:val="0"/>
              <w:widowControl w:val="off"/>
              <w:jc w:val="center"/>
            </w:pPr>
            <w:r>
              <w:rPr>
                <w:b/>
                <w:shd w:val="clear" w:color="000000"/>
              </w:rPr>
              <w:t>Orange</w:t>
            </w:r>
          </w:p>
        </w:tc>
        <w:tc>
          <w:tcPr>
            <w:tcW w:w="1710" w:type="dxa"/>
            <w:tcBorders>
              <w:top w:val="single" w:color="000000" w:sz="3"/>
              <w:left w:val="single" w:color="000000" w:sz="3"/>
              <w:bottom w:val="single" w:color="000000" w:sz="9"/>
              <w:right w:val="none" w:color="000000" w:sz="2"/>
            </w:tcBorders>
            <w:vAlign w:val="center"/>
          </w:tcPr>
          <w:p>
            <w:pPr>
              <w:pStyle w:val="0"/>
              <w:widowControl w:val="off"/>
              <w:jc w:val="left"/>
            </w:pPr>
            <w:r>
              <w:rPr>
                <w:shd w:val="clear" w:color="000000"/>
              </w:rPr>
              <w:t>산안기준 619, 산안법 29</w:t>
            </w:r>
          </w:p>
        </w:tc>
      </w:tr>
    </w:tbl>
    <w:p>
      <w:pPr>
        <w:pStyle w:val="0"/>
        <w:widowControl w:val="off"/>
        <w:tabs>
          <w:tab w:val="right" w:leader="middleDot" w:pos="7937"/>
        </w:tabs>
        <w:wordWrap w:val="1"/>
        <w:spacing w:line="408" w:lineRule="auto"/>
        <w:jc w:val="center"/>
      </w:pPr>
    </w:p>
    <w:p>
      <w:pPr>
        <w:pStyle w:val="0"/>
        <w:widowControl w:val="off"/>
        <w:spacing w:line="288" w:lineRule="auto"/>
        <w:rPr>
          <w:rFonts w:ascii="굴림" w:eastAsia="굴림"/>
          <w:color w:val="000000"/>
          <w:sz w:val="28"/>
          <w:shd w:val="clear" w:color="000000"/>
        </w:rPr>
      </w:pPr>
    </w:p>
    <w:p>
      <w:pPr>
        <w:pStyle w:val="0"/>
        <w:widowControl w:val="off"/>
        <w:spacing w:line="408" w:lineRule="auto"/>
        <w:rPr>
          <w:b/>
          <w:color w:val="000000"/>
          <w:sz w:val="26"/>
          <w:shd w:val="clear" w:color="000000"/>
        </w:rPr>
      </w:pPr>
    </w:p>
    <w:p>
      <w:pPr>
        <w:pStyle w:val="0"/>
        <w:widowControl w:val="off"/>
        <w:spacing w:line="408" w:lineRule="auto"/>
      </w:pPr>
      <w:r>
        <w:rPr>
          <w:b/>
          <w:sz w:val="26"/>
          <w:shd w:val="clear" w:color="000000"/>
        </w:rPr>
        <w:t xml:space="preserve">제 2 절 </w:t>
      </w:r>
      <w:r>
        <w:rPr>
          <w:b/>
          <w:sz w:val="28"/>
          <w:shd w:val="clear" w:color="000000"/>
        </w:rPr>
        <w:t>안전보건 위험 추론 결과 및 대시보드 구동 평가</w:t>
      </w:r>
    </w:p>
    <w:p>
      <w:pPr>
        <w:pStyle w:val="0"/>
        <w:widowControl w:val="off"/>
        <w:spacing w:line="432" w:lineRule="auto"/>
      </w:pPr>
      <w:r>
        <w:rPr>
          <w:sz w:val="22"/>
          <w:shd w:val="clear" w:color="000000"/>
        </w:rPr>
        <w:t>(1) 시나리오별 추론 결과</w:t>
      </w:r>
    </w:p>
    <w:p>
      <w:pPr>
        <w:pStyle w:val="0"/>
        <w:widowControl w:val="off"/>
        <w:spacing w:line="432" w:lineRule="auto"/>
      </w:pPr>
      <w:r>
        <w:rPr/>
        <w:t xml:space="preserve">  </w:t>
      </w:r>
      <w:r>
        <w:rPr>
          <w:sz w:val="22"/>
        </w:rPr>
        <w:t>각 시나리오에 대한 온톨로지 추론 엔진(Pellet)의 실행 결과는 Table 9와 같다. 시나리오 S-1은 CRI = 0.18로 Green 등급이 부여되었으며, 법적 이행도 지수(LCI = 91.3)가 높게 나타나 추가적인 Trigger 알림은 발생하지 않았다.</w:t>
      </w:r>
    </w:p>
    <w:p>
      <w:pPr>
        <w:pStyle w:val="0"/>
        <w:widowControl w:val="off"/>
        <w:spacing w:line="432" w:lineRule="auto"/>
      </w:pPr>
      <w:r>
        <w:rPr>
          <w:sz w:val="22"/>
        </w:rPr>
        <w:t>시나리오 S-2는 굴착 깊이 2m 이상 조건이 탐지됨에 따라 고위험 작업 규칙이 우선 적용되었으며, 흙막이 지보공 검토 미완료 상태가 확인되어 HIGH RISK 상태로 분류되었다. 또한 PTW(Permit To Work) 미발급 조건이 추가로 탐지되어 SWRL 규칙 R-2가 실행되었고, 이에 따라 사고 위험 경고와 Audit Trail 기록이 자동 생성되었다.</w:t>
      </w:r>
    </w:p>
    <w:p>
      <w:pPr>
        <w:pStyle w:val="0"/>
        <w:widowControl w:val="off"/>
        <w:spacing w:line="432" w:lineRule="auto"/>
      </w:pPr>
      <w:r>
        <w:rPr>
          <w:sz w:val="22"/>
        </w:rPr>
        <w:t>시나리오 S-3은 외국인 근로자 비율이 A-5 지표 기준(60%)을 초과함에 따라 SSI 점수가 감산되었으며, H</w:t>
      </w:r>
      <w:r>
        <w:rPr>
          <w:sz w:val="22"/>
        </w:rPr>
        <w:t>₂</w:t>
      </w:r>
      <w:r>
        <w:rPr>
          <w:sz w:val="22"/>
        </w:rPr>
        <w:t>S 측정 미이행 조건이 탐지되어 R-2 규칙의 H-2 조건절이 활성화됨으로써 Orange 등급으로 판정되었다. 구체적 시나리오 별 분석 결과는 표4.9와 같다.</w:t>
      </w:r>
    </w:p>
    <w:p>
      <w:pPr>
        <w:pStyle w:val="0"/>
        <w:widowControl w:val="off"/>
      </w:pPr>
      <w:r>
        <w:rPr>
          <w:shd w:val="clear" w:color="000000"/>
        </w:rPr>
        <w:t>&lt;표4.9&gt; 시나리오 별 추론 결과</w:t>
      </w:r>
    </w:p>
    <w:tbl>
      <w:tblPr>
        <w:tblOverlap w:val="never"/>
        <w:tblW w:w="7896" w:type="dxa"/>
        <w:tblBorders>
          <w:top w:val="none" w:color="000000" w:sz="3"/>
          <w:left w:val="none" w:color="000000" w:sz="3"/>
          <w:bottom w:val="none" w:color="000000" w:sz="3"/>
          <w:right w:val="none" w:color="000000" w:sz="3"/>
        </w:tblBorders>
        <w:tblLayout w:type="fixed"/>
        <w:tblCellMar>
          <w:top w:w="28" w:type="dxa"/>
          <w:left w:w="102" w:type="dxa"/>
          <w:bottom w:w="28" w:type="dxa"/>
          <w:right w:w="102" w:type="dxa"/>
        </w:tblCellMar>
      </w:tblPr>
      <w:tblGrid>
        <w:gridCol w:w="919"/>
        <w:gridCol w:w="1018"/>
        <w:gridCol w:w="1018"/>
        <w:gridCol w:w="1182"/>
        <w:gridCol w:w="1314"/>
        <w:gridCol w:w="1308"/>
        <w:gridCol w:w="1138"/>
      </w:tblGrid>
      <w:tr>
        <w:trPr>
          <w:trHeight w:val="408"/>
        </w:trPr>
        <w:tc>
          <w:tcPr>
            <w:tcW w:w="919" w:type="dxa"/>
            <w:tcBorders>
              <w:top w:val="single" w:color="000000" w:sz="9"/>
              <w:left w:val="none" w:color="ffffff" w:sz="2"/>
              <w:bottom w:val="single" w:color="000000" w:sz="3"/>
              <w:right w:val="single" w:color="000000" w:sz="3"/>
            </w:tcBorders>
            <w:shd w:val="clear" w:fill="dfe6f7"/>
            <w:vAlign w:val="center"/>
          </w:tcPr>
          <w:p>
            <w:pPr>
              <w:pStyle w:val="0"/>
              <w:widowControl w:val="off"/>
            </w:pPr>
            <w:r>
              <w:rPr>
                <w:shd w:val="clear" w:color="000000"/>
              </w:rPr>
              <w:t>시나리오</w:t>
            </w:r>
          </w:p>
        </w:tc>
        <w:tc>
          <w:tcPr>
            <w:tcW w:w="1018" w:type="dxa"/>
            <w:tcBorders>
              <w:top w:val="single" w:color="000000" w:sz="9"/>
              <w:left w:val="single" w:color="000000" w:sz="3"/>
              <w:bottom w:val="single" w:color="000000" w:sz="3"/>
              <w:right w:val="single" w:color="000000" w:sz="3"/>
            </w:tcBorders>
            <w:shd w:val="clear" w:fill="dfe6f7"/>
            <w:vAlign w:val="center"/>
          </w:tcPr>
          <w:p>
            <w:pPr>
              <w:pStyle w:val="0"/>
              <w:widowControl w:val="off"/>
            </w:pPr>
            <w:r>
              <w:rPr>
                <w:shd w:val="clear" w:color="000000"/>
              </w:rPr>
              <w:t>법적이행도지수 (LCI)</w:t>
            </w:r>
          </w:p>
        </w:tc>
        <w:tc>
          <w:tcPr>
            <w:tcW w:w="1018" w:type="dxa"/>
            <w:tcBorders>
              <w:top w:val="single" w:color="000000" w:sz="9"/>
              <w:left w:val="single" w:color="000000" w:sz="3"/>
              <w:bottom w:val="single" w:color="000000" w:sz="3"/>
              <w:right w:val="single" w:color="000000" w:sz="3"/>
            </w:tcBorders>
            <w:shd w:val="clear" w:fill="dfe6f7"/>
            <w:vAlign w:val="center"/>
          </w:tcPr>
          <w:p>
            <w:pPr>
              <w:pStyle w:val="0"/>
              <w:widowControl w:val="off"/>
            </w:pPr>
            <w:r>
              <w:rPr>
                <w:shd w:val="clear" w:color="000000"/>
              </w:rPr>
              <w:t>안전지수 (SSI)</w:t>
            </w:r>
          </w:p>
        </w:tc>
        <w:tc>
          <w:tcPr>
            <w:tcW w:w="1182" w:type="dxa"/>
            <w:tcBorders>
              <w:top w:val="single" w:color="000000" w:sz="9"/>
              <w:left w:val="single" w:color="000000" w:sz="3"/>
              <w:bottom w:val="single" w:color="000000" w:sz="3"/>
              <w:right w:val="single" w:color="000000" w:sz="3"/>
            </w:tcBorders>
            <w:shd w:val="clear" w:fill="dfe6f7"/>
            <w:vAlign w:val="center"/>
          </w:tcPr>
          <w:p>
            <w:pPr>
              <w:pStyle w:val="0"/>
              <w:widowControl w:val="off"/>
            </w:pPr>
            <w:r>
              <w:rPr>
                <w:shd w:val="clear" w:color="000000"/>
              </w:rPr>
              <w:t>복합위험지수 (CRI)</w:t>
            </w:r>
          </w:p>
        </w:tc>
        <w:tc>
          <w:tcPr>
            <w:tcW w:w="1314" w:type="dxa"/>
            <w:tcBorders>
              <w:top w:val="single" w:color="000000" w:sz="9"/>
              <w:left w:val="single" w:color="000000" w:sz="3"/>
              <w:bottom w:val="single" w:color="000000" w:sz="3"/>
              <w:right w:val="single" w:color="000000" w:sz="3"/>
            </w:tcBorders>
            <w:shd w:val="clear" w:fill="dfe6f7"/>
            <w:vAlign w:val="center"/>
          </w:tcPr>
          <w:p>
            <w:pPr>
              <w:pStyle w:val="0"/>
              <w:widowControl w:val="off"/>
            </w:pPr>
            <w:r>
              <w:rPr>
                <w:shd w:val="clear" w:color="000000"/>
              </w:rPr>
              <w:t>위험등급 (Risk Level)</w:t>
            </w:r>
          </w:p>
        </w:tc>
        <w:tc>
          <w:tcPr>
            <w:tcW w:w="1308" w:type="dxa"/>
            <w:tcBorders>
              <w:top w:val="single" w:color="000000" w:sz="9"/>
              <w:left w:val="single" w:color="000000" w:sz="3"/>
              <w:bottom w:val="single" w:color="000000" w:sz="3"/>
              <w:right w:val="single" w:color="000000" w:sz="3"/>
            </w:tcBorders>
            <w:shd w:val="clear" w:fill="dfe6f7"/>
            <w:vAlign w:val="center"/>
          </w:tcPr>
          <w:p>
            <w:pPr>
              <w:pStyle w:val="0"/>
              <w:widowControl w:val="off"/>
            </w:pPr>
            <w:r>
              <w:rPr>
                <w:shd w:val="clear" w:color="000000"/>
              </w:rPr>
              <w:t>시스템 발동 규칙</w:t>
            </w:r>
          </w:p>
        </w:tc>
        <w:tc>
          <w:tcPr>
            <w:tcW w:w="1138" w:type="dxa"/>
            <w:tcBorders>
              <w:top w:val="single" w:color="000000" w:sz="9"/>
              <w:left w:val="single" w:color="000000" w:sz="3"/>
              <w:bottom w:val="single" w:color="000000" w:sz="3"/>
              <w:right w:val="none" w:color="000000" w:sz="2"/>
            </w:tcBorders>
            <w:shd w:val="clear" w:fill="dfe6f7"/>
            <w:vAlign w:val="center"/>
          </w:tcPr>
          <w:p>
            <w:pPr>
              <w:pStyle w:val="0"/>
              <w:widowControl w:val="off"/>
            </w:pPr>
            <w:r>
              <w:rPr>
                <w:shd w:val="clear" w:color="000000"/>
              </w:rPr>
              <w:t>Audit Trail 생성 여부</w:t>
            </w:r>
          </w:p>
        </w:tc>
      </w:tr>
      <w:tr>
        <w:trPr>
          <w:trHeight w:val="408"/>
        </w:trPr>
        <w:tc>
          <w:tcPr>
            <w:tcW w:w="919" w:type="dxa"/>
            <w:tcBorders>
              <w:top w:val="single" w:color="000000" w:sz="3"/>
              <w:left w:val="none" w:color="ffffff" w:sz="2"/>
              <w:bottom w:val="single" w:color="000000" w:sz="3"/>
              <w:right w:val="single" w:color="000000" w:sz="3"/>
            </w:tcBorders>
            <w:vAlign w:val="center"/>
          </w:tcPr>
          <w:p>
            <w:pPr>
              <w:pStyle w:val="0"/>
              <w:widowControl w:val="off"/>
            </w:pPr>
            <w:r>
              <w:rPr>
                <w:shd w:val="clear" w:color="000000"/>
              </w:rPr>
              <w:t>S-1</w:t>
            </w:r>
          </w:p>
        </w:tc>
        <w:tc>
          <w:tcPr>
            <w:tcW w:w="1018" w:type="dxa"/>
            <w:tcBorders>
              <w:top w:val="single" w:color="000000" w:sz="3"/>
              <w:left w:val="single" w:color="000000" w:sz="3"/>
              <w:bottom w:val="single" w:color="000000" w:sz="3"/>
              <w:right w:val="single" w:color="000000" w:sz="3"/>
            </w:tcBorders>
            <w:vAlign w:val="center"/>
          </w:tcPr>
          <w:p>
            <w:pPr>
              <w:pStyle w:val="0"/>
              <w:widowControl w:val="off"/>
            </w:pPr>
            <w:r>
              <w:rPr>
                <w:shd w:val="clear" w:color="000000"/>
              </w:rPr>
              <w:t>91.3</w:t>
            </w:r>
          </w:p>
        </w:tc>
        <w:tc>
          <w:tcPr>
            <w:tcW w:w="1018" w:type="dxa"/>
            <w:tcBorders>
              <w:top w:val="single" w:color="000000" w:sz="3"/>
              <w:left w:val="single" w:color="000000" w:sz="3"/>
              <w:bottom w:val="single" w:color="000000" w:sz="3"/>
              <w:right w:val="single" w:color="000000" w:sz="3"/>
            </w:tcBorders>
            <w:vAlign w:val="center"/>
          </w:tcPr>
          <w:p>
            <w:pPr>
              <w:pStyle w:val="0"/>
              <w:widowControl w:val="off"/>
            </w:pPr>
            <w:r>
              <w:rPr>
                <w:shd w:val="clear" w:color="000000"/>
              </w:rPr>
              <w:t>82</w:t>
            </w:r>
          </w:p>
        </w:tc>
        <w:tc>
          <w:tcPr>
            <w:tcW w:w="1182" w:type="dxa"/>
            <w:tcBorders>
              <w:top w:val="single" w:color="000000" w:sz="3"/>
              <w:left w:val="single" w:color="000000" w:sz="3"/>
              <w:bottom w:val="single" w:color="000000" w:sz="3"/>
              <w:right w:val="single" w:color="000000" w:sz="3"/>
            </w:tcBorders>
            <w:vAlign w:val="center"/>
          </w:tcPr>
          <w:p>
            <w:pPr>
              <w:pStyle w:val="0"/>
              <w:widowControl w:val="off"/>
            </w:pPr>
            <w:r>
              <w:rPr>
                <w:shd w:val="clear" w:color="000000"/>
              </w:rPr>
              <w:t>0.18</w:t>
            </w:r>
          </w:p>
        </w:tc>
        <w:tc>
          <w:tcPr>
            <w:tcW w:w="1314" w:type="dxa"/>
            <w:tcBorders>
              <w:top w:val="single" w:color="000000" w:sz="3"/>
              <w:left w:val="single" w:color="000000" w:sz="3"/>
              <w:bottom w:val="single" w:color="000000" w:sz="3"/>
              <w:right w:val="single" w:color="000000" w:sz="3"/>
            </w:tcBorders>
            <w:vAlign w:val="center"/>
          </w:tcPr>
          <w:p>
            <w:pPr>
              <w:pStyle w:val="0"/>
              <w:widowControl w:val="off"/>
            </w:pPr>
            <w:r>
              <w:rPr>
                <w:shd w:val="clear" w:color="000000"/>
              </w:rPr>
              <w:t>Green</w:t>
            </w:r>
          </w:p>
        </w:tc>
        <w:tc>
          <w:tcPr>
            <w:tcW w:w="1308" w:type="dxa"/>
            <w:tcBorders>
              <w:top w:val="single" w:color="000000" w:sz="3"/>
              <w:left w:val="single" w:color="000000" w:sz="3"/>
              <w:bottom w:val="single" w:color="000000" w:sz="3"/>
              <w:right w:val="single" w:color="000000" w:sz="3"/>
            </w:tcBorders>
            <w:vAlign w:val="center"/>
          </w:tcPr>
          <w:p>
            <w:pPr>
              <w:pStyle w:val="0"/>
              <w:widowControl w:val="off"/>
            </w:pPr>
            <w:r>
              <w:rPr>
                <w:shd w:val="clear" w:color="000000"/>
              </w:rPr>
              <w:t>—</w:t>
            </w:r>
          </w:p>
        </w:tc>
        <w:tc>
          <w:tcPr>
            <w:tcW w:w="1138" w:type="dxa"/>
            <w:tcBorders>
              <w:top w:val="single" w:color="000000" w:sz="3"/>
              <w:left w:val="single" w:color="000000" w:sz="3"/>
              <w:bottom w:val="single" w:color="000000" w:sz="3"/>
              <w:right w:val="none" w:color="000000" w:sz="2"/>
            </w:tcBorders>
            <w:vAlign w:val="center"/>
          </w:tcPr>
          <w:p>
            <w:pPr>
              <w:pStyle w:val="0"/>
              <w:widowControl w:val="off"/>
            </w:pPr>
            <w:r>
              <w:rPr>
                <w:shd w:val="clear" w:color="000000"/>
              </w:rPr>
              <w:t>미생성(정상 범위)</w:t>
            </w:r>
          </w:p>
        </w:tc>
      </w:tr>
      <w:tr>
        <w:trPr>
          <w:trHeight w:val="408"/>
        </w:trPr>
        <w:tc>
          <w:tcPr>
            <w:tcW w:w="919" w:type="dxa"/>
            <w:tcBorders>
              <w:top w:val="single" w:color="000000" w:sz="3"/>
              <w:left w:val="none" w:color="ffffff" w:sz="2"/>
              <w:bottom w:val="single" w:color="000000" w:sz="3"/>
              <w:right w:val="single" w:color="000000" w:sz="3"/>
            </w:tcBorders>
            <w:vAlign w:val="center"/>
          </w:tcPr>
          <w:p>
            <w:pPr>
              <w:pStyle w:val="0"/>
              <w:widowControl w:val="off"/>
            </w:pPr>
            <w:r>
              <w:rPr>
                <w:shd w:val="clear" w:color="000000"/>
              </w:rPr>
              <w:t>S-2</w:t>
            </w:r>
          </w:p>
        </w:tc>
        <w:tc>
          <w:tcPr>
            <w:tcW w:w="1018" w:type="dxa"/>
            <w:tcBorders>
              <w:top w:val="single" w:color="000000" w:sz="3"/>
              <w:left w:val="single" w:color="000000" w:sz="3"/>
              <w:bottom w:val="single" w:color="000000" w:sz="3"/>
              <w:right w:val="single" w:color="000000" w:sz="3"/>
            </w:tcBorders>
            <w:vAlign w:val="center"/>
          </w:tcPr>
          <w:p>
            <w:pPr>
              <w:pStyle w:val="0"/>
              <w:widowControl w:val="off"/>
            </w:pPr>
            <w:r>
              <w:rPr>
                <w:shd w:val="clear" w:color="000000"/>
              </w:rPr>
              <w:t>위험 상태 우선 적용</w:t>
            </w:r>
          </w:p>
        </w:tc>
        <w:tc>
          <w:tcPr>
            <w:tcW w:w="1018" w:type="dxa"/>
            <w:tcBorders>
              <w:top w:val="single" w:color="000000" w:sz="3"/>
              <w:left w:val="single" w:color="000000" w:sz="3"/>
              <w:bottom w:val="single" w:color="000000" w:sz="3"/>
              <w:right w:val="single" w:color="000000" w:sz="3"/>
            </w:tcBorders>
            <w:vAlign w:val="center"/>
          </w:tcPr>
          <w:p>
            <w:pPr>
              <w:pStyle w:val="0"/>
              <w:widowControl w:val="off"/>
            </w:pPr>
            <w:r>
              <w:rPr>
                <w:shd w:val="clear" w:color="000000"/>
              </w:rPr>
              <w:t>61</w:t>
            </w:r>
          </w:p>
        </w:tc>
        <w:tc>
          <w:tcPr>
            <w:tcW w:w="1182" w:type="dxa"/>
            <w:tcBorders>
              <w:top w:val="single" w:color="000000" w:sz="3"/>
              <w:left w:val="single" w:color="000000" w:sz="3"/>
              <w:bottom w:val="single" w:color="000000" w:sz="3"/>
              <w:right w:val="single" w:color="000000" w:sz="3"/>
            </w:tcBorders>
            <w:vAlign w:val="center"/>
          </w:tcPr>
          <w:p>
            <w:pPr>
              <w:pStyle w:val="0"/>
              <w:widowControl w:val="off"/>
            </w:pPr>
            <w:r>
              <w:rPr>
                <w:shd w:val="clear" w:color="000000"/>
              </w:rPr>
              <w:t>위험 제어 상태</w:t>
            </w:r>
          </w:p>
        </w:tc>
        <w:tc>
          <w:tcPr>
            <w:tcW w:w="1314" w:type="dxa"/>
            <w:tcBorders>
              <w:top w:val="single" w:color="000000" w:sz="3"/>
              <w:left w:val="single" w:color="000000" w:sz="3"/>
              <w:bottom w:val="single" w:color="000000" w:sz="3"/>
              <w:right w:val="single" w:color="000000" w:sz="3"/>
            </w:tcBorders>
            <w:vAlign w:val="center"/>
          </w:tcPr>
          <w:p>
            <w:pPr>
              <w:pStyle w:val="0"/>
              <w:widowControl w:val="off"/>
            </w:pPr>
            <w:r>
              <w:rPr>
                <w:shd w:val="clear" w:color="000000"/>
              </w:rPr>
              <w:t>Red</w:t>
            </w:r>
          </w:p>
        </w:tc>
        <w:tc>
          <w:tcPr>
            <w:tcW w:w="1308" w:type="dxa"/>
            <w:tcBorders>
              <w:top w:val="single" w:color="000000" w:sz="3"/>
              <w:left w:val="single" w:color="000000" w:sz="3"/>
              <w:bottom w:val="single" w:color="000000" w:sz="3"/>
              <w:right w:val="single" w:color="000000" w:sz="3"/>
            </w:tcBorders>
            <w:vAlign w:val="center"/>
          </w:tcPr>
          <w:p>
            <w:pPr>
              <w:pStyle w:val="0"/>
              <w:widowControl w:val="off"/>
            </w:pPr>
            <w:r>
              <w:rPr>
                <w:shd w:val="clear" w:color="000000"/>
              </w:rPr>
              <w:t>R-1, R-2</w:t>
            </w:r>
          </w:p>
        </w:tc>
        <w:tc>
          <w:tcPr>
            <w:tcW w:w="1138" w:type="dxa"/>
            <w:tcBorders>
              <w:top w:val="single" w:color="000000" w:sz="3"/>
              <w:left w:val="single" w:color="000000" w:sz="3"/>
              <w:bottom w:val="single" w:color="000000" w:sz="3"/>
              <w:right w:val="none" w:color="000000" w:sz="2"/>
            </w:tcBorders>
            <w:vAlign w:val="center"/>
          </w:tcPr>
          <w:p>
            <w:pPr>
              <w:pStyle w:val="0"/>
              <w:widowControl w:val="off"/>
            </w:pPr>
            <w:r>
              <w:rPr>
                <w:shd w:val="clear" w:color="000000"/>
              </w:rPr>
              <w:t>자동 생성 및 저장</w:t>
            </w:r>
          </w:p>
        </w:tc>
      </w:tr>
      <w:tr>
        <w:trPr>
          <w:trHeight w:val="408"/>
        </w:trPr>
        <w:tc>
          <w:tcPr>
            <w:tcW w:w="919" w:type="dxa"/>
            <w:tcBorders>
              <w:top w:val="single" w:color="000000" w:sz="3"/>
              <w:left w:val="none" w:color="ffffff" w:sz="2"/>
              <w:bottom w:val="single" w:color="000000" w:sz="9"/>
              <w:right w:val="single" w:color="000000" w:sz="3"/>
            </w:tcBorders>
            <w:vAlign w:val="center"/>
          </w:tcPr>
          <w:p>
            <w:pPr>
              <w:pStyle w:val="0"/>
              <w:widowControl w:val="off"/>
            </w:pPr>
            <w:r>
              <w:rPr>
                <w:shd w:val="clear" w:color="000000"/>
              </w:rPr>
              <w:t>S-3</w:t>
            </w:r>
          </w:p>
        </w:tc>
        <w:tc>
          <w:tcPr>
            <w:tcW w:w="1018" w:type="dxa"/>
            <w:tcBorders>
              <w:top w:val="single" w:color="000000" w:sz="3"/>
              <w:left w:val="single" w:color="000000" w:sz="3"/>
              <w:bottom w:val="single" w:color="000000" w:sz="9"/>
              <w:right w:val="single" w:color="000000" w:sz="3"/>
            </w:tcBorders>
            <w:vAlign w:val="center"/>
          </w:tcPr>
          <w:p>
            <w:pPr>
              <w:pStyle w:val="0"/>
              <w:widowControl w:val="off"/>
            </w:pPr>
            <w:r>
              <w:rPr>
                <w:shd w:val="clear" w:color="000000"/>
              </w:rPr>
              <w:t>63.2</w:t>
            </w:r>
          </w:p>
        </w:tc>
        <w:tc>
          <w:tcPr>
            <w:tcW w:w="1018" w:type="dxa"/>
            <w:tcBorders>
              <w:top w:val="single" w:color="000000" w:sz="3"/>
              <w:left w:val="single" w:color="000000" w:sz="3"/>
              <w:bottom w:val="single" w:color="000000" w:sz="9"/>
              <w:right w:val="single" w:color="000000" w:sz="3"/>
            </w:tcBorders>
            <w:vAlign w:val="center"/>
          </w:tcPr>
          <w:p>
            <w:pPr>
              <w:pStyle w:val="0"/>
              <w:widowControl w:val="off"/>
            </w:pPr>
            <w:r>
              <w:rPr>
                <w:shd w:val="clear" w:color="000000"/>
              </w:rPr>
              <w:t>68.5</w:t>
            </w:r>
          </w:p>
        </w:tc>
        <w:tc>
          <w:tcPr>
            <w:tcW w:w="1182" w:type="dxa"/>
            <w:tcBorders>
              <w:top w:val="single" w:color="000000" w:sz="3"/>
              <w:left w:val="single" w:color="000000" w:sz="3"/>
              <w:bottom w:val="single" w:color="000000" w:sz="9"/>
              <w:right w:val="single" w:color="000000" w:sz="3"/>
            </w:tcBorders>
            <w:vAlign w:val="center"/>
          </w:tcPr>
          <w:p>
            <w:pPr>
              <w:pStyle w:val="0"/>
              <w:widowControl w:val="off"/>
            </w:pPr>
            <w:r>
              <w:rPr>
                <w:shd w:val="clear" w:color="000000"/>
              </w:rPr>
              <w:t>0.57</w:t>
            </w:r>
          </w:p>
        </w:tc>
        <w:tc>
          <w:tcPr>
            <w:tcW w:w="1314" w:type="dxa"/>
            <w:tcBorders>
              <w:top w:val="single" w:color="000000" w:sz="3"/>
              <w:left w:val="single" w:color="000000" w:sz="3"/>
              <w:bottom w:val="single" w:color="000000" w:sz="9"/>
              <w:right w:val="single" w:color="000000" w:sz="3"/>
            </w:tcBorders>
            <w:vAlign w:val="center"/>
          </w:tcPr>
          <w:p>
            <w:pPr>
              <w:pStyle w:val="0"/>
              <w:widowControl w:val="off"/>
            </w:pPr>
            <w:r>
              <w:rPr>
                <w:shd w:val="clear" w:color="000000"/>
              </w:rPr>
              <w:t>Orange</w:t>
            </w:r>
          </w:p>
        </w:tc>
        <w:tc>
          <w:tcPr>
            <w:tcW w:w="1308" w:type="dxa"/>
            <w:tcBorders>
              <w:top w:val="single" w:color="000000" w:sz="3"/>
              <w:left w:val="single" w:color="000000" w:sz="3"/>
              <w:bottom w:val="single" w:color="000000" w:sz="9"/>
              <w:right w:val="single" w:color="000000" w:sz="3"/>
            </w:tcBorders>
            <w:vAlign w:val="center"/>
          </w:tcPr>
          <w:p>
            <w:pPr>
              <w:pStyle w:val="0"/>
              <w:widowControl w:val="off"/>
            </w:pPr>
            <w:r>
              <w:rPr>
                <w:shd w:val="clear" w:color="000000"/>
              </w:rPr>
              <w:t>R-2(H-2), R-3</w:t>
            </w:r>
          </w:p>
        </w:tc>
        <w:tc>
          <w:tcPr>
            <w:tcW w:w="1138" w:type="dxa"/>
            <w:tcBorders>
              <w:top w:val="single" w:color="000000" w:sz="3"/>
              <w:left w:val="single" w:color="000000" w:sz="3"/>
              <w:bottom w:val="single" w:color="000000" w:sz="9"/>
              <w:right w:val="none" w:color="000000" w:sz="2"/>
            </w:tcBorders>
            <w:vAlign w:val="center"/>
          </w:tcPr>
          <w:p>
            <w:pPr>
              <w:pStyle w:val="0"/>
              <w:widowControl w:val="off"/>
            </w:pPr>
            <w:r>
              <w:rPr>
                <w:shd w:val="clear" w:color="000000"/>
              </w:rPr>
              <w:t>자동 생성 및 저장</w:t>
            </w:r>
          </w:p>
        </w:tc>
      </w:tr>
    </w:tbl>
    <w:p>
      <w:pPr>
        <w:pStyle w:val="0"/>
        <w:widowControl w:val="off"/>
        <w:spacing w:line="432" w:lineRule="auto"/>
      </w:pPr>
    </w:p>
    <w:p>
      <w:pPr>
        <w:pStyle w:val="0"/>
        <w:widowControl w:val="off"/>
        <w:spacing w:line="288" w:lineRule="auto"/>
        <w:rPr>
          <w:rFonts w:ascii="굴림" w:eastAsia="굴림"/>
          <w:color w:val="000000"/>
          <w:sz w:val="24"/>
          <w:shd w:val="clear" w:color="000000"/>
        </w:rPr>
      </w:pPr>
    </w:p>
    <w:p>
      <w:pPr>
        <w:pStyle w:val="0"/>
        <w:widowControl w:val="off"/>
        <w:spacing w:line="408" w:lineRule="auto"/>
      </w:pPr>
      <w:r>
        <w:rPr>
          <w:rFonts w:ascii="굴림"/>
          <w:sz w:val="24"/>
          <w:shd w:val="clear" w:color="000000"/>
        </w:rPr>
        <w:t>2.</w:t>
      </w:r>
      <w:r>
        <w:rPr>
          <w:shd w:val="clear" w:color="000000"/>
        </w:rPr>
        <w:t xml:space="preserve"> 추론 정확도 평가</w:t>
      </w:r>
    </w:p>
    <w:p>
      <w:pPr>
        <w:pStyle w:val="0"/>
        <w:widowControl w:val="off"/>
        <w:spacing w:line="432" w:lineRule="auto"/>
      </w:pPr>
      <w:r>
        <w:rPr/>
        <w:t xml:space="preserve"> </w:t>
      </w:r>
      <w:r>
        <w:rPr>
          <w:sz w:val="22"/>
        </w:rPr>
        <w:t xml:space="preserve"> 3개 시나리오 모두 사전에 설정한 기대 위험등급과 실제 추론 결과가 일치하는 것으로 나타났다. 다만 본 결과는 제한된 수의 가상 시나리오에 기반한 초기 검증 결과이므로, 향후 실제 현장 적용 단계에서는 다양한 공정 조건과 복합 위험 상황을 포함하는 확장 시나리오 기반의 추가 검증이 필요하다.</w:t>
      </w:r>
    </w:p>
    <w:p>
      <w:pPr>
        <w:pStyle w:val="0"/>
        <w:widowControl w:val="off"/>
        <w:rPr/>
      </w:pPr>
    </w:p>
    <w:p>
      <w:pPr>
        <w:pStyle w:val="0"/>
        <w:widowControl w:val="off"/>
        <w:spacing w:line="288" w:lineRule="auto"/>
      </w:pPr>
      <w:r>
        <w:rPr>
          <w:sz w:val="22"/>
          <w:shd w:val="clear" w:color="000000"/>
        </w:rPr>
        <w:t>(3) 실무적 타당성 분석 수정본</w:t>
      </w:r>
    </w:p>
    <w:p>
      <w:pPr>
        <w:pStyle w:val="0"/>
        <w:widowControl w:val="off"/>
        <w:spacing w:line="288" w:lineRule="auto"/>
        <w:rPr>
          <w:color w:val="000000"/>
          <w:sz w:val="22"/>
          <w:shd w:val="clear" w:color="000000"/>
        </w:rPr>
      </w:pPr>
    </w:p>
    <w:p>
      <w:pPr>
        <w:pStyle w:val="0"/>
        <w:widowControl w:val="off"/>
        <w:spacing w:line="288" w:lineRule="auto"/>
      </w:pPr>
      <w:r>
        <w:rPr>
          <w:sz w:val="22"/>
          <w:shd w:val="clear" w:color="000000"/>
        </w:rPr>
        <w:t>①</w:t>
      </w:r>
      <w:r>
        <w:rPr>
          <w:sz w:val="22"/>
          <w:shd w:val="clear" w:color="000000"/>
        </w:rPr>
        <w:t xml:space="preserve"> 현장 적용 가능성</w:t>
      </w:r>
    </w:p>
    <w:p>
      <w:pPr>
        <w:pStyle w:val="0"/>
        <w:widowControl w:val="off"/>
        <w:spacing w:line="288" w:lineRule="auto"/>
        <w:rPr>
          <w:color w:val="000000"/>
          <w:sz w:val="22"/>
          <w:shd w:val="clear" w:color="000000"/>
        </w:rPr>
      </w:pPr>
    </w:p>
    <w:p>
      <w:pPr>
        <w:pStyle w:val="0"/>
        <w:widowControl w:val="off"/>
        <w:spacing w:line="432" w:lineRule="auto"/>
      </w:pPr>
      <w:r>
        <w:rPr/>
        <w:t xml:space="preserve"> </w:t>
      </w:r>
      <w:r>
        <w:rPr>
          <w:sz w:val="22"/>
        </w:rPr>
        <w:t>본 시스템은 현장 수기 입력을 최소화하고 공정 API 연동 기반으로 위험추론이 수행되도록 설계되어, 현장 실무자의 추가 업무 부담 없이 운용 가능하도록 구성하였다. 다만 BIM 연동 API 구축 및 공정 데이터 표준화는 선행적으로 확보될 필요가 있다.</w:t>
      </w:r>
    </w:p>
    <w:p>
      <w:pPr>
        <w:pStyle w:val="0"/>
        <w:widowControl w:val="off"/>
        <w:spacing w:line="432" w:lineRule="auto"/>
      </w:pPr>
      <w:r>
        <w:rPr>
          <w:b/>
          <w:sz w:val="22"/>
          <w:shd w:val="clear" w:color="000000"/>
        </w:rPr>
        <w:t>②</w:t>
      </w:r>
      <w:r>
        <w:rPr>
          <w:b/>
          <w:sz w:val="22"/>
          <w:shd w:val="clear" w:color="000000"/>
        </w:rPr>
        <w:t xml:space="preserve"> 법적 활용 가능성</w:t>
      </w:r>
    </w:p>
    <w:p>
      <w:pPr>
        <w:pStyle w:val="0"/>
        <w:widowControl w:val="off"/>
        <w:spacing w:line="432" w:lineRule="auto"/>
      </w:pPr>
      <w:r>
        <w:rPr>
          <w:sz w:val="22"/>
          <w:shd w:val="clear" w:color="000000"/>
        </w:rPr>
        <w:t xml:space="preserve">  자동 생성되는 Audit Trail 기록은 중대재해처벌법 제4조의 안전보건관리체계 구축 의무에 대한 관리 이력 자료로 활용 가능성이 있다. 다만 Audit Trail의 실제 법적 증거능력은 개별 사건의 구체적 상황과 사법기관의 판단에 따라 달라질 수 있으므로, 본 연구에서는 관리적 활용 가능성 차원에서 그 의의를 제시하였다.</w:t>
      </w:r>
    </w:p>
    <w:p>
      <w:pPr>
        <w:pStyle w:val="0"/>
        <w:widowControl w:val="off"/>
        <w:spacing w:line="432" w:lineRule="auto"/>
      </w:pPr>
      <w:r>
        <w:rPr>
          <w:b/>
          <w:sz w:val="22"/>
          <w:shd w:val="clear" w:color="000000"/>
        </w:rPr>
        <w:t>③</w:t>
      </w:r>
      <w:r>
        <w:rPr>
          <w:b/>
          <w:sz w:val="22"/>
          <w:shd w:val="clear" w:color="000000"/>
        </w:rPr>
        <w:t xml:space="preserve"> 확장 가능성</w:t>
      </w:r>
    </w:p>
    <w:p>
      <w:pPr>
        <w:pStyle w:val="0"/>
        <w:widowControl w:val="off"/>
        <w:spacing w:line="432" w:lineRule="auto"/>
      </w:pPr>
      <w:r>
        <w:rPr>
          <w:rFonts w:ascii="굴림"/>
          <w:shd w:val="clear" w:color="000000"/>
        </w:rPr>
        <w:t xml:space="preserve">  </w:t>
      </w:r>
      <w:r>
        <w:rPr>
          <w:sz w:val="22"/>
          <w:shd w:val="clear" w:color="000000"/>
        </w:rPr>
        <w:t>온톨로지 기반 지식그래프 구조는 안전지식의 지속적인 축적과 갱신이 가능한 형태로 설계되어 있으며, BIM 및 공정 데이터와의 연계를 통해 안전관리 정보의 통합성과 활용성을 향상시킬 수 있다. 또한 본 연구의 온톨로지 구조는 현재 도시하수도 공사 도메인을 중심으로 구축되었으나, 향후 상·하수도, 도로, 철도 및 지하철 공사 등 인접 지하 인프라 공사 분야로 클래스 구조와 법령 라이브러리를 확장 적용할 수 있는 가능성을 가진다.</w:t>
      </w:r>
    </w:p>
    <w:p>
      <w:pPr>
        <w:pStyle w:val="0"/>
        <w:widowControl w:val="off"/>
        <w:spacing w:line="432" w:lineRule="auto"/>
        <w:rPr>
          <w:b/>
          <w:color w:val="000000"/>
          <w:sz w:val="26"/>
          <w:shd w:val="clear" w:color="000000"/>
        </w:rPr>
      </w:pPr>
    </w:p>
    <w:p>
      <w:pPr>
        <w:pStyle w:val="0"/>
        <w:widowControl w:val="off"/>
        <w:spacing w:line="288" w:lineRule="auto"/>
      </w:pPr>
      <w:r>
        <w:rPr>
          <w:b/>
          <w:sz w:val="32"/>
          <w:shd w:val="clear" w:color="000000"/>
        </w:rPr>
        <w:t>제 6 장 결론</w:t>
      </w:r>
    </w:p>
    <w:p>
      <w:pPr>
        <w:pStyle w:val="0"/>
        <w:widowControl w:val="off"/>
        <w:spacing w:line="288" w:lineRule="auto"/>
        <w:rPr>
          <w:rFonts w:ascii="굴림" w:eastAsia="굴림"/>
          <w:color w:val="000000"/>
          <w:sz w:val="36"/>
          <w:shd w:val="clear" w:color="000000"/>
        </w:rPr>
      </w:pPr>
    </w:p>
    <w:p>
      <w:pPr>
        <w:pStyle w:val="0"/>
        <w:widowControl w:val="off"/>
        <w:spacing w:line="408" w:lineRule="auto"/>
      </w:pPr>
      <w:r>
        <w:rPr>
          <w:b/>
          <w:sz w:val="26"/>
          <w:shd w:val="clear" w:color="000000"/>
        </w:rPr>
        <w:t xml:space="preserve">제 1 절 </w:t>
      </w:r>
      <w:r>
        <w:rPr>
          <w:b/>
          <w:sz w:val="26"/>
          <w:shd w:val="clear" w:color="000000"/>
        </w:rPr>
        <w:t>연구의 요약 및 최종 성과</w:t>
      </w:r>
    </w:p>
    <w:p>
      <w:pPr>
        <w:pStyle w:val="0"/>
        <w:widowControl w:val="off"/>
        <w:rPr>
          <w:color w:val="000000"/>
          <w:shd w:val="clear" w:color="000000"/>
        </w:rPr>
      </w:pPr>
    </w:p>
    <w:p>
      <w:pPr>
        <w:pStyle w:val="0"/>
        <w:widowControl w:val="off"/>
        <w:spacing w:line="432" w:lineRule="auto"/>
      </w:pPr>
      <w:r>
        <w:rPr>
          <w:sz w:val="22"/>
          <w:shd w:val="clear" w:color="000000"/>
        </w:rPr>
        <w:t xml:space="preserve">  </w:t>
      </w:r>
      <w:r>
        <w:rPr>
          <w:sz w:val="22"/>
        </w:rPr>
        <w:t>본 연구는 도시하수도 공사의 복합 공정에서 발생하는 안전보건 위험을 실시간으로 추론하고, 관리자 및 근로자의 행동 메커니즘과 연계하여 대응할 수 있는 온톨로지 기반 지능형 안전 모니터링 시스템(C-Sense)을 설계·제안하였다. 기존 건설안전 연구가 정적 규정 검토 또는 물리적 위험 중심의 제한적 접근에 머물렀던 한계를 극복하고자, 본 연구는 법령·공정·행동 메커니즘·위험지수를 통합한 실시간 의미추론 기반 안전관리 체계를 구축하였다.</w:t>
      </w:r>
    </w:p>
    <w:p>
      <w:pPr>
        <w:pStyle w:val="0"/>
        <w:widowControl w:val="off"/>
        <w:spacing w:line="432" w:lineRule="auto"/>
      </w:pPr>
      <w:r>
        <w:rPr>
          <w:sz w:val="22"/>
        </w:rPr>
        <w:t>본 연구의 주요 성과는 다음과 같다.</w:t>
      </w:r>
    </w:p>
    <w:p>
      <w:pPr>
        <w:pStyle w:val="0"/>
        <w:widowControl w:val="off"/>
        <w:spacing w:line="432" w:lineRule="auto"/>
      </w:pPr>
      <w:r>
        <w:rPr>
          <w:sz w:val="22"/>
        </w:rPr>
        <w:t>첫째, 도시하수도 공사에 적용되는 법령 및 안전관리 기준을 체계적으로 분석하여 법규 라이브러리를 구축하고, 이를 RDF/OWL 기반의 RegulationArticle클래스로 구조화함으로써 법령</w:t>
      </w:r>
      <w:r>
        <w:rPr>
          <w:sz w:val="22"/>
        </w:rPr>
        <w:t>–위험요인–공정</w:t>
      </w:r>
      <w:r>
        <w:rPr>
          <w:sz w:val="22"/>
        </w:rPr>
        <w:t xml:space="preserve"> 간의 의미적 연계가 가능한 지식베이스를 구축하였다. 이를 통해 기존 문서 중심의 안전관리 체계를 기계 판독이 가능한 시맨틱 기반 구조로 전환하였다.</w:t>
      </w:r>
    </w:p>
    <w:p>
      <w:pPr>
        <w:pStyle w:val="0"/>
        <w:widowControl w:val="off"/>
        <w:spacing w:line="432" w:lineRule="auto"/>
      </w:pPr>
      <w:r>
        <w:rPr>
          <w:sz w:val="22"/>
        </w:rPr>
        <w:t>둘째, 공정별 위험요인 17개 항목을 빈도×강도(L×S) 매트릭스로 정량화하고, 서울시 건설공사장 안전지수 8대 영역 체계를 반영하여 공정별 안전지수(SSI), 법적 이행도지수(LCI), 복합위험지수(CRI), 위험감수성지수(RSI)를 도출하였다. 이를 통해 정성적 판단에 의존하던 기존 위험평가 체계를 수치 기반의 실시간 위험추론 구조로 확장하였다.</w:t>
      </w:r>
    </w:p>
    <w:p>
      <w:pPr>
        <w:pStyle w:val="0"/>
        <w:widowControl w:val="off"/>
        <w:spacing w:line="432" w:lineRule="auto"/>
      </w:pPr>
      <w:r>
        <w:rPr>
          <w:sz w:val="22"/>
        </w:rPr>
        <w:t>셋째, 굴착공정, 밀폐공간 작업 및 인적 위험요인을 반영한 SWRL 기반 위험추론 규칙(R-1, R-2, R-3)을 설계하고, 가상 도시하수도 공사 시나리오에 적용하여 위험등급 판정 결과를 검증하였다. 실험 결과, 모든 시나리오에서 사전에 설정한 기대 위험등급과 추론 결과가 일치하는 것으로 나타나 제안 모델의 내적 타당성을 확인하였다.</w:t>
      </w:r>
    </w:p>
    <w:p>
      <w:pPr>
        <w:pStyle w:val="0"/>
        <w:widowControl w:val="off"/>
        <w:spacing w:line="432" w:lineRule="auto"/>
      </w:pPr>
      <w:r>
        <w:rPr>
          <w:sz w:val="22"/>
        </w:rPr>
        <w:t>넷째, 실시간 위험추론 결과를 HSE 통합 대시보드와 연계함으로써 위험등급 시각화, Trigger 기반 경보, Audit Trail 자동 기록 기능을 구현하였다. 특히 법령 기반 검증 로직과 관리자 확인 절차를 시스템 구조에 반영함으로써, 위험상황 발생 시 관리 이력과 조치 과정이 자동 기록되는 폐루프 기반 안전관리 체계를 구현하였다.</w:t>
      </w:r>
    </w:p>
    <w:p>
      <w:pPr>
        <w:pStyle w:val="0"/>
        <w:widowControl w:val="off"/>
        <w:rPr>
          <w:color w:val="000000"/>
          <w:shd w:val="clear" w:color="000000"/>
        </w:rPr>
      </w:pPr>
    </w:p>
    <w:p>
      <w:pPr>
        <w:pStyle w:val="0"/>
        <w:widowControl w:val="off"/>
        <w:spacing w:line="288" w:lineRule="auto"/>
      </w:pPr>
      <w:r>
        <w:rPr>
          <w:b/>
          <w:sz w:val="26"/>
          <w:shd w:val="clear" w:color="000000"/>
        </w:rPr>
        <w:t>제 2 절 학술적 독창성 및 실무적 기대효과</w:t>
      </w:r>
    </w:p>
    <w:p>
      <w:pPr>
        <w:pStyle w:val="0"/>
        <w:widowControl w:val="off"/>
        <w:spacing w:line="288" w:lineRule="auto"/>
        <w:rPr>
          <w:rFonts w:ascii="굴림" w:eastAsia="굴림"/>
          <w:color w:val="000000"/>
          <w:sz w:val="28"/>
          <w:shd w:val="clear" w:color="000000"/>
        </w:rPr>
      </w:pPr>
    </w:p>
    <w:p>
      <w:pPr>
        <w:pStyle w:val="0"/>
        <w:widowControl w:val="off"/>
        <w:spacing w:line="288" w:lineRule="auto"/>
      </w:pPr>
      <w:r>
        <w:rPr>
          <w:rFonts w:ascii="굴림" w:eastAsia="굴림"/>
          <w:sz w:val="24"/>
          <w:shd w:val="clear" w:color="000000"/>
        </w:rPr>
        <w:t>1. 학술적 독창성</w:t>
      </w:r>
    </w:p>
    <w:p>
      <w:pPr>
        <w:pStyle w:val="0"/>
        <w:widowControl w:val="off"/>
        <w:spacing w:line="288" w:lineRule="auto"/>
        <w:rPr>
          <w:rFonts w:ascii="굴림" w:eastAsia="굴림"/>
          <w:color w:val="000000"/>
          <w:sz w:val="24"/>
          <w:shd w:val="clear" w:color="000000"/>
        </w:rPr>
      </w:pPr>
    </w:p>
    <w:p>
      <w:pPr>
        <w:pStyle w:val="0"/>
        <w:widowControl w:val="off"/>
        <w:spacing w:line="432" w:lineRule="auto"/>
      </w:pPr>
      <w:r>
        <w:rPr>
          <w:sz w:val="22"/>
        </w:rPr>
        <w:t>본 연구의 학술적 기여는 다음 세 가지 측면에서 정리될 수 있다.</w:t>
      </w:r>
    </w:p>
    <w:p>
      <w:pPr>
        <w:pStyle w:val="0"/>
        <w:widowControl w:val="off"/>
        <w:spacing w:line="432" w:lineRule="auto"/>
      </w:pPr>
      <w:r>
        <w:rPr>
          <w:sz w:val="22"/>
        </w:rPr>
        <w:t>①</w:t>
      </w:r>
      <w:r>
        <w:rPr>
          <w:sz w:val="22"/>
        </w:rPr>
        <w:t xml:space="preserve"> 이론</w:t>
      </w:r>
      <w:r>
        <w:rPr>
          <w:sz w:val="22"/>
        </w:rPr>
        <w:t>–법령–현장의</w:t>
      </w:r>
      <w:r>
        <w:rPr>
          <w:sz w:val="22"/>
        </w:rPr>
        <w:t xml:space="preserve"> 통합형 온톨로지 모델 제안</w:t>
      </w:r>
    </w:p>
    <w:p>
      <w:pPr>
        <w:pStyle w:val="0"/>
        <w:widowControl w:val="off"/>
        <w:spacing w:line="432" w:lineRule="auto"/>
      </w:pPr>
      <w:r>
        <w:rPr>
          <w:sz w:val="22"/>
        </w:rPr>
        <w:t>본 연구는 Reason(1990)의 휴먼에러 이론, 일본 후생노동성의 에러 유형 체계, 국내 산업안전보건법령 및 서울시 안전지수 체계를 단일 온톨로지 구조로 통합하였다. 기존 건설안전 온톨로지 연구들이 추락·낙하와 같은 물리적 위험 중심으로 수행된 것과 달리, 본 연구는 관리자 및 근로자의 행동 메커니즘과 인적 오류 유형을 온톨로지 클래스로 구조화함으로써 인간요인(Human Factor)을 포함한 실시간 위험추론 체계를 제안하였다는 점에서 차별성을 가진다.</w:t>
      </w:r>
    </w:p>
    <w:p>
      <w:pPr>
        <w:pStyle w:val="0"/>
        <w:widowControl w:val="off"/>
        <w:spacing w:line="432" w:lineRule="auto"/>
      </w:pPr>
      <w:r>
        <w:rPr>
          <w:sz w:val="22"/>
        </w:rPr>
        <w:t>②</w:t>
      </w:r>
      <w:r>
        <w:rPr>
          <w:sz w:val="22"/>
        </w:rPr>
        <w:t xml:space="preserve"> 법적 이행도 기반의 정량적 위험평가 체계 구축</w:t>
      </w:r>
    </w:p>
    <w:p>
      <w:pPr>
        <w:pStyle w:val="0"/>
        <w:widowControl w:val="off"/>
        <w:spacing w:line="432" w:lineRule="auto"/>
      </w:pPr>
      <w:r>
        <w:rPr>
          <w:sz w:val="22"/>
        </w:rPr>
        <w:t>본 연구에서 제안한 법적 이행도지수(LCI)는 법령 조문의 위험도 가중치를 반영하여 규정 준수 수준을 정량화한 지표이다. 이는 기존의 단순 이행·미이행 중심의 이분법적 평가 체계를 넘어, 위험 수준과 법적 책임도를 동시에 반영할 수 있는 정량적 안전관리 방법론이라는 점에서 의의를 가진다. 특히 중대재해처벌법 시행 이후 강화된 안전보건관리체계 구축 요구에 대응할 수 있는 실무적 활용 가능성을 제시하였다.</w:t>
      </w:r>
    </w:p>
    <w:p>
      <w:pPr>
        <w:pStyle w:val="0"/>
        <w:widowControl w:val="off"/>
        <w:spacing w:line="432" w:lineRule="auto"/>
      </w:pPr>
      <w:r>
        <w:rPr>
          <w:sz w:val="22"/>
        </w:rPr>
        <w:t>③</w:t>
      </w:r>
      <w:r>
        <w:rPr>
          <w:sz w:val="22"/>
        </w:rPr>
        <w:t xml:space="preserve"> 실시간 의미추론 기반의 폐루프 안전관리 체계 구현</w:t>
      </w:r>
    </w:p>
    <w:p>
      <w:pPr>
        <w:pStyle w:val="0"/>
        <w:widowControl w:val="off"/>
        <w:spacing w:line="432" w:lineRule="auto"/>
      </w:pPr>
      <w:r>
        <w:rPr>
          <w:sz w:val="22"/>
        </w:rPr>
        <w:t>본 연구는 OWL 2 기반 온톨로지와 SPARQL·SWRL 규칙추론 구조를 연계하여, 실시간 공정 데이터와 법령 정보를 통합적으로 분석할 수 있는 의미추론 기반 안전관리 체계를 구현하였다. 또한 위험상황 발생 시 Trigger 기반 경보, Audit Trail 자동 기록 및 관리자 확인 절차를 연계함으로써, 단순 규정 검토 수준을 넘어 실제 현장의 위험 대응과 관리 의사결정을 지원하는 폐루프(closed-loop)형 지능형 안전관리 구조를 제안하였다는 점에서 학술적·실무적 의의를 가진다.</w:t>
      </w:r>
    </w:p>
    <w:p>
      <w:pPr>
        <w:pStyle w:val="0"/>
        <w:widowControl w:val="off"/>
        <w:spacing w:line="432" w:lineRule="auto"/>
      </w:pPr>
      <w:r>
        <w:rPr>
          <w:sz w:val="22"/>
          <w:shd w:val="clear" w:color="000000"/>
        </w:rPr>
        <w:t xml:space="preserve">  </w:t>
      </w:r>
    </w:p>
    <w:p>
      <w:pPr>
        <w:pStyle w:val="0"/>
        <w:widowControl w:val="off"/>
        <w:spacing w:line="288" w:lineRule="auto"/>
      </w:pPr>
      <w:r>
        <w:rPr>
          <w:sz w:val="24"/>
          <w:shd w:val="clear" w:color="000000"/>
        </w:rPr>
        <w:t>2. 연구의 한계 및 향후 연구 방향</w:t>
      </w:r>
    </w:p>
    <w:p>
      <w:pPr>
        <w:pStyle w:val="0"/>
        <w:widowControl w:val="off"/>
        <w:spacing w:line="288" w:lineRule="auto"/>
        <w:rPr>
          <w:color w:val="000000"/>
          <w:sz w:val="24"/>
          <w:shd w:val="clear" w:color="000000"/>
        </w:rPr>
      </w:pPr>
    </w:p>
    <w:p>
      <w:pPr>
        <w:pStyle w:val="0"/>
        <w:widowControl w:val="off"/>
        <w:spacing w:line="432" w:lineRule="auto"/>
      </w:pPr>
      <w:r>
        <w:rPr/>
        <w:t xml:space="preserve">  </w:t>
      </w:r>
      <w:r>
        <w:rPr>
          <w:sz w:val="22"/>
        </w:rPr>
        <w:t>본 연구는 도시하수도 공사의 복합 위험요인을 온톨로지 기반으로 통합하고, 실시간 의미추론 및 지능형 안전 모니터링 체계를 제안하였다는 점에서 의의를 가지나, 다음과 같은 한계를 가진다.</w:t>
      </w:r>
    </w:p>
    <w:p>
      <w:pPr>
        <w:pStyle w:val="0"/>
        <w:widowControl w:val="off"/>
        <w:spacing w:line="432" w:lineRule="auto"/>
      </w:pPr>
      <w:r>
        <w:rPr>
          <w:sz w:val="22"/>
        </w:rPr>
        <w:t>첫째, 본 연구는 실제 현장 적용 이전 단계의 제안 모델(Proposed Model)로서, 검증이 제한된 가상 시나리오 기반 실험을 중심으로 수행되었다. 따라서 다양한 기상 조건, 작업 공정, 장비 운용 상황 및 예외적 현장 변수까지 충분히 반영하지 못하였으며, 향후 실제 도시하수도 및 지하 인프라 공사 현장에 대한 장기 실증 연구가 추가적으로 수행될 필요가 있다.</w:t>
      </w:r>
    </w:p>
    <w:p>
      <w:pPr>
        <w:pStyle w:val="0"/>
        <w:widowControl w:val="off"/>
        <w:spacing w:line="432" w:lineRule="auto"/>
      </w:pPr>
      <w:r>
        <w:rPr>
          <w:sz w:val="22"/>
        </w:rPr>
        <w:t>둘째, 본 연구의 위험추론 체계는 규칙 기반 온톨로지와 SWRL 추론 구조를 중심으로 설계되었기 때문에, 비정형 현장 데이터나 돌발적 상황 변화에 대한 적응성에는 일정한 한계를 가진다. 특히 작업자의 순간적 행동 변화, 현장 심리 상태, 관리자 의사결정 편차와 같은 인간요인은 정량적으로 완전하게 모델링하기 어렵다는 한계가 존재한다. 향후에는 실제 사고 사례 데이터와 머신러닝 기반 패턴 분석 기법을 연계하여 규칙 기반 추론의 적응성과 예측 정밀도를 보완할 필요가 있다.</w:t>
      </w:r>
    </w:p>
    <w:p>
      <w:pPr>
        <w:pStyle w:val="0"/>
        <w:widowControl w:val="off"/>
        <w:spacing w:line="432" w:lineRule="auto"/>
      </w:pPr>
      <w:r>
        <w:rPr>
          <w:sz w:val="22"/>
        </w:rPr>
        <w:t>셋째, 본 연구는 RDF/OWL 기반의 시맨틱 구조와 법령 라이브러리를 중심으로 도시하수도 공사 도메인에 특화하여 구축되었다. 이에 따라 타 공종 및 타 산업 분야에 직접 적용하기에는 클래스 구조와 법령 체계의 재구성이 요구된다. 향후 연구에서는 철도·터널·지하철·플랜트 공사 등 다양한 고위험 건설 분야로의 확장 가능성을 검증하고, 도메인 간 상호운용이 가능한 통합형 건설안전 온톨로지 프레임워크로 발전시킬 필요가 있다.</w:t>
      </w:r>
    </w:p>
    <w:p>
      <w:pPr>
        <w:pStyle w:val="0"/>
        <w:widowControl w:val="off"/>
        <w:spacing w:line="432" w:lineRule="auto"/>
      </w:pPr>
      <w:r>
        <w:rPr>
          <w:sz w:val="22"/>
        </w:rPr>
        <w:t>넷째, 본 연구의 실시간 위험추론은 공정 API, 센서 데이터 및 작업 정보의 정상적 수집을 전제로 한다. 따라서 실제 현장에서는 IoT 센서 오작동, 데이터 누락, 통신 지연 및 BIM·공정 데이터 표준화 수준에 따라 추론 정확도가 영향을 받을 가능성이 존재한다. 이에 따라 향후에는 데이터 신뢰성 검증과 결측 데이터 보정 알고리즘을 포함하는 안정화 연구가 병행되어야 할 것이다.</w:t>
      </w:r>
    </w:p>
    <w:p>
      <w:pPr>
        <w:pStyle w:val="0"/>
        <w:widowControl w:val="off"/>
        <w:spacing w:line="432" w:lineRule="auto"/>
      </w:pPr>
      <w:r>
        <w:rPr>
          <w:sz w:val="22"/>
        </w:rPr>
        <w:t>마지막으로, 본 연구에서 제안한 Audit Trail 및 법령 기반 위험추론 결과는 안전관리 지원을 위한 관리적 의사결정 도구로서의 활용 가능성을 제시한 것이며, 개별 사고의 법적 책임을 직접 판단하거나 대체하는 수단으로 사용될 수는 없다. 따라서 향후에는 법률 전문가 및 산업안전 실무자와의 협업을 통해 법적 활용 기준과 증거 활용 가능성에 대한 추가 연구가 수행될 필요가 있다.</w:t>
      </w:r>
    </w:p>
    <w:p>
      <w:pPr>
        <w:pStyle w:val="0"/>
        <w:widowControl w:val="off"/>
        <w:spacing w:line="432" w:lineRule="auto"/>
        <w:rPr>
          <w:b/>
          <w:color w:val="000000"/>
          <w:sz w:val="22"/>
          <w:shd w:val="clear" w:color="000000"/>
        </w:rPr>
      </w:pPr>
    </w:p>
    <w:p>
      <w:pPr>
        <w:pStyle w:val="0"/>
        <w:widowControl w:val="off"/>
        <w:spacing w:line="432" w:lineRule="auto"/>
        <w:rPr>
          <w:b/>
          <w:color w:val="000000"/>
          <w:sz w:val="22"/>
          <w:shd w:val="clear" w:color="000000"/>
        </w:rPr>
      </w:pPr>
    </w:p>
    <w:p>
      <w:pPr>
        <w:pStyle w:val="0"/>
        <w:widowControl w:val="off"/>
        <w:spacing w:line="432" w:lineRule="auto"/>
        <w:rPr>
          <w:b/>
          <w:color w:val="000000"/>
          <w:sz w:val="22"/>
          <w:shd w:val="clear" w:color="000000"/>
        </w:rPr>
      </w:pPr>
    </w:p>
    <w:p>
      <w:pPr>
        <w:pStyle w:val="0"/>
        <w:widowControl w:val="off"/>
        <w:spacing w:line="432" w:lineRule="auto"/>
        <w:rPr>
          <w:b/>
          <w:color w:val="000000"/>
          <w:sz w:val="22"/>
          <w:shd w:val="clear" w:color="000000"/>
        </w:rPr>
      </w:pPr>
    </w:p>
    <w:p>
      <w:pPr>
        <w:pStyle w:val="0"/>
        <w:widowControl w:val="off"/>
        <w:spacing w:line="432" w:lineRule="auto"/>
        <w:rPr>
          <w:b/>
          <w:color w:val="000000"/>
          <w:sz w:val="22"/>
          <w:shd w:val="clear" w:color="000000"/>
        </w:rPr>
      </w:pPr>
    </w:p>
    <w:p>
      <w:pPr>
        <w:pStyle w:val="0"/>
        <w:widowControl w:val="off"/>
        <w:spacing w:line="408" w:lineRule="auto"/>
        <w:rPr>
          <w:b/>
          <w:color w:val="000000"/>
          <w:sz w:val="26"/>
          <w:shd w:val="clear" w:color="000000"/>
        </w:rPr>
      </w:pPr>
    </w:p>
    <w:p>
      <w:pPr>
        <w:pStyle w:val="0"/>
        <w:widowControl w:val="off"/>
        <w:spacing w:line="408" w:lineRule="auto"/>
        <w:rPr>
          <w:color w:val="000000"/>
          <w:sz w:val="22"/>
          <w:shd w:val="clear" w:color="000000"/>
        </w:rPr>
      </w:pPr>
    </w:p>
    <w:p>
      <w:pPr>
        <w:pStyle w:val="0"/>
        <w:widowControl w:val="off"/>
        <w:spacing w:line="408" w:lineRule="auto"/>
      </w:pPr>
      <w:r>
        <w:rPr>
          <w:b/>
          <w:sz w:val="32"/>
          <w:shd w:val="clear" w:color="000000"/>
        </w:rPr>
        <w:t>참고문헌</w:t>
      </w:r>
    </w:p>
    <w:p>
      <w:pPr>
        <w:pStyle w:val="0"/>
        <w:widowControl w:val="off"/>
        <w:wordWrap w:val="1"/>
        <w:spacing w:line="360" w:lineRule="auto"/>
        <w:jc w:val="center"/>
        <w:rPr>
          <w:b/>
          <w:color w:val="000000"/>
          <w:sz w:val="32"/>
          <w:shd w:val="clear" w:color="999999"/>
        </w:rPr>
      </w:pPr>
    </w:p>
    <w:p>
      <w:pPr>
        <w:pStyle w:val="11"/>
        <w:widowControl w:val="off"/>
        <w:spacing w:line="408" w:lineRule="auto"/>
      </w:pPr>
      <w:r>
        <w:rPr>
          <w:rFonts w:ascii="한양신명조" w:eastAsia="한양신명조"/>
          <w:b/>
          <w:spacing w:val="-4"/>
          <w:sz w:val="20"/>
          <w:shd w:val="clear" w:color="000000"/>
        </w:rPr>
        <w:t>1. 국내문헌 (들여쓰기 장애)</w:t>
      </w:r>
    </w:p>
    <w:p>
      <w:pPr>
        <w:pStyle w:val="0"/>
        <w:widowControl w:val="off"/>
        <w:spacing w:line="408" w:lineRule="auto"/>
        <w:ind w:left="392" w:hanging="392"/>
        <w:rPr>
          <w:color w:val="000000"/>
          <w:sz w:val="22"/>
          <w:shd w:val="clear" w:color="000000"/>
        </w:rPr>
      </w:pPr>
    </w:p>
    <w:p>
      <w:pPr>
        <w:pStyle w:val="0"/>
        <w:widowControl w:val="off"/>
        <w:wordWrap w:val="1"/>
        <w:spacing w:line="408" w:lineRule="auto"/>
        <w:ind w:left="483" w:hanging="483"/>
        <w:jc w:val="left"/>
      </w:pPr>
      <w:r>
        <w:rPr>
          <w:spacing w:val="11"/>
          <w:sz w:val="22"/>
        </w:rPr>
        <w:t>이희우, 김재준, 이상범, 박성철. (2023). 온톨로지를 활용한 신한옥 시공기술정보의 체계적 관리 방안. 한국건설관리학회 논문집, 24(1), 51</w:t>
      </w:r>
      <w:r>
        <w:rPr>
          <w:spacing w:val="11"/>
          <w:sz w:val="22"/>
        </w:rPr>
        <w:t>–</w:t>
      </w:r>
      <w:r>
        <w:rPr>
          <w:spacing w:val="11"/>
          <w:sz w:val="22"/>
        </w:rPr>
        <w:t>60.</w:t>
      </w:r>
      <w:r>
        <w:rPr>
          <w:sz w:val="22"/>
        </w:rPr>
        <w:t xml:space="preserve"> </w:t>
      </w:r>
      <w:hyperlink w:history="1" r:id="rId19">
        <w:r>
          <w:rPr>
            <w:color w:val="0000ff"/>
            <w:sz w:val="22"/>
            <w:u w:val="single" w:color="0000ff"/>
            <w:shd w:val="clear" w:color="000000"/>
          </w:rPr>
          <w:t>https://doi.org/10.6106/KJCEM.2023.24.1.051</w:t>
        </w:r>
      </w:hyperlink>
    </w:p>
    <w:p>
      <w:pPr>
        <w:pStyle w:val="0"/>
        <w:widowControl w:val="off"/>
        <w:wordWrap w:val="1"/>
        <w:spacing w:line="408" w:lineRule="auto"/>
        <w:ind w:left="483" w:hanging="483"/>
        <w:jc w:val="left"/>
      </w:pPr>
      <w:r>
        <w:rPr>
          <w:sz w:val="22"/>
        </w:rPr>
        <w:t>조대웅, 김명호. (2014). 법령 온톨로지 구축에 관한 연구. 한국컴퓨터정보학회  논문지, 19(11), 105</w:t>
      </w:r>
      <w:r>
        <w:rPr>
          <w:sz w:val="22"/>
        </w:rPr>
        <w:t>–</w:t>
      </w:r>
      <w:r>
        <w:rPr>
          <w:sz w:val="22"/>
        </w:rPr>
        <w:t xml:space="preserve">113. </w:t>
      </w:r>
      <w:hyperlink w:history="1" r:id="rId20">
        <w:r>
          <w:rPr>
            <w:color w:val="0000ff"/>
            <w:sz w:val="22"/>
            <w:u w:val="single" w:color="0000ff"/>
            <w:shd w:val="clear" w:color="000000"/>
          </w:rPr>
          <w:t>https://doi.org/10.9708/jksci.2014.19.11.105</w:t>
        </w:r>
      </w:hyperlink>
    </w:p>
    <w:p>
      <w:pPr>
        <w:pStyle w:val="0"/>
        <w:widowControl w:val="off"/>
        <w:wordWrap w:val="1"/>
        <w:spacing w:line="408" w:lineRule="auto"/>
        <w:ind w:left="483" w:hanging="483"/>
        <w:jc w:val="left"/>
      </w:pPr>
      <w:r>
        <w:rPr>
          <w:spacing w:val="5"/>
          <w:sz w:val="22"/>
        </w:rPr>
        <w:t xml:space="preserve">노경현, </w:t>
      </w:r>
      <w:r>
        <w:rPr>
          <w:spacing w:val="11"/>
          <w:sz w:val="22"/>
        </w:rPr>
        <w:t>이금석. (2015). 자동차 기능안전성을 위한 온톨로지 기반의 위험원분석및위험평가.한국컴퓨터정보학회논문지,20(3),9</w:t>
      </w:r>
      <w:r>
        <w:rPr>
          <w:spacing w:val="11"/>
          <w:sz w:val="22"/>
        </w:rPr>
        <w:t>–</w:t>
      </w:r>
      <w:r>
        <w:rPr>
          <w:spacing w:val="11"/>
          <w:sz w:val="22"/>
        </w:rPr>
        <w:t xml:space="preserve">17.  </w:t>
      </w:r>
      <w:r>
        <w:rPr>
          <w:spacing w:val="-5"/>
          <w:sz w:val="22"/>
        </w:rPr>
        <w:t xml:space="preserve">  </w:t>
      </w:r>
      <w:r>
        <w:rPr>
          <w:sz w:val="22"/>
        </w:rPr>
        <w:t xml:space="preserve">       </w:t>
      </w:r>
      <w:hyperlink w:history="1" r:id="rId21">
        <w:r>
          <w:rPr>
            <w:color w:val="800080"/>
            <w:sz w:val="22"/>
            <w:u w:val="single" w:color="800080"/>
            <w:shd w:val="clear" w:color="000000"/>
          </w:rPr>
          <w:t>https://doi.org/10.9708/jksci.2015.20.03.009</w:t>
        </w:r>
      </w:hyperlink>
    </w:p>
    <w:p>
      <w:pPr>
        <w:pStyle w:val="0"/>
        <w:widowControl w:val="off"/>
        <w:wordWrap w:val="1"/>
        <w:spacing w:line="408" w:lineRule="auto"/>
        <w:ind w:left="483" w:hanging="483"/>
        <w:jc w:val="left"/>
      </w:pPr>
      <w:r>
        <w:rPr>
          <w:spacing w:val="11"/>
          <w:sz w:val="22"/>
        </w:rPr>
        <w:t>정동원, Jing, Y., 백두권. (2008). 온톨로지 추론 모델에 독립적인 SPARQL 추론 질의 처리를 위한 재작성 알고리즘. 정보과학회논문지: 데이터베이스, 35(6), 505</w:t>
      </w:r>
      <w:r>
        <w:rPr>
          <w:spacing w:val="11"/>
          <w:sz w:val="22"/>
        </w:rPr>
        <w:t>–</w:t>
      </w:r>
      <w:r>
        <w:rPr>
          <w:spacing w:val="11"/>
          <w:sz w:val="22"/>
        </w:rPr>
        <w:t>517.</w:t>
      </w:r>
    </w:p>
    <w:p>
      <w:pPr>
        <w:pStyle w:val="0"/>
        <w:widowControl w:val="off"/>
        <w:wordWrap w:val="1"/>
        <w:spacing w:line="408" w:lineRule="auto"/>
        <w:ind w:left="483" w:hanging="483"/>
        <w:jc w:val="left"/>
      </w:pPr>
      <w:r>
        <w:rPr>
          <w:sz w:val="22"/>
        </w:rPr>
        <w:t>홍준석. (2008). 시맨틱 웹에서의 효율적인 온톨로지 추론을 위한 개선방법에  관한 연구. 한국전자거래학회지, 13(3), 85</w:t>
      </w:r>
      <w:r>
        <w:rPr>
          <w:sz w:val="22"/>
        </w:rPr>
        <w:t>–</w:t>
      </w:r>
      <w:r>
        <w:rPr>
          <w:sz w:val="22"/>
        </w:rPr>
        <w:t>101.</w:t>
      </w:r>
    </w:p>
    <w:p>
      <w:pPr>
        <w:pStyle w:val="0"/>
        <w:widowControl w:val="off"/>
        <w:wordWrap w:val="1"/>
        <w:spacing w:line="408" w:lineRule="auto"/>
        <w:ind w:left="483" w:hanging="483"/>
        <w:jc w:val="left"/>
      </w:pPr>
      <w:r>
        <w:rPr>
          <w:spacing w:val="-10"/>
          <w:sz w:val="22"/>
        </w:rPr>
        <w:t>홍진영, 전명중, 박영택. (2016). GPU 클러스터 기반 대용량 온톨로지 추론.정보과학</w:t>
      </w:r>
      <w:r>
        <w:rPr>
          <w:spacing w:val="11"/>
          <w:sz w:val="22"/>
        </w:rPr>
        <w:t>회논문지,43(1),61</w:t>
      </w:r>
      <w:r>
        <w:rPr>
          <w:spacing w:val="11"/>
          <w:sz w:val="22"/>
        </w:rPr>
        <w:t>–</w:t>
      </w:r>
      <w:r>
        <w:rPr>
          <w:spacing w:val="11"/>
          <w:sz w:val="22"/>
        </w:rPr>
        <w:t xml:space="preserve">70. </w:t>
      </w:r>
      <w:hyperlink w:history="1" r:id="rId22">
        <w:r>
          <w:rPr>
            <w:color w:val="800080"/>
            <w:spacing w:val="11"/>
            <w:sz w:val="22"/>
            <w:u w:val="single" w:color="800080"/>
            <w:shd w:val="clear" w:color="000000"/>
          </w:rPr>
          <w:t>https://doi.org/10.5626/JOK.2016.43.1.61</w:t>
        </w:r>
      </w:hyperlink>
    </w:p>
    <w:p>
      <w:pPr>
        <w:pStyle w:val="0"/>
        <w:widowControl w:val="off"/>
        <w:wordWrap w:val="1"/>
        <w:spacing w:line="408" w:lineRule="auto"/>
        <w:ind w:left="483" w:hanging="483"/>
        <w:jc w:val="left"/>
      </w:pPr>
      <w:r>
        <w:rPr>
          <w:sz w:val="22"/>
          <w:shd w:val="clear" w:color="000000"/>
        </w:rPr>
        <w:t xml:space="preserve">Kim, H.-E., &amp; Lim, H.-C. (2024). 소규모 건설현장의 위험성평가를 통한 안전인지 모델 연구. </w:t>
      </w:r>
      <w:r>
        <w:rPr>
          <w:i/>
          <w:sz w:val="22"/>
          <w:shd w:val="clear" w:color="000000"/>
        </w:rPr>
        <w:t>한국건축시공학회지, 24</w:t>
      </w:r>
      <w:r>
        <w:rPr>
          <w:sz w:val="22"/>
          <w:shd w:val="clear" w:color="000000"/>
        </w:rPr>
        <w:t>(1), 97</w:t>
      </w:r>
      <w:r>
        <w:rPr>
          <w:sz w:val="22"/>
          <w:shd w:val="clear" w:color="000000"/>
        </w:rPr>
        <w:t>–</w:t>
      </w:r>
      <w:r>
        <w:rPr>
          <w:sz w:val="22"/>
          <w:shd w:val="clear" w:color="000000"/>
        </w:rPr>
        <w:t>108.</w:t>
      </w:r>
    </w:p>
    <w:p>
      <w:pPr>
        <w:pStyle w:val="0"/>
        <w:widowControl w:val="off"/>
        <w:wordWrap w:val="1"/>
        <w:spacing w:line="408" w:lineRule="auto"/>
        <w:ind w:left="483" w:hanging="483"/>
        <w:jc w:val="left"/>
      </w:pPr>
      <w:r>
        <w:rPr>
          <w:spacing w:val="-11"/>
          <w:sz w:val="22"/>
          <w:shd w:val="clear" w:color="000000"/>
        </w:rPr>
        <w:t xml:space="preserve">문세범 et al. (2023). 작업자 위치추적 및 BIM을 활용한 건설현장 안전 모니터링 기술 개발. </w:t>
      </w:r>
      <w:r>
        <w:rPr>
          <w:i/>
          <w:spacing w:val="-11"/>
          <w:sz w:val="22"/>
          <w:shd w:val="clear" w:color="000000"/>
        </w:rPr>
        <w:t>한국방재학회논문집, 23</w:t>
      </w:r>
      <w:r>
        <w:rPr>
          <w:spacing w:val="-11"/>
          <w:sz w:val="22"/>
          <w:shd w:val="clear" w:color="000000"/>
        </w:rPr>
        <w:t>(3), 53</w:t>
      </w:r>
      <w:r>
        <w:rPr>
          <w:spacing w:val="-11"/>
          <w:sz w:val="22"/>
          <w:shd w:val="clear" w:color="000000"/>
        </w:rPr>
        <w:t>–</w:t>
      </w:r>
      <w:r>
        <w:rPr>
          <w:spacing w:val="-11"/>
          <w:sz w:val="22"/>
          <w:shd w:val="clear" w:color="000000"/>
        </w:rPr>
        <w:t xml:space="preserve">60. </w:t>
      </w:r>
      <w:hyperlink w:history="1" r:id="rId23">
        <w:r>
          <w:rPr>
            <w:color w:val="0000ff"/>
            <w:sz w:val="22"/>
            <w:u w:val="single" w:color="0000ff"/>
            <w:shd w:val="clear" w:color="000000"/>
          </w:rPr>
          <w:t>https://doi.org/10.9798/KOSHAM.2023.23.3.53</w:t>
        </w:r>
      </w:hyperlink>
    </w:p>
    <w:p>
      <w:pPr>
        <w:pStyle w:val="0"/>
        <w:widowControl w:val="off"/>
        <w:spacing w:line="408" w:lineRule="auto"/>
        <w:ind w:left="294" w:hanging="294"/>
        <w:rPr>
          <w:b/>
          <w:color w:val="000000"/>
          <w:spacing w:val="-4"/>
          <w:shd w:val="clear" w:color="000000"/>
        </w:rPr>
      </w:pPr>
    </w:p>
    <w:p>
      <w:pPr>
        <w:pStyle w:val="0"/>
        <w:widowControl w:val="off"/>
        <w:spacing w:line="408" w:lineRule="auto"/>
        <w:ind w:left="294" w:hanging="294"/>
      </w:pPr>
      <w:r>
        <w:rPr>
          <w:b/>
          <w:spacing w:val="-4"/>
          <w:sz w:val="22"/>
          <w:shd w:val="clear" w:color="000000"/>
        </w:rPr>
        <w:t>위험감수성</w:t>
      </w:r>
    </w:p>
    <w:p>
      <w:pPr>
        <w:pStyle w:val="18"/>
        <w:widowControl w:val="off"/>
        <w:wordWrap w:val="1"/>
        <w:spacing w:line="408" w:lineRule="auto"/>
        <w:ind w:left="483" w:hanging="483"/>
      </w:pPr>
      <w:r>
        <w:rPr>
          <w:rFonts w:ascii="한양신명조" w:eastAsia="한양신명조"/>
          <w:sz w:val="22"/>
        </w:rPr>
        <w:t>문유미 (2024). 대응분석을 통한 안전·불안전 행동 및 위험감수성 이미지 평가. 재난정보학회논문집, 20(3), 471</w:t>
      </w:r>
      <w:r>
        <w:rPr>
          <w:rFonts w:ascii="한양신명조"/>
          <w:sz w:val="22"/>
        </w:rPr>
        <w:t>–</w:t>
      </w:r>
      <w:r>
        <w:rPr>
          <w:rFonts w:ascii="한양신명조"/>
          <w:sz w:val="22"/>
        </w:rPr>
        <w:t xml:space="preserve">483. </w:t>
      </w:r>
      <w:hyperlink w:history="1" r:id="rId24">
        <w:r>
          <w:rPr>
            <w:rFonts w:ascii="한양신명조"/>
            <w:sz w:val="22"/>
          </w:rPr>
          <w:t>https://doi.org/10.15683/kosdi.2024.9.30.471</w:t>
        </w:r>
      </w:hyperlink>
    </w:p>
    <w:p>
      <w:pPr>
        <w:pStyle w:val="18"/>
        <w:widowControl w:val="off"/>
        <w:wordWrap w:val="1"/>
        <w:spacing w:line="408" w:lineRule="auto"/>
        <w:ind w:left="483" w:hanging="483"/>
      </w:pPr>
      <w:r>
        <w:rPr>
          <w:rFonts w:ascii="한양신명조" w:eastAsia="한양신명조"/>
          <w:sz w:val="22"/>
        </w:rPr>
        <w:t>박정옥, 김찬원, 문유미 (2025). 건설현장 위험감수성이 작업자의 안전·불안전 행동에 미치는 상관관계 분석. 재난정보학회논문집, 21(4), 1016</w:t>
      </w:r>
      <w:r>
        <w:rPr>
          <w:rFonts w:ascii="한양신명조"/>
          <w:sz w:val="22"/>
        </w:rPr>
        <w:t>–</w:t>
      </w:r>
      <w:r>
        <w:rPr>
          <w:rFonts w:ascii="한양신명조"/>
          <w:sz w:val="22"/>
        </w:rPr>
        <w:t xml:space="preserve">1026. </w:t>
      </w:r>
      <w:hyperlink w:history="1" r:id="rId25">
        <w:r>
          <w:rPr>
            <w:rFonts w:ascii="한양신명조"/>
            <w:sz w:val="22"/>
          </w:rPr>
          <w:t>https://doi.org/10.15683/kosdi.2025.12.31.1016</w:t>
        </w:r>
      </w:hyperlink>
    </w:p>
    <w:p>
      <w:pPr>
        <w:pStyle w:val="18"/>
        <w:widowControl w:val="off"/>
        <w:wordWrap w:val="1"/>
        <w:spacing w:line="408" w:lineRule="auto"/>
        <w:ind w:left="483" w:hanging="483"/>
      </w:pPr>
      <w:r>
        <w:rPr>
          <w:rFonts w:ascii="한양신명조" w:eastAsia="한양신명조"/>
          <w:sz w:val="22"/>
        </w:rPr>
        <w:t>신승하. (2022). 건설현장 근로자의 감성안전 및 위험감수성 척도 개발. 경기대학교 박사학위논문.</w:t>
      </w:r>
    </w:p>
    <w:p>
      <w:pPr>
        <w:pStyle w:val="18"/>
        <w:widowControl w:val="off"/>
        <w:spacing w:line="408" w:lineRule="auto"/>
      </w:pPr>
      <w:r>
        <w:rPr>
          <w:rFonts w:ascii="한양신명조" w:eastAsia="한양신명조"/>
          <w:color w:val="0000ff"/>
          <w:sz w:val="22"/>
        </w:rPr>
        <w:t>온톨로지 개념</w:t>
      </w:r>
    </w:p>
    <w:p>
      <w:pPr>
        <w:pStyle w:val="18"/>
        <w:widowControl w:val="off"/>
        <w:wordWrap w:val="1"/>
        <w:spacing w:line="408" w:lineRule="auto"/>
        <w:ind w:left="483" w:hanging="483"/>
      </w:pPr>
      <w:r>
        <w:rPr>
          <w:rFonts w:ascii="한양신명조" w:eastAsia="한양신명조"/>
          <w:sz w:val="22"/>
        </w:rPr>
        <w:t>김대현, 권준희. (2007). SPARQL : 시맨틱 웹에서의 온톨로지 쿼리 언어. 데이타베이스연구, 23(1), 53-63.</w:t>
      </w:r>
    </w:p>
    <w:p>
      <w:pPr>
        <w:pStyle w:val="18"/>
        <w:widowControl w:val="off"/>
        <w:wordWrap w:val="1"/>
        <w:spacing w:line="408" w:lineRule="auto"/>
        <w:ind w:left="483" w:hanging="483"/>
      </w:pPr>
      <w:r>
        <w:rPr>
          <w:rFonts w:ascii="한양신명조" w:eastAsia="한양신명조"/>
          <w:sz w:val="22"/>
        </w:rPr>
        <w:t xml:space="preserve">김은경, 김용기. (2017). 온톨로지를 이용한 식품첨가물 정보 지식의 구축. </w:t>
      </w:r>
      <w:r>
        <w:rPr>
          <w:rFonts w:ascii="한양신명조" w:eastAsia="한양신명조"/>
          <w:i/>
          <w:sz w:val="22"/>
        </w:rPr>
        <w:t>한국지능시스템학회 논문지</w:t>
      </w:r>
      <w:r>
        <w:rPr>
          <w:rFonts w:ascii="한양신명조"/>
          <w:sz w:val="22"/>
        </w:rPr>
        <w:t xml:space="preserve">, </w:t>
      </w:r>
      <w:r>
        <w:rPr>
          <w:rFonts w:ascii="한양신명조"/>
          <w:i/>
          <w:sz w:val="22"/>
        </w:rPr>
        <w:t>27</w:t>
      </w:r>
      <w:r>
        <w:rPr>
          <w:rFonts w:ascii="한양신명조"/>
          <w:sz w:val="22"/>
        </w:rPr>
        <w:t>(1), 42-49.</w:t>
      </w:r>
    </w:p>
    <w:p>
      <w:pPr>
        <w:pStyle w:val="18"/>
        <w:widowControl w:val="off"/>
        <w:wordWrap w:val="1"/>
        <w:spacing w:line="408" w:lineRule="auto"/>
        <w:ind w:left="483" w:hanging="483"/>
      </w:pPr>
      <w:r>
        <w:rPr>
          <w:rFonts w:ascii="한양신명조" w:eastAsia="한양신명조"/>
          <w:sz w:val="22"/>
        </w:rPr>
        <w:t xml:space="preserve">노경현, 이금석. (2019). 온톨로지와SWRL 규칙 기반의ISO 26262 자동차 기능안전 위험평가 지원 시스템. </w:t>
      </w:r>
      <w:r>
        <w:rPr>
          <w:rFonts w:ascii="한양신명조" w:eastAsia="한양신명조"/>
          <w:i/>
          <w:sz w:val="22"/>
        </w:rPr>
        <w:t>한국IT서비스학회지</w:t>
      </w:r>
      <w:r>
        <w:rPr>
          <w:rFonts w:ascii="한양신명조"/>
          <w:sz w:val="22"/>
        </w:rPr>
        <w:t xml:space="preserve">, </w:t>
      </w:r>
      <w:r>
        <w:rPr>
          <w:rFonts w:ascii="한양신명조"/>
          <w:i/>
          <w:sz w:val="22"/>
        </w:rPr>
        <w:t>18</w:t>
      </w:r>
      <w:r>
        <w:rPr>
          <w:rFonts w:ascii="한양신명조"/>
          <w:sz w:val="22"/>
        </w:rPr>
        <w:t>(4), 113-126.</w:t>
      </w:r>
    </w:p>
    <w:p>
      <w:pPr>
        <w:pStyle w:val="18"/>
        <w:widowControl w:val="off"/>
        <w:wordWrap w:val="1"/>
        <w:spacing w:line="408" w:lineRule="auto"/>
        <w:ind w:left="483" w:hanging="483"/>
      </w:pPr>
      <w:r>
        <w:rPr>
          <w:rFonts w:ascii="한양신명조" w:eastAsia="한양신명조"/>
          <w:sz w:val="22"/>
        </w:rPr>
        <w:t xml:space="preserve">문현정, 김무철, 한성희, 명재호, 우용태. (2010). 온톨로지와SWRL을 이용한 연구자 네트워크에서의 관계 추론 기술 연구. </w:t>
      </w:r>
      <w:r>
        <w:rPr>
          <w:rFonts w:eastAsia="한양신명조"/>
          <w:i/>
          <w:sz w:val="22"/>
        </w:rPr>
        <w:t>지능정보연구</w:t>
      </w:r>
      <w:r>
        <w:rPr>
          <w:rFonts w:ascii="한양신명조"/>
          <w:sz w:val="22"/>
        </w:rPr>
        <w:t xml:space="preserve">, </w:t>
      </w:r>
      <w:r>
        <w:rPr>
          <w:rFonts w:ascii="한양신명조"/>
          <w:i/>
          <w:sz w:val="22"/>
        </w:rPr>
        <w:t>16</w:t>
      </w:r>
      <w:r>
        <w:rPr>
          <w:rFonts w:ascii="한양신명조"/>
          <w:sz w:val="22"/>
        </w:rPr>
        <w:t>(1), 95-112.</w:t>
      </w:r>
    </w:p>
    <w:p>
      <w:pPr>
        <w:pStyle w:val="18"/>
        <w:widowControl w:val="off"/>
        <w:wordWrap w:val="1"/>
        <w:spacing w:line="408" w:lineRule="auto"/>
        <w:ind w:left="483" w:hanging="483"/>
      </w:pPr>
      <w:r>
        <w:rPr>
          <w:rFonts w:ascii="한양신명조" w:eastAsia="한양신명조"/>
          <w:sz w:val="22"/>
        </w:rPr>
        <w:t xml:space="preserve">박정대, 김진욱. (2009). BIM/IFC의 빌딩 프로덕트 모델에 대한 온톨로지 표현에 관한 연구. </w:t>
      </w:r>
      <w:r>
        <w:rPr>
          <w:rFonts w:ascii="한양신명조" w:eastAsia="한양신명조"/>
          <w:i/>
          <w:sz w:val="22"/>
        </w:rPr>
        <w:t>대한건축학회논문집 구조계</w:t>
      </w:r>
      <w:r>
        <w:rPr>
          <w:rFonts w:ascii="한양신명조"/>
          <w:sz w:val="22"/>
        </w:rPr>
        <w:t xml:space="preserve">, </w:t>
      </w:r>
      <w:r>
        <w:rPr>
          <w:rFonts w:ascii="한양신명조"/>
          <w:i/>
          <w:sz w:val="22"/>
        </w:rPr>
        <w:t>25</w:t>
      </w:r>
      <w:r>
        <w:rPr>
          <w:rFonts w:ascii="한양신명조"/>
          <w:sz w:val="22"/>
        </w:rPr>
        <w:t>(5), 87-94.</w:t>
      </w:r>
    </w:p>
    <w:p>
      <w:pPr>
        <w:pStyle w:val="18"/>
        <w:widowControl w:val="off"/>
        <w:wordWrap w:val="1"/>
        <w:spacing w:line="408" w:lineRule="auto"/>
        <w:ind w:left="483" w:hanging="483"/>
      </w:pPr>
      <w:r>
        <w:rPr>
          <w:rFonts w:ascii="한양신명조" w:eastAsia="한양신명조"/>
          <w:sz w:val="22"/>
        </w:rPr>
        <w:t>배지영, 조미숙. (2016). 소셜빅데이터 분석을 위한 식품안전 온톨로지 구축. 보건정보통계학회지, 41(3), 278-289.</w:t>
      </w:r>
    </w:p>
    <w:p>
      <w:pPr>
        <w:pStyle w:val="18"/>
        <w:widowControl w:val="off"/>
        <w:wordWrap w:val="1"/>
        <w:spacing w:line="408" w:lineRule="auto"/>
        <w:ind w:left="483" w:hanging="483"/>
      </w:pPr>
      <w:r>
        <w:rPr>
          <w:rFonts w:ascii="한양신명조" w:eastAsia="한양신명조"/>
          <w:sz w:val="22"/>
        </w:rPr>
        <w:t xml:space="preserve">오성균, 김병곤. (2012). 시맨틱 웹 기술 기반의 법률 정보 검색 시스템 구현에 관한 연구. </w:t>
      </w:r>
      <w:r>
        <w:rPr>
          <w:rFonts w:eastAsia="한양신명조"/>
          <w:i/>
          <w:sz w:val="22"/>
        </w:rPr>
        <w:t>정보관리학회지</w:t>
      </w:r>
      <w:r>
        <w:rPr>
          <w:rFonts w:ascii="한양신명조"/>
          <w:sz w:val="22"/>
        </w:rPr>
        <w:t xml:space="preserve">, </w:t>
      </w:r>
      <w:r>
        <w:rPr>
          <w:rFonts w:ascii="한양신명조"/>
          <w:i/>
          <w:sz w:val="22"/>
        </w:rPr>
        <w:t>29</w:t>
      </w:r>
      <w:r>
        <w:rPr>
          <w:rFonts w:ascii="한양신명조"/>
          <w:sz w:val="22"/>
        </w:rPr>
        <w:t>(4), 211-229.</w:t>
      </w:r>
    </w:p>
    <w:p>
      <w:pPr>
        <w:pStyle w:val="18"/>
        <w:widowControl w:val="off"/>
        <w:wordWrap w:val="1"/>
        <w:spacing w:line="408" w:lineRule="auto"/>
        <w:ind w:left="483" w:hanging="483"/>
      </w:pPr>
      <w:r>
        <w:rPr>
          <w:rFonts w:ascii="한양신명조" w:eastAsia="한양신명조"/>
          <w:sz w:val="22"/>
        </w:rPr>
        <w:t xml:space="preserve">이희우, 정인수, 안창범, 이영학. (2023). 온톨로지를 활용한 신한옥 시공기술정보의 체계적 관리 방안. </w:t>
      </w:r>
      <w:r>
        <w:rPr>
          <w:rFonts w:ascii="한양신명조" w:eastAsia="한양신명조"/>
          <w:i/>
          <w:sz w:val="22"/>
        </w:rPr>
        <w:t>한국건설관리학회 논문집</w:t>
      </w:r>
      <w:r>
        <w:rPr>
          <w:rFonts w:ascii="한양신명조"/>
          <w:sz w:val="22"/>
        </w:rPr>
        <w:t xml:space="preserve">, </w:t>
      </w:r>
      <w:r>
        <w:rPr>
          <w:rFonts w:ascii="한양신명조"/>
          <w:i/>
          <w:sz w:val="22"/>
        </w:rPr>
        <w:t>24</w:t>
      </w:r>
      <w:r>
        <w:rPr>
          <w:rFonts w:ascii="한양신명조"/>
          <w:sz w:val="22"/>
        </w:rPr>
        <w:t>(1), 51-60.</w:t>
      </w:r>
    </w:p>
    <w:p>
      <w:pPr>
        <w:pStyle w:val="18"/>
        <w:widowControl w:val="off"/>
        <w:wordWrap w:val="1"/>
        <w:spacing w:line="408" w:lineRule="auto"/>
        <w:ind w:left="483" w:hanging="483"/>
      </w:pPr>
      <w:r>
        <w:rPr>
          <w:rFonts w:ascii="한양신명조" w:eastAsia="한양신명조"/>
          <w:sz w:val="22"/>
        </w:rPr>
        <w:t xml:space="preserve">장인호. (2013). 조세 온톨로지 구축에 관한 연구: 국세심판청구 결정문을 중심으로. </w:t>
      </w:r>
      <w:r>
        <w:rPr>
          <w:rFonts w:ascii="한양신명조" w:eastAsia="한양신명조"/>
          <w:i/>
          <w:sz w:val="22"/>
        </w:rPr>
        <w:t>한국도서관·정보학회지</w:t>
      </w:r>
      <w:r>
        <w:rPr>
          <w:rFonts w:ascii="한양신명조"/>
          <w:sz w:val="22"/>
        </w:rPr>
        <w:t xml:space="preserve">, </w:t>
      </w:r>
      <w:r>
        <w:rPr>
          <w:rFonts w:ascii="한양신명조"/>
          <w:i/>
          <w:sz w:val="22"/>
        </w:rPr>
        <w:t>44</w:t>
      </w:r>
      <w:r>
        <w:rPr>
          <w:rFonts w:ascii="한양신명조"/>
          <w:sz w:val="22"/>
        </w:rPr>
        <w:t>(1), 385-408.</w:t>
      </w:r>
    </w:p>
    <w:p>
      <w:pPr>
        <w:pStyle w:val="18"/>
        <w:widowControl w:val="off"/>
        <w:wordWrap w:val="1"/>
        <w:spacing w:line="408" w:lineRule="auto"/>
        <w:ind w:left="483" w:hanging="483"/>
      </w:pPr>
      <w:r>
        <w:rPr>
          <w:rFonts w:ascii="한양신명조" w:eastAsia="한양신명조"/>
          <w:sz w:val="22"/>
        </w:rPr>
        <w:t xml:space="preserve">조대웅, 김명호. (2021). OWL DL 기반 지능형 법령 정보 시스템 설계 및 규칙 기반 추론 모델. </w:t>
      </w:r>
      <w:r>
        <w:rPr>
          <w:rFonts w:ascii="한양신명조" w:eastAsia="한양신명조"/>
          <w:i/>
          <w:sz w:val="22"/>
        </w:rPr>
        <w:t>정보처리학회논문지: 소프트웨어 및 데이터 공학</w:t>
      </w:r>
      <w:r>
        <w:rPr>
          <w:rFonts w:ascii="한양신명조"/>
          <w:sz w:val="22"/>
        </w:rPr>
        <w:t xml:space="preserve">, </w:t>
      </w:r>
      <w:r>
        <w:rPr>
          <w:rFonts w:ascii="한양신명조"/>
          <w:i/>
          <w:sz w:val="22"/>
        </w:rPr>
        <w:t>10</w:t>
      </w:r>
      <w:r>
        <w:rPr>
          <w:rFonts w:ascii="한양신명조"/>
          <w:sz w:val="22"/>
        </w:rPr>
        <w:t>(8), 295-304.</w:t>
      </w:r>
    </w:p>
    <w:p>
      <w:pPr>
        <w:pStyle w:val="18"/>
        <w:widowControl w:val="off"/>
        <w:wordWrap w:val="1"/>
        <w:spacing w:line="408" w:lineRule="auto"/>
        <w:ind w:left="483" w:hanging="483"/>
      </w:pPr>
      <w:r>
        <w:rPr>
          <w:rFonts w:ascii="한양신명조" w:eastAsia="한양신명조"/>
          <w:sz w:val="22"/>
        </w:rPr>
        <w:t xml:space="preserve">호빌라이 에르데네, 권태호, 이상호. (2020). 확장IFC-BIM 기반 정보모델과 온톨로지를 활용한 교량 점검데이터 관리방법. </w:t>
      </w:r>
      <w:r>
        <w:rPr>
          <w:rFonts w:eastAsia="한양신명조"/>
          <w:i/>
          <w:sz w:val="22"/>
        </w:rPr>
        <w:t>한국전산구조공학회논문집</w:t>
      </w:r>
      <w:r>
        <w:rPr>
          <w:rFonts w:ascii="한양신명조"/>
          <w:sz w:val="22"/>
        </w:rPr>
        <w:t xml:space="preserve">, </w:t>
      </w:r>
      <w:r>
        <w:rPr>
          <w:rFonts w:ascii="한양신명조"/>
          <w:i/>
          <w:sz w:val="22"/>
        </w:rPr>
        <w:t>33</w:t>
      </w:r>
      <w:r>
        <w:rPr>
          <w:rFonts w:ascii="한양신명조"/>
          <w:sz w:val="22"/>
        </w:rPr>
        <w:t>(6), 411-417.</w:t>
      </w:r>
    </w:p>
    <w:p>
      <w:pPr>
        <w:pStyle w:val="18"/>
        <w:widowControl w:val="off"/>
        <w:wordWrap w:val="1"/>
        <w:spacing w:line="408" w:lineRule="auto"/>
        <w:ind w:left="483" w:hanging="483"/>
      </w:pPr>
      <w:r>
        <w:rPr>
          <w:rFonts w:ascii="한양신명조" w:eastAsia="한양신명조"/>
          <w:sz w:val="22"/>
        </w:rPr>
        <w:t xml:space="preserve">문성우, 최현석, 이도형. (2023). 작업자 위치추적 및BIM을 활용한 건설현장 안전 모니터링 기술 개발. </w:t>
      </w:r>
      <w:r>
        <w:rPr>
          <w:rFonts w:eastAsia="한양신명조"/>
          <w:i/>
          <w:sz w:val="22"/>
        </w:rPr>
        <w:t>한국방재학회논문집</w:t>
      </w:r>
      <w:r>
        <w:rPr>
          <w:rFonts w:ascii="한양신명조"/>
          <w:sz w:val="22"/>
        </w:rPr>
        <w:t>, 23(3), 53</w:t>
      </w:r>
      <w:r>
        <w:rPr>
          <w:rFonts w:ascii="한양신명조"/>
          <w:sz w:val="22"/>
        </w:rPr>
        <w:t>–</w:t>
      </w:r>
      <w:r>
        <w:rPr>
          <w:rFonts w:ascii="한양신명조"/>
          <w:sz w:val="22"/>
        </w:rPr>
        <w:t xml:space="preserve">60. </w:t>
      </w:r>
      <w:hyperlink w:history="1" r:id="rId23">
        <w:r>
          <w:rPr>
            <w:rFonts w:ascii="한양신명조"/>
            <w:sz w:val="22"/>
          </w:rPr>
          <w:t>https://doi.org/10.9798/KOSHAM.2023.23.3.53</w:t>
        </w:r>
      </w:hyperlink>
    </w:p>
    <w:p>
      <w:pPr>
        <w:pStyle w:val="0"/>
        <w:widowControl w:val="off"/>
        <w:spacing w:line="408" w:lineRule="auto"/>
        <w:ind w:left="294" w:hanging="294"/>
        <w:rPr>
          <w:b/>
          <w:color w:val="000000"/>
          <w:spacing w:val="-4"/>
          <w:sz w:val="22"/>
          <w:shd w:val="clear" w:color="000000"/>
        </w:rPr>
      </w:pPr>
    </w:p>
    <w:p>
      <w:pPr>
        <w:pStyle w:val="0"/>
        <w:widowControl w:val="off"/>
        <w:spacing w:line="408" w:lineRule="auto"/>
        <w:ind w:left="294" w:hanging="294"/>
        <w:rPr>
          <w:b/>
          <w:color w:val="000000"/>
          <w:spacing w:val="-4"/>
          <w:sz w:val="22"/>
          <w:shd w:val="clear" w:color="000000"/>
        </w:rPr>
      </w:pPr>
    </w:p>
    <w:p>
      <w:pPr>
        <w:pStyle w:val="0"/>
        <w:widowControl w:val="off"/>
        <w:spacing w:line="408" w:lineRule="auto"/>
        <w:ind w:left="294" w:hanging="294"/>
        <w:rPr>
          <w:b/>
          <w:color w:val="000000"/>
          <w:spacing w:val="-4"/>
          <w:sz w:val="22"/>
          <w:shd w:val="clear" w:color="000000"/>
        </w:rPr>
      </w:pPr>
    </w:p>
    <w:p>
      <w:pPr>
        <w:pStyle w:val="0"/>
        <w:widowControl w:val="off"/>
        <w:spacing w:line="408" w:lineRule="auto"/>
        <w:ind w:left="294" w:hanging="294"/>
      </w:pPr>
      <w:r>
        <w:rPr>
          <w:b/>
          <w:spacing w:val="-4"/>
          <w:sz w:val="22"/>
          <w:shd w:val="clear" w:color="000000"/>
        </w:rPr>
        <w:t>2. 국외문헌</w:t>
      </w:r>
    </w:p>
    <w:p>
      <w:pPr>
        <w:pStyle w:val="0"/>
        <w:widowControl w:val="off"/>
        <w:spacing w:line="408" w:lineRule="auto"/>
        <w:ind w:left="392" w:hanging="392"/>
        <w:rPr>
          <w:color w:val="000000"/>
          <w:spacing w:val="-2"/>
          <w:sz w:val="22"/>
          <w:shd w:val="clear" w:color="000000"/>
        </w:rPr>
      </w:pPr>
    </w:p>
    <w:p>
      <w:pPr>
        <w:pStyle w:val="0"/>
        <w:widowControl w:val="off"/>
        <w:spacing w:line="408" w:lineRule="auto"/>
        <w:ind w:left="483" w:hanging="483"/>
      </w:pPr>
      <w:r>
        <w:rPr>
          <w:sz w:val="22"/>
          <w:shd w:val="clear" w:color="000000"/>
        </w:rPr>
        <w:t>Anumba, C. J., Pan, J., Harth, A., Yurchyshyna, A. &amp; Zarli, A.(2008),        "Semanticweb technologies for building and construction", Semantic          WebTechnologies and Legal Informatics, Springer, pp.211-234.</w:t>
      </w:r>
    </w:p>
    <w:p>
      <w:pPr>
        <w:pStyle w:val="0"/>
        <w:widowControl w:val="off"/>
        <w:spacing w:line="408" w:lineRule="auto"/>
        <w:ind w:left="483" w:hanging="483"/>
      </w:pPr>
      <w:r>
        <w:rPr>
          <w:sz w:val="22"/>
          <w:shd w:val="clear" w:color="000000"/>
        </w:rPr>
        <w:t>Berners-Lee, T., Hendler, J. &amp; Lassila, O.(2001), "The Semantic              Web",Scientific     American, 284(5), pp.34-43.</w:t>
      </w:r>
    </w:p>
    <w:p>
      <w:pPr>
        <w:pStyle w:val="0"/>
        <w:widowControl w:val="off"/>
        <w:spacing w:line="408" w:lineRule="auto"/>
        <w:ind w:left="483" w:hanging="483"/>
      </w:pPr>
      <w:r>
        <w:rPr>
          <w:sz w:val="22"/>
          <w:shd w:val="clear" w:color="000000"/>
        </w:rPr>
        <w:t>Chen, J., Zhao, Y., Wang, L. &amp; Liu, M.(2026), "Ontology-driven              automaticscoring of mechanization rate in power grid construction          projects usinglarge language models", Buildings, 16(5), 1010.</w:t>
      </w:r>
    </w:p>
    <w:p>
      <w:pPr>
        <w:pStyle w:val="0"/>
        <w:widowControl w:val="off"/>
        <w:spacing w:line="408" w:lineRule="auto"/>
        <w:ind w:left="483" w:hanging="483"/>
      </w:pPr>
      <w:r>
        <w:rPr>
          <w:sz w:val="22"/>
          <w:shd w:val="clear" w:color="000000"/>
        </w:rPr>
        <w:t>Fernández-López, M., Gómez-Pérez, A. &amp; Juristo,             N.(1997),"METHONTOLOGY: From ontological art towards   ontologicalengineering", Proceedings of the AAAI-97 Spring Symposium   onOntological Engineering, AAAI Press, pp.33-40.</w:t>
      </w:r>
    </w:p>
    <w:p>
      <w:pPr>
        <w:pStyle w:val="0"/>
        <w:widowControl w:val="off"/>
        <w:spacing w:line="408" w:lineRule="auto"/>
        <w:ind w:left="483" w:hanging="483"/>
      </w:pPr>
      <w:r>
        <w:rPr>
          <w:sz w:val="22"/>
          <w:shd w:val="clear" w:color="000000"/>
        </w:rPr>
        <w:t>Gruber, T. R.(1993), "A translation approach to portable        ontologyspecifications", Knowledge Acquisition, 5(2), pp.199-220</w:t>
      </w:r>
    </w:p>
    <w:p>
      <w:pPr>
        <w:pStyle w:val="0"/>
        <w:widowControl w:val="off"/>
        <w:spacing w:line="408" w:lineRule="auto"/>
        <w:ind w:left="483" w:hanging="483"/>
      </w:pPr>
      <w:r>
        <w:rPr>
          <w:sz w:val="22"/>
          <w:shd w:val="clear" w:color="000000"/>
        </w:rPr>
        <w:t>Horrocks, I., Patel-Schneider, P. F., Boley, H., Tabet, S., Grosof, B. &amp; Dean,M.(2004), "SWRL: A Semantic Web rule language combining OWL andRuleML", W3C Member Submission, 21(21), pp.1-31</w:t>
      </w:r>
    </w:p>
    <w:p>
      <w:pPr>
        <w:pStyle w:val="0"/>
        <w:widowControl w:val="off"/>
        <w:spacing w:line="408" w:lineRule="auto"/>
        <w:ind w:left="483" w:hanging="483"/>
      </w:pPr>
      <w:r>
        <w:rPr>
          <w:sz w:val="22"/>
          <w:shd w:val="clear" w:color="000000"/>
        </w:rPr>
        <w:t>.Neches, R., Fikes, R. E., Finin, T., Gruber, T., Patil, R., Senator, T. &amp;Swartout, W. R.(1991), "Enabling technology for knowledge sharing", AIMagazine, 12(3), pp.36-56.</w:t>
      </w:r>
    </w:p>
    <w:p>
      <w:pPr>
        <w:pStyle w:val="0"/>
        <w:widowControl w:val="off"/>
        <w:spacing w:line="408" w:lineRule="auto"/>
        <w:ind w:left="483" w:hanging="483"/>
      </w:pPr>
      <w:r>
        <w:rPr>
          <w:sz w:val="22"/>
          <w:shd w:val="clear" w:color="000000"/>
        </w:rPr>
        <w:t>Pérez, J., Arenas, M. &amp; Gutierrez, C.(2006), "Semantics and complexity ofSPARQL", Proceedings of the 5th International Conference on theSemantic Web, Springer, pp.30-43.</w:t>
      </w:r>
    </w:p>
    <w:p>
      <w:pPr>
        <w:pStyle w:val="0"/>
        <w:widowControl w:val="off"/>
        <w:spacing w:line="408" w:lineRule="auto"/>
        <w:ind w:left="483" w:hanging="483"/>
      </w:pPr>
      <w:r>
        <w:rPr>
          <w:sz w:val="22"/>
          <w:shd w:val="clear" w:color="000000"/>
        </w:rPr>
        <w:t>Terkaj, W. &amp; Šojić, A.(2015), "Ontology-based representation of IFC EXPRESSrules: An enhancement of the ifcOWL ontology", Automation inConstruction, 57, pp.188-201.</w:t>
      </w:r>
    </w:p>
    <w:p>
      <w:pPr>
        <w:pStyle w:val="0"/>
        <w:widowControl w:val="off"/>
        <w:spacing w:line="408" w:lineRule="auto"/>
        <w:ind w:left="483" w:hanging="483"/>
      </w:pPr>
      <w:r>
        <w:rPr>
          <w:sz w:val="22"/>
          <w:shd w:val="clear" w:color="000000"/>
        </w:rPr>
        <w:t>Uschold, M. &amp; Gruninger, M.(1996), "Ontologies: Principles, methods andapplications", Knowledge Engineering Review, 11(2), pp.93-136.</w:t>
      </w:r>
    </w:p>
    <w:p>
      <w:pPr>
        <w:pStyle w:val="0"/>
        <w:widowControl w:val="off"/>
        <w:spacing w:line="408" w:lineRule="auto"/>
        <w:ind w:left="483" w:hanging="483"/>
      </w:pPr>
      <w:r>
        <w:rPr>
          <w:sz w:val="22"/>
          <w:shd w:val="clear" w:color="000000"/>
        </w:rPr>
        <w:t>Zhang, L., Jiang, L., Shi, J. &amp; Wang, C.(2022), "Multi-ontology fusion and ruledevelopment to facilitate automated code compliance checking using BIMand rule-based reasoning", Advanced Engineering Informatics, 51,101449.</w:t>
      </w:r>
    </w:p>
    <w:p>
      <w:pPr>
        <w:pStyle w:val="0"/>
        <w:widowControl w:val="off"/>
        <w:spacing w:line="408" w:lineRule="auto"/>
        <w:ind w:left="392" w:hanging="392"/>
      </w:pPr>
      <w:r>
        <w:rPr>
          <w:color w:val="0000ff"/>
          <w:spacing w:val="-2"/>
          <w:sz w:val="22"/>
          <w:shd w:val="clear" w:color="000000"/>
        </w:rPr>
        <w:t>(제2장1절제1항부터5항참고문헌)</w:t>
      </w:r>
    </w:p>
    <w:p>
      <w:pPr>
        <w:pStyle w:val="18"/>
        <w:widowControl w:val="off"/>
        <w:wordWrap w:val="1"/>
        <w:spacing w:line="408" w:lineRule="auto"/>
        <w:ind w:left="483" w:hanging="483"/>
      </w:pPr>
      <w:r>
        <w:rPr>
          <w:rFonts w:ascii="한양신명조"/>
          <w:sz w:val="22"/>
        </w:rPr>
        <w:t xml:space="preserve">Chen, Y., &amp; Bao, Z. (2024). Knowledge-based LLM for construction safety compliance checking. </w:t>
      </w:r>
      <w:r>
        <w:rPr>
          <w:rFonts w:ascii="한양신명조"/>
          <w:i/>
          <w:sz w:val="22"/>
        </w:rPr>
        <w:t>Advanced Engineering Informatics</w:t>
      </w:r>
      <w:r>
        <w:rPr>
          <w:rFonts w:ascii="한양신명조"/>
          <w:sz w:val="22"/>
        </w:rPr>
        <w:t>, 62, 102645.</w:t>
      </w:r>
    </w:p>
    <w:p>
      <w:pPr>
        <w:pStyle w:val="18"/>
        <w:widowControl w:val="off"/>
        <w:wordWrap w:val="1"/>
        <w:spacing w:line="408" w:lineRule="auto"/>
        <w:ind w:left="483" w:hanging="483"/>
      </w:pPr>
      <w:r>
        <w:rPr>
          <w:rFonts w:ascii="한양신명조"/>
          <w:sz w:val="22"/>
        </w:rPr>
        <w:t xml:space="preserve">Chen, Y., et al. (2024). Construction regulation compliance checking using knowledge graph and LLM. </w:t>
      </w:r>
      <w:r>
        <w:rPr>
          <w:rFonts w:ascii="한양신명조"/>
          <w:i/>
          <w:sz w:val="22"/>
        </w:rPr>
        <w:t>Automation in Construction</w:t>
      </w:r>
      <w:r>
        <w:rPr>
          <w:rFonts w:ascii="한양신명조"/>
          <w:sz w:val="22"/>
        </w:rPr>
        <w:t>, 165, 105478.</w:t>
      </w:r>
    </w:p>
    <w:p>
      <w:pPr>
        <w:pStyle w:val="18"/>
        <w:widowControl w:val="off"/>
        <w:wordWrap w:val="1"/>
        <w:spacing w:line="408" w:lineRule="auto"/>
        <w:ind w:left="483" w:hanging="483"/>
      </w:pPr>
      <w:r>
        <w:rPr>
          <w:rFonts w:ascii="한양신명조"/>
          <w:sz w:val="22"/>
        </w:rPr>
        <w:t xml:space="preserve">Doukari, O., et al. (2022). Towards automated compliance checking of building regulations: smartNorms4BIM. </w:t>
      </w:r>
      <w:r>
        <w:rPr>
          <w:rFonts w:ascii="한양신명조"/>
          <w:i/>
          <w:sz w:val="22"/>
        </w:rPr>
        <w:t>Proceedings of the 39th CIB W78 Conference</w:t>
      </w:r>
      <w:r>
        <w:rPr>
          <w:rFonts w:ascii="한양신명조"/>
          <w:sz w:val="22"/>
        </w:rPr>
        <w:t>.</w:t>
      </w:r>
    </w:p>
    <w:p>
      <w:pPr>
        <w:pStyle w:val="18"/>
        <w:widowControl w:val="off"/>
        <w:wordWrap w:val="1"/>
        <w:spacing w:line="408" w:lineRule="auto"/>
        <w:ind w:left="483" w:hanging="483"/>
      </w:pPr>
      <w:r>
        <w:rPr>
          <w:rFonts w:ascii="한양신명조"/>
          <w:sz w:val="22"/>
        </w:rPr>
        <w:t xml:space="preserve">Eastman, C., Lee, J., Jeong, Y., &amp; Lee, J. (2009). Automatic rule-based checking of building designs. </w:t>
      </w:r>
      <w:r>
        <w:rPr>
          <w:rFonts w:ascii="한양신명조"/>
          <w:i/>
          <w:sz w:val="22"/>
        </w:rPr>
        <w:t>Automation in Construction</w:t>
      </w:r>
      <w:r>
        <w:rPr>
          <w:rFonts w:ascii="한양신명조"/>
          <w:sz w:val="22"/>
        </w:rPr>
        <w:t>, 18(8), 1011</w:t>
      </w:r>
      <w:r>
        <w:rPr>
          <w:rFonts w:ascii="한양신명조"/>
          <w:sz w:val="22"/>
        </w:rPr>
        <w:t>–</w:t>
      </w:r>
      <w:r>
        <w:rPr>
          <w:rFonts w:ascii="한양신명조"/>
          <w:sz w:val="22"/>
        </w:rPr>
        <w:t>1033.</w:t>
      </w:r>
    </w:p>
    <w:p>
      <w:pPr>
        <w:pStyle w:val="18"/>
        <w:widowControl w:val="off"/>
        <w:wordWrap w:val="1"/>
        <w:spacing w:line="408" w:lineRule="auto"/>
        <w:ind w:left="483" w:hanging="483"/>
      </w:pPr>
      <w:r>
        <w:rPr>
          <w:rFonts w:ascii="한양신명조"/>
          <w:sz w:val="22"/>
        </w:rPr>
        <w:t xml:space="preserve">Jiang, L., et al. (2022). Knowledge graph-based compliance checking for construction. </w:t>
      </w:r>
      <w:r>
        <w:rPr>
          <w:rFonts w:ascii="한양신명조"/>
          <w:i/>
          <w:sz w:val="22"/>
        </w:rPr>
        <w:t>Building and Environment</w:t>
      </w:r>
      <w:r>
        <w:rPr>
          <w:rFonts w:ascii="한양신명조"/>
          <w:sz w:val="22"/>
        </w:rPr>
        <w:t>, 221, 109358.</w:t>
      </w:r>
    </w:p>
    <w:p>
      <w:pPr>
        <w:pStyle w:val="18"/>
        <w:widowControl w:val="off"/>
        <w:wordWrap w:val="1"/>
        <w:spacing w:line="408" w:lineRule="auto"/>
        <w:ind w:left="483" w:hanging="483"/>
      </w:pPr>
      <w:r>
        <w:rPr>
          <w:rFonts w:ascii="한양신명조"/>
          <w:sz w:val="22"/>
        </w:rPr>
        <w:t xml:space="preserve">Liu, Z., et al. (2024). Automated building information modeling compliance check through a large language model combined with deep learning and ontology. </w:t>
      </w:r>
      <w:r>
        <w:rPr>
          <w:rFonts w:ascii="한양신명조"/>
          <w:i/>
          <w:sz w:val="22"/>
        </w:rPr>
        <w:t>Buildings</w:t>
      </w:r>
      <w:r>
        <w:rPr>
          <w:rFonts w:ascii="한양신명조"/>
          <w:sz w:val="22"/>
        </w:rPr>
        <w:t>, 14(7), 1983.</w:t>
      </w:r>
    </w:p>
    <w:p>
      <w:pPr>
        <w:pStyle w:val="18"/>
        <w:widowControl w:val="off"/>
        <w:wordWrap w:val="1"/>
        <w:spacing w:line="408" w:lineRule="auto"/>
        <w:ind w:left="483" w:hanging="483"/>
      </w:pPr>
      <w:r>
        <w:rPr>
          <w:rFonts w:ascii="한양신명조"/>
          <w:sz w:val="22"/>
        </w:rPr>
        <w:t xml:space="preserve">Saka, A. B., et al. (2022). Construction safety compliance checking using ontology and SWRL. </w:t>
      </w:r>
      <w:r>
        <w:rPr>
          <w:rFonts w:ascii="한양신명조"/>
          <w:i/>
          <w:sz w:val="22"/>
        </w:rPr>
        <w:t>Applied Sciences</w:t>
      </w:r>
      <w:r>
        <w:rPr>
          <w:rFonts w:ascii="한양신명조"/>
          <w:sz w:val="22"/>
        </w:rPr>
        <w:t>, 12(17), 8574.</w:t>
      </w:r>
    </w:p>
    <w:p>
      <w:pPr>
        <w:pStyle w:val="18"/>
        <w:widowControl w:val="off"/>
        <w:wordWrap w:val="1"/>
        <w:spacing w:line="408" w:lineRule="auto"/>
        <w:ind w:left="483" w:hanging="483"/>
      </w:pPr>
      <w:r>
        <w:rPr>
          <w:rFonts w:ascii="한양신명조"/>
          <w:sz w:val="22"/>
        </w:rPr>
        <w:t xml:space="preserve">Salama, D. M., &amp; El-Gohary, N. M. (2016). Semantic text classification for supporting automated compliance checking in construction. </w:t>
      </w:r>
      <w:r>
        <w:rPr>
          <w:rFonts w:ascii="한양신명조"/>
          <w:i/>
          <w:sz w:val="22"/>
        </w:rPr>
        <w:t>Journal of Computing in Civil Engineering</w:t>
      </w:r>
      <w:r>
        <w:rPr>
          <w:rFonts w:ascii="한양신명조"/>
          <w:sz w:val="22"/>
        </w:rPr>
        <w:t>, 30(1), 04014106.</w:t>
      </w:r>
    </w:p>
    <w:p>
      <w:pPr>
        <w:pStyle w:val="18"/>
        <w:widowControl w:val="off"/>
        <w:wordWrap w:val="1"/>
        <w:spacing w:line="408" w:lineRule="auto"/>
        <w:ind w:left="483" w:hanging="483"/>
      </w:pPr>
      <w:r>
        <w:rPr>
          <w:rFonts w:ascii="한양신명조"/>
          <w:sz w:val="22"/>
        </w:rPr>
        <w:t xml:space="preserve">Xue, X., et al. (2024). A BERT-based intelligent framework for automated compliance checking of IFC building model: exploring semantic alignment of heterogeneous ontology. </w:t>
      </w:r>
      <w:r>
        <w:rPr>
          <w:rFonts w:ascii="한양신명조"/>
          <w:i/>
          <w:sz w:val="22"/>
        </w:rPr>
        <w:t>Expert Systems with Applications</w:t>
      </w:r>
      <w:r>
        <w:rPr>
          <w:rFonts w:ascii="한양신명조"/>
          <w:sz w:val="22"/>
        </w:rPr>
        <w:t>, 255, 124712.</w:t>
      </w:r>
    </w:p>
    <w:p>
      <w:pPr>
        <w:pStyle w:val="18"/>
        <w:widowControl w:val="off"/>
        <w:wordWrap w:val="1"/>
        <w:spacing w:line="408" w:lineRule="auto"/>
        <w:ind w:left="483" w:hanging="483"/>
      </w:pPr>
      <w:r>
        <w:rPr>
          <w:rFonts w:ascii="한양신명조"/>
          <w:sz w:val="22"/>
        </w:rPr>
        <w:t xml:space="preserve">Zhang, S., &amp; El-Gohary, N. M. (2023). Transformer-based semantic alignment for regulatory compliance checking. </w:t>
      </w:r>
      <w:r>
        <w:rPr>
          <w:rFonts w:ascii="한양신명조"/>
          <w:i/>
          <w:sz w:val="22"/>
        </w:rPr>
        <w:t>Advanced Engineering Informatics</w:t>
      </w:r>
      <w:r>
        <w:rPr>
          <w:rFonts w:ascii="한양신명조"/>
          <w:sz w:val="22"/>
        </w:rPr>
        <w:t>, 58, 102155.</w:t>
      </w:r>
    </w:p>
    <w:p>
      <w:pPr>
        <w:pStyle w:val="18"/>
        <w:widowControl w:val="off"/>
        <w:wordWrap w:val="1"/>
        <w:spacing w:line="408" w:lineRule="auto"/>
        <w:ind w:left="483" w:hanging="483"/>
      </w:pPr>
      <w:r>
        <w:rPr>
          <w:rFonts w:ascii="한양신명조"/>
          <w:sz w:val="22"/>
        </w:rPr>
        <w:t xml:space="preserve">Zhong, B., et al. (2018). A building information model-based application for automated safety rule checking. </w:t>
      </w:r>
      <w:r>
        <w:rPr>
          <w:rFonts w:ascii="한양신명조"/>
          <w:i/>
          <w:sz w:val="22"/>
        </w:rPr>
        <w:t>Journal of Information Technology in Construction</w:t>
      </w:r>
      <w:r>
        <w:rPr>
          <w:rFonts w:ascii="한양신명조"/>
          <w:sz w:val="22"/>
        </w:rPr>
        <w:t>, 23, 159</w:t>
      </w:r>
      <w:r>
        <w:rPr>
          <w:rFonts w:ascii="한양신명조"/>
          <w:sz w:val="22"/>
        </w:rPr>
        <w:t>–</w:t>
      </w:r>
      <w:r>
        <w:rPr>
          <w:rFonts w:ascii="한양신명조"/>
          <w:sz w:val="22"/>
        </w:rPr>
        <w:t>174.</w:t>
      </w:r>
    </w:p>
    <w:p>
      <w:pPr>
        <w:pStyle w:val="18"/>
        <w:widowControl w:val="off"/>
        <w:wordWrap w:val="1"/>
        <w:spacing w:line="408" w:lineRule="auto"/>
        <w:ind w:left="483" w:hanging="483"/>
      </w:pPr>
      <w:r>
        <w:rPr>
          <w:rFonts w:ascii="한양신명조"/>
          <w:sz w:val="22"/>
        </w:rPr>
        <w:t xml:space="preserve">Zhong, B., et al. (2022). Ontology-based semantic modeling for construction safety knowledge. </w:t>
      </w:r>
      <w:r>
        <w:rPr>
          <w:rFonts w:ascii="한양신명조"/>
          <w:i/>
          <w:sz w:val="22"/>
        </w:rPr>
        <w:t>Computers in Industry</w:t>
      </w:r>
      <w:r>
        <w:rPr>
          <w:rFonts w:ascii="한양신명조"/>
          <w:sz w:val="22"/>
        </w:rPr>
        <w:t>, 143, 103755.</w:t>
      </w:r>
    </w:p>
    <w:p>
      <w:pPr>
        <w:pStyle w:val="18"/>
        <w:widowControl w:val="off"/>
        <w:wordWrap w:val="1"/>
        <w:spacing w:line="408" w:lineRule="auto"/>
        <w:ind w:left="483" w:hanging="483"/>
      </w:pPr>
      <w:r>
        <w:rPr>
          <w:rFonts w:ascii="한양신명조" w:eastAsia="한양신명조"/>
          <w:color w:val="0000ff"/>
          <w:sz w:val="22"/>
        </w:rPr>
        <w:t>2장표2.1</w:t>
      </w:r>
    </w:p>
    <w:p>
      <w:pPr>
        <w:pStyle w:val="0"/>
        <w:widowControl w:val="off"/>
        <w:wordWrap w:val="1"/>
        <w:spacing w:line="408" w:lineRule="auto"/>
        <w:ind w:left="483" w:hanging="483"/>
      </w:pPr>
      <w:r>
        <w:rPr>
          <w:sz w:val="22"/>
        </w:rPr>
        <w:t xml:space="preserve">Farghaly, K., Soman, R. K., &amp; Whyte, J. (2024). cSite ontology for production control of construction sites. </w:t>
      </w:r>
      <w:r>
        <w:rPr>
          <w:i/>
          <w:sz w:val="22"/>
          <w:shd w:val="clear" w:color="000000"/>
        </w:rPr>
        <w:t>Automation in Construction, 157</w:t>
      </w:r>
      <w:r>
        <w:rPr>
          <w:sz w:val="22"/>
          <w:shd w:val="clear" w:color="000000"/>
        </w:rPr>
        <w:t xml:space="preserve">, 105224. </w:t>
      </w:r>
      <w:hyperlink w:history="1" r:id="rId26">
        <w:r>
          <w:rPr>
            <w:color w:val="0000ff"/>
            <w:sz w:val="22"/>
            <w:u w:val="single" w:color="0000ff"/>
            <w:shd w:val="clear" w:color="000000"/>
          </w:rPr>
          <w:t>https://doi.org/10.1016/j.autcon.2023.105224</w:t>
        </w:r>
      </w:hyperlink>
    </w:p>
    <w:p>
      <w:pPr>
        <w:pStyle w:val="0"/>
        <w:widowControl w:val="off"/>
        <w:wordWrap w:val="1"/>
        <w:spacing w:line="408" w:lineRule="auto"/>
        <w:ind w:left="483" w:hanging="483"/>
      </w:pPr>
      <w:r>
        <w:rPr>
          <w:sz w:val="22"/>
        </w:rPr>
        <w:t xml:space="preserve">Gao, X., et al. (2024). Ontology-guided generation of mechanized construction plan for power grid construction project. </w:t>
      </w:r>
      <w:r>
        <w:rPr>
          <w:i/>
          <w:sz w:val="22"/>
          <w:shd w:val="clear" w:color="000000"/>
        </w:rPr>
        <w:t>Buildings, 14</w:t>
      </w:r>
      <w:r>
        <w:rPr>
          <w:sz w:val="22"/>
          <w:shd w:val="clear" w:color="000000"/>
        </w:rPr>
        <w:t xml:space="preserve">(10), 3271. </w:t>
      </w:r>
      <w:hyperlink w:history="1" r:id="rId27">
        <w:r>
          <w:rPr>
            <w:color w:val="0000ff"/>
            <w:sz w:val="22"/>
            <w:u w:val="single" w:color="0000ff"/>
            <w:shd w:val="clear" w:color="000000"/>
          </w:rPr>
          <w:t>https://doi.org/10.3390/buildings14103271</w:t>
        </w:r>
      </w:hyperlink>
    </w:p>
    <w:p>
      <w:pPr>
        <w:pStyle w:val="0"/>
        <w:widowControl w:val="off"/>
        <w:wordWrap w:val="1"/>
        <w:spacing w:line="408" w:lineRule="auto"/>
        <w:ind w:left="483" w:hanging="483"/>
      </w:pPr>
      <w:r>
        <w:rPr>
          <w:sz w:val="22"/>
        </w:rPr>
        <w:t xml:space="preserve">Johansen, K. W., Schultz, C., &amp; Teizer, J. (2023). Hazard ontology and 4D benchmark model for facilitation of automated construction safety requirement analysis. </w:t>
      </w:r>
      <w:r>
        <w:rPr>
          <w:i/>
          <w:sz w:val="22"/>
          <w:shd w:val="clear" w:color="000000"/>
        </w:rPr>
        <w:t>Computer-Aided Civil and Infrastructure Engineering, 38</w:t>
      </w:r>
      <w:r>
        <w:rPr>
          <w:sz w:val="22"/>
          <w:shd w:val="clear" w:color="000000"/>
        </w:rPr>
        <w:t>, 2128</w:t>
      </w:r>
      <w:r>
        <w:rPr>
          <w:sz w:val="22"/>
          <w:shd w:val="clear" w:color="000000"/>
        </w:rPr>
        <w:t>–</w:t>
      </w:r>
      <w:r>
        <w:rPr>
          <w:sz w:val="22"/>
          <w:shd w:val="clear" w:color="000000"/>
        </w:rPr>
        <w:t xml:space="preserve">2144. </w:t>
      </w:r>
      <w:hyperlink w:history="1" r:id="rId28">
        <w:r>
          <w:rPr>
            <w:color w:val="0000ff"/>
            <w:sz w:val="22"/>
            <w:u w:val="single" w:color="0000ff"/>
            <w:shd w:val="clear" w:color="000000"/>
          </w:rPr>
          <w:t>https://doi.org/10.1111/mice.12988</w:t>
        </w:r>
      </w:hyperlink>
    </w:p>
    <w:p>
      <w:pPr>
        <w:pStyle w:val="0"/>
        <w:widowControl w:val="off"/>
        <w:wordWrap w:val="1"/>
        <w:spacing w:line="408" w:lineRule="auto"/>
        <w:ind w:left="483" w:hanging="483"/>
        <w:rPr>
          <w:color w:val="000000"/>
          <w:sz w:val="22"/>
          <w:shd w:val="clear" w:color="000000"/>
        </w:rPr>
      </w:pPr>
    </w:p>
    <w:p>
      <w:pPr>
        <w:pStyle w:val="0"/>
        <w:widowControl w:val="off"/>
        <w:wordWrap w:val="1"/>
        <w:spacing w:line="408" w:lineRule="auto"/>
        <w:ind w:left="483" w:hanging="483"/>
      </w:pPr>
      <w:r>
        <w:rPr>
          <w:sz w:val="22"/>
        </w:rPr>
        <w:t xml:space="preserve">Krijnen, T., &amp; Beetz, J. (2018). A SPARQL query engine for binary-formatted IFC building models. </w:t>
      </w:r>
      <w:r>
        <w:rPr>
          <w:i/>
          <w:sz w:val="22"/>
          <w:shd w:val="clear" w:color="000000"/>
        </w:rPr>
        <w:t>Automation in Construction, 90</w:t>
      </w:r>
      <w:r>
        <w:rPr>
          <w:sz w:val="22"/>
          <w:shd w:val="clear" w:color="000000"/>
        </w:rPr>
        <w:t>, 11</w:t>
      </w:r>
      <w:r>
        <w:rPr>
          <w:sz w:val="22"/>
          <w:shd w:val="clear" w:color="000000"/>
        </w:rPr>
        <w:t>–</w:t>
      </w:r>
      <w:r>
        <w:rPr>
          <w:sz w:val="22"/>
          <w:shd w:val="clear" w:color="000000"/>
        </w:rPr>
        <w:t xml:space="preserve">24. </w:t>
      </w:r>
      <w:hyperlink w:history="1" r:id="rId29">
        <w:r>
          <w:rPr>
            <w:color w:val="0000ff"/>
            <w:sz w:val="22"/>
            <w:u w:val="single" w:color="0000ff"/>
            <w:shd w:val="clear" w:color="000000"/>
          </w:rPr>
          <w:t>https://doi.org/10.1016/j.autcon.2018.07.014</w:t>
        </w:r>
      </w:hyperlink>
    </w:p>
    <w:p>
      <w:pPr>
        <w:pStyle w:val="0"/>
        <w:widowControl w:val="off"/>
        <w:wordWrap w:val="1"/>
        <w:spacing w:line="408" w:lineRule="auto"/>
        <w:ind w:left="483" w:hanging="483"/>
      </w:pPr>
      <w:r>
        <w:rPr>
          <w:sz w:val="22"/>
        </w:rPr>
        <w:t xml:space="preserve">Li, X., et al. (2022). BIM-enabled semantic web for automated safety checks in subway construction. </w:t>
      </w:r>
      <w:r>
        <w:rPr>
          <w:i/>
          <w:sz w:val="22"/>
          <w:shd w:val="clear" w:color="000000"/>
        </w:rPr>
        <w:t>Automation in Construction, 143</w:t>
      </w:r>
      <w:r>
        <w:rPr>
          <w:sz w:val="22"/>
          <w:shd w:val="clear" w:color="000000"/>
        </w:rPr>
        <w:t xml:space="preserve">, 104454. </w:t>
      </w:r>
      <w:hyperlink w:history="1" r:id="rId30">
        <w:r>
          <w:rPr>
            <w:color w:val="0000ff"/>
            <w:sz w:val="22"/>
            <w:u w:val="single" w:color="0000ff"/>
            <w:shd w:val="clear" w:color="000000"/>
          </w:rPr>
          <w:t>https://doi.org/10.1016/j.autcon.2022.104454</w:t>
        </w:r>
      </w:hyperlink>
    </w:p>
    <w:p>
      <w:pPr>
        <w:pStyle w:val="0"/>
        <w:widowControl w:val="off"/>
        <w:wordWrap w:val="1"/>
        <w:spacing w:line="408" w:lineRule="auto"/>
        <w:ind w:left="483" w:hanging="483"/>
      </w:pPr>
      <w:r>
        <w:rPr>
          <w:sz w:val="22"/>
        </w:rPr>
        <w:t xml:space="preserve">Liu, X., Li, Z., &amp; Jiang, S. (2016). Ontology-based representation and reasoning in building construction cost estimation in China. </w:t>
      </w:r>
      <w:r>
        <w:rPr>
          <w:i/>
          <w:sz w:val="22"/>
          <w:shd w:val="clear" w:color="000000"/>
        </w:rPr>
        <w:t>Future Internet, 8</w:t>
      </w:r>
      <w:r>
        <w:rPr>
          <w:sz w:val="22"/>
          <w:shd w:val="clear" w:color="000000"/>
        </w:rPr>
        <w:t xml:space="preserve">(3), 39. </w:t>
      </w:r>
      <w:hyperlink w:history="1" r:id="rId31">
        <w:r>
          <w:rPr>
            <w:color w:val="0000ff"/>
            <w:sz w:val="22"/>
            <w:u w:val="single" w:color="0000ff"/>
            <w:shd w:val="clear" w:color="000000"/>
          </w:rPr>
          <w:t>https://doi.org/10.3390/fi8030039</w:t>
        </w:r>
      </w:hyperlink>
    </w:p>
    <w:p>
      <w:pPr>
        <w:pStyle w:val="0"/>
        <w:widowControl w:val="off"/>
        <w:wordWrap w:val="1"/>
        <w:spacing w:line="408" w:lineRule="auto"/>
        <w:ind w:left="483" w:hanging="483"/>
      </w:pPr>
      <w:r>
        <w:rPr>
          <w:sz w:val="22"/>
        </w:rPr>
        <w:t xml:space="preserve">Manzoor, B., et al. (2025). Revolutionizing construction safety: Unveiling the digital potential of building information modeling (BIM). </w:t>
      </w:r>
      <w:r>
        <w:rPr>
          <w:i/>
          <w:sz w:val="22"/>
          <w:shd w:val="clear" w:color="000000"/>
        </w:rPr>
        <w:t>Buildings, 15</w:t>
      </w:r>
      <w:r>
        <w:rPr>
          <w:sz w:val="22"/>
          <w:shd w:val="clear" w:color="000000"/>
        </w:rPr>
        <w:t xml:space="preserve">(5), 828. </w:t>
      </w:r>
      <w:hyperlink w:history="1" r:id="rId32">
        <w:r>
          <w:rPr>
            <w:color w:val="0000ff"/>
            <w:sz w:val="22"/>
            <w:u w:val="single" w:color="0000ff"/>
            <w:shd w:val="clear" w:color="000000"/>
          </w:rPr>
          <w:t>https://doi.org/10.3390/buildings15050828</w:t>
        </w:r>
      </w:hyperlink>
    </w:p>
    <w:p>
      <w:pPr>
        <w:pStyle w:val="0"/>
        <w:widowControl w:val="off"/>
        <w:wordWrap w:val="1"/>
        <w:spacing w:line="408" w:lineRule="auto"/>
        <w:ind w:left="483" w:hanging="483"/>
      </w:pPr>
      <w:r>
        <w:rPr>
          <w:sz w:val="22"/>
        </w:rPr>
        <w:t xml:space="preserve">Rodrigues, F., Baptista, J., &amp; Pinto, D. (2021). BIM approach in construction safety </w:t>
      </w:r>
      <w:r>
        <w:rPr>
          <w:sz w:val="22"/>
        </w:rPr>
        <w:t>–</w:t>
      </w:r>
      <w:r>
        <w:rPr>
          <w:sz w:val="22"/>
        </w:rPr>
        <w:t xml:space="preserve"> A case study. </w:t>
      </w:r>
      <w:r>
        <w:rPr>
          <w:i/>
          <w:sz w:val="22"/>
          <w:shd w:val="clear" w:color="000000"/>
        </w:rPr>
        <w:t>Buildings</w:t>
      </w:r>
      <w:r>
        <w:rPr>
          <w:sz w:val="22"/>
          <w:shd w:val="clear" w:color="000000"/>
        </w:rPr>
        <w:t xml:space="preserve">. </w:t>
      </w:r>
      <w:hyperlink w:history="1" r:id="rId33">
        <w:r>
          <w:rPr>
            <w:color w:val="0000ff"/>
            <w:sz w:val="22"/>
            <w:u w:val="single" w:color="0000ff"/>
            <w:shd w:val="clear" w:color="000000"/>
          </w:rPr>
          <w:t>https://doi.org/10.20944/preprints202111.0053.v1</w:t>
        </w:r>
      </w:hyperlink>
    </w:p>
    <w:p>
      <w:pPr>
        <w:pStyle w:val="0"/>
        <w:widowControl w:val="off"/>
        <w:wordWrap w:val="1"/>
        <w:spacing w:line="408" w:lineRule="auto"/>
        <w:ind w:left="483" w:hanging="483"/>
      </w:pPr>
      <w:r>
        <w:rPr>
          <w:sz w:val="22"/>
        </w:rPr>
        <w:t xml:space="preserve">Soltanmohammadlou, N., et al. (2019). Real-time locating systems and safety in construction sites: A literature review. </w:t>
      </w:r>
      <w:r>
        <w:rPr>
          <w:i/>
          <w:sz w:val="22"/>
          <w:shd w:val="clear" w:color="000000"/>
        </w:rPr>
        <w:t>Safety Science, 117</w:t>
      </w:r>
      <w:r>
        <w:rPr>
          <w:sz w:val="22"/>
          <w:shd w:val="clear" w:color="000000"/>
        </w:rPr>
        <w:t>, 229</w:t>
      </w:r>
      <w:r>
        <w:rPr>
          <w:sz w:val="22"/>
          <w:shd w:val="clear" w:color="000000"/>
        </w:rPr>
        <w:t>–</w:t>
      </w:r>
      <w:r>
        <w:rPr>
          <w:sz w:val="22"/>
          <w:shd w:val="clear" w:color="000000"/>
        </w:rPr>
        <w:t xml:space="preserve">242. </w:t>
      </w:r>
      <w:hyperlink w:history="1" r:id="rId34">
        <w:r>
          <w:rPr>
            <w:color w:val="0000ff"/>
            <w:sz w:val="22"/>
            <w:u w:val="single" w:color="0000ff"/>
            <w:shd w:val="clear" w:color="000000"/>
          </w:rPr>
          <w:t>https://doi.org/10.1016/j.ssci.2019.04.025</w:t>
        </w:r>
      </w:hyperlink>
    </w:p>
    <w:p>
      <w:pPr>
        <w:pStyle w:val="0"/>
        <w:widowControl w:val="off"/>
        <w:wordWrap w:val="1"/>
        <w:spacing w:line="408" w:lineRule="auto"/>
        <w:ind w:left="483" w:hanging="483"/>
      </w:pPr>
      <w:r>
        <w:rPr>
          <w:sz w:val="22"/>
        </w:rPr>
        <w:t xml:space="preserve">Wu, Y., et al. (2021). Research and application of intelligent monitoring system platform for safety risk and risk investigation in urban rail transit engineering construction. </w:t>
      </w:r>
      <w:r>
        <w:rPr>
          <w:i/>
          <w:sz w:val="22"/>
          <w:shd w:val="clear" w:color="000000"/>
        </w:rPr>
        <w:t>Advances in Civil Engineering, 2021</w:t>
      </w:r>
      <w:r>
        <w:rPr>
          <w:sz w:val="22"/>
          <w:shd w:val="clear" w:color="000000"/>
        </w:rPr>
        <w:t xml:space="preserve">, 9915745. </w:t>
      </w:r>
      <w:hyperlink w:history="1" r:id="rId35">
        <w:r>
          <w:rPr>
            <w:color w:val="0000ff"/>
            <w:sz w:val="22"/>
            <w:u w:val="single" w:color="0000ff"/>
            <w:shd w:val="clear" w:color="000000"/>
          </w:rPr>
          <w:t>https://doi.org/10.1155/2021/9915745</w:t>
        </w:r>
      </w:hyperlink>
    </w:p>
    <w:p>
      <w:pPr>
        <w:pStyle w:val="0"/>
        <w:widowControl w:val="off"/>
        <w:wordWrap w:val="1"/>
        <w:spacing w:line="408" w:lineRule="auto"/>
        <w:ind w:left="483" w:hanging="483"/>
      </w:pPr>
      <w:r>
        <w:rPr>
          <w:sz w:val="22"/>
        </w:rPr>
        <w:t xml:space="preserve">Xu, Z., et al. (2019). Study on the evaluation method of green construction based on ontology and BIM. </w:t>
      </w:r>
      <w:r>
        <w:rPr>
          <w:i/>
          <w:sz w:val="22"/>
          <w:shd w:val="clear" w:color="000000"/>
        </w:rPr>
        <w:t>Advances in Civil Engineering, 2019</w:t>
      </w:r>
      <w:r>
        <w:rPr>
          <w:sz w:val="22"/>
          <w:shd w:val="clear" w:color="000000"/>
        </w:rPr>
        <w:t xml:space="preserve">, 5650463. </w:t>
      </w:r>
      <w:hyperlink w:history="1" r:id="rId36">
        <w:r>
          <w:rPr>
            <w:color w:val="0000ff"/>
            <w:sz w:val="22"/>
            <w:u w:val="single" w:color="0000ff"/>
            <w:shd w:val="clear" w:color="000000"/>
          </w:rPr>
          <w:t>https://doi.org/10.1155/2019/5650463</w:t>
        </w:r>
      </w:hyperlink>
    </w:p>
    <w:p>
      <w:pPr>
        <w:pStyle w:val="0"/>
        <w:widowControl w:val="off"/>
        <w:wordWrap w:val="1"/>
        <w:spacing w:line="408" w:lineRule="auto"/>
        <w:ind w:left="483" w:hanging="483"/>
      </w:pPr>
      <w:r>
        <w:rPr>
          <w:sz w:val="22"/>
        </w:rPr>
        <w:t xml:space="preserve">Zhang, L., Jiang, L., Shi, J., &amp; Wang, C. (2022). Multi-ontology fusion and rule development to facilitate automated code compliance checking using BIM and rule-based reasoning. </w:t>
      </w:r>
      <w:r>
        <w:rPr>
          <w:i/>
          <w:sz w:val="22"/>
          <w:shd w:val="clear" w:color="000000"/>
        </w:rPr>
        <w:t>Advanced Engineering Informatics, 51</w:t>
      </w:r>
      <w:r>
        <w:rPr>
          <w:sz w:val="22"/>
          <w:shd w:val="clear" w:color="000000"/>
        </w:rPr>
        <w:t>, 101449.</w:t>
      </w:r>
    </w:p>
    <w:p>
      <w:pPr>
        <w:pStyle w:val="0"/>
        <w:widowControl w:val="off"/>
        <w:wordWrap w:val="1"/>
        <w:spacing w:line="408" w:lineRule="auto"/>
        <w:ind w:left="483" w:hanging="483"/>
      </w:pPr>
      <w:r>
        <w:rPr>
          <w:sz w:val="22"/>
        </w:rPr>
        <w:t xml:space="preserve">Zhong, B., et al. (2018). Ontology-based framework for building environmental monitoring and compliance checking under BIM environment. </w:t>
      </w:r>
      <w:r>
        <w:rPr>
          <w:i/>
          <w:sz w:val="22"/>
          <w:shd w:val="clear" w:color="000000"/>
        </w:rPr>
        <w:t>Building and Environment, 141</w:t>
      </w:r>
      <w:r>
        <w:rPr>
          <w:sz w:val="22"/>
          <w:shd w:val="clear" w:color="000000"/>
        </w:rPr>
        <w:t>, 127</w:t>
      </w:r>
      <w:r>
        <w:rPr>
          <w:sz w:val="22"/>
          <w:shd w:val="clear" w:color="000000"/>
        </w:rPr>
        <w:t>–</w:t>
      </w:r>
      <w:r>
        <w:rPr>
          <w:sz w:val="22"/>
          <w:shd w:val="clear" w:color="000000"/>
        </w:rPr>
        <w:t xml:space="preserve">142. </w:t>
      </w:r>
      <w:hyperlink w:history="1" r:id="rId37">
        <w:r>
          <w:rPr>
            <w:color w:val="0000ff"/>
            <w:sz w:val="22"/>
            <w:u w:val="single" w:color="0000ff"/>
            <w:shd w:val="clear" w:color="000000"/>
          </w:rPr>
          <w:t>https://doi.org/10.1016/j.buildenv.2018.05.046</w:t>
        </w:r>
      </w:hyperlink>
    </w:p>
    <w:p>
      <w:pPr>
        <w:pStyle w:val="0"/>
        <w:widowControl w:val="off"/>
        <w:wordWrap w:val="1"/>
        <w:spacing w:line="408" w:lineRule="auto"/>
        <w:ind w:left="483" w:hanging="483"/>
      </w:pPr>
      <w:r>
        <w:rPr>
          <w:sz w:val="22"/>
        </w:rPr>
        <w:t xml:space="preserve">Zoleykani, M. J., et al. (2023). Extended reality (XR) technologies in construction safety: Systematic review and analysis. </w:t>
      </w:r>
      <w:r>
        <w:rPr>
          <w:i/>
          <w:sz w:val="22"/>
          <w:shd w:val="clear" w:color="000000"/>
        </w:rPr>
        <w:t>Construction Innovation</w:t>
      </w:r>
      <w:r>
        <w:rPr>
          <w:sz w:val="22"/>
          <w:shd w:val="clear" w:color="000000"/>
        </w:rPr>
        <w:t xml:space="preserve">. </w:t>
      </w:r>
      <w:hyperlink w:history="1" r:id="rId38">
        <w:r>
          <w:rPr>
            <w:color w:val="0000ff"/>
            <w:sz w:val="22"/>
            <w:u w:val="single" w:color="0000ff"/>
            <w:shd w:val="clear" w:color="000000"/>
          </w:rPr>
          <w:t>https://doi.org/10.1108/CI-05-2022-0131</w:t>
        </w:r>
      </w:hyperlink>
    </w:p>
    <w:p>
      <w:pPr>
        <w:pStyle w:val="0"/>
        <w:widowControl w:val="off"/>
        <w:spacing w:line="408" w:lineRule="auto"/>
        <w:ind w:left="392" w:hanging="392"/>
        <w:rPr>
          <w:color w:val="000000"/>
          <w:spacing w:val="-2"/>
          <w:shd w:val="clear" w:color="000000"/>
        </w:rPr>
      </w:pPr>
    </w:p>
    <w:p>
      <w:pPr>
        <w:pStyle w:val="0"/>
        <w:widowControl w:val="off"/>
        <w:spacing w:line="408" w:lineRule="auto"/>
        <w:ind w:left="392" w:hanging="392"/>
      </w:pPr>
      <w:r>
        <w:rPr>
          <w:spacing w:val="-2"/>
          <w:sz w:val="22"/>
          <w:shd w:val="clear" w:color="000000"/>
        </w:rPr>
        <w:t>위험감수성</w:t>
      </w:r>
    </w:p>
    <w:p>
      <w:pPr>
        <w:pStyle w:val="18"/>
        <w:widowControl w:val="off"/>
        <w:wordWrap w:val="1"/>
        <w:spacing w:line="408" w:lineRule="auto"/>
        <w:ind w:left="483" w:hanging="483"/>
      </w:pPr>
      <w:r>
        <w:rPr>
          <w:rFonts w:ascii="한양신명조" w:eastAsia="한양신명조"/>
          <w:sz w:val="22"/>
        </w:rPr>
        <w:t>厚生労働省. (2013). 職場</w:t>
      </w:r>
      <w:r>
        <w:rPr>
          <w:rFonts w:ascii="한양신명조" w:eastAsia="한양신명조"/>
          <w:sz w:val="22"/>
        </w:rPr>
        <w:t>のあんぜんサイト：</w:t>
      </w:r>
      <w:r>
        <w:rPr>
          <w:rFonts w:ascii="한양신명조" w:eastAsia="한양신명조"/>
          <w:sz w:val="22"/>
        </w:rPr>
        <w:t>危険感受性[労働安全衛生</w:t>
      </w:r>
      <w:r>
        <w:rPr>
          <w:rFonts w:ascii="한양신명조" w:eastAsia="한양신명조"/>
          <w:sz w:val="22"/>
        </w:rPr>
        <w:t xml:space="preserve">キーワード]. </w:t>
      </w:r>
      <w:hyperlink w:history="1" r:id="rId39">
        <w:r>
          <w:rPr>
            <w:rFonts w:ascii="한양신명조"/>
            <w:sz w:val="22"/>
          </w:rPr>
          <w:t>https://anzeninfo.mhlw.go.jp/</w:t>
        </w:r>
      </w:hyperlink>
    </w:p>
    <w:p>
      <w:pPr>
        <w:pStyle w:val="18"/>
        <w:widowControl w:val="off"/>
        <w:wordWrap w:val="1"/>
        <w:spacing w:line="408" w:lineRule="auto"/>
        <w:ind w:left="483" w:hanging="483"/>
      </w:pPr>
      <w:r>
        <w:rPr>
          <w:rFonts w:ascii="한양신명조" w:eastAsia="한양신명조"/>
          <w:sz w:val="22"/>
        </w:rPr>
        <w:t>厚生労働省. (2022). 生活衛生関係営業</w:t>
      </w:r>
      <w:r>
        <w:rPr>
          <w:rFonts w:eastAsia="한양신명조"/>
          <w:sz w:val="22"/>
        </w:rPr>
        <w:t>の</w:t>
      </w:r>
      <w:r>
        <w:rPr>
          <w:rFonts w:eastAsia="한양신명조"/>
          <w:sz w:val="22"/>
        </w:rPr>
        <w:t>生産性向上</w:t>
      </w:r>
      <w:r>
        <w:rPr>
          <w:rFonts w:eastAsia="한양신명조"/>
          <w:sz w:val="22"/>
        </w:rPr>
        <w:t>を</w:t>
      </w:r>
      <w:r>
        <w:rPr>
          <w:rFonts w:eastAsia="한양신명조"/>
          <w:sz w:val="22"/>
        </w:rPr>
        <w:t>図</w:t>
      </w:r>
      <w:r>
        <w:rPr>
          <w:rFonts w:ascii="한양신명조" w:eastAsia="한양신명조"/>
          <w:sz w:val="22"/>
        </w:rPr>
        <w:t>るためのマニュアル（</w:t>
      </w:r>
      <w:r>
        <w:rPr>
          <w:rFonts w:ascii="한양신명조" w:eastAsia="한양신명조"/>
          <w:sz w:val="22"/>
        </w:rPr>
        <w:t>基礎編）—</w:t>
      </w:r>
      <w:r>
        <w:rPr>
          <w:rFonts w:ascii="한양신명조" w:eastAsia="한양신명조"/>
          <w:sz w:val="22"/>
        </w:rPr>
        <w:t xml:space="preserve"> 人的</w:t>
      </w:r>
      <w:r>
        <w:rPr>
          <w:rFonts w:ascii="한양신명조" w:eastAsia="한양신명조"/>
          <w:sz w:val="22"/>
        </w:rPr>
        <w:t>ミス（ヒューマンエラー）をなくそう</w:t>
      </w:r>
      <w:r>
        <w:rPr>
          <w:rFonts w:ascii="한양신명조" w:eastAsia="한양신명조"/>
          <w:sz w:val="22"/>
        </w:rPr>
        <w:t>. 日本: 厚生労働省.</w:t>
      </w:r>
    </w:p>
    <w:p>
      <w:pPr>
        <w:pStyle w:val="18"/>
        <w:widowControl w:val="off"/>
        <w:wordWrap w:val="1"/>
        <w:spacing w:line="408" w:lineRule="auto"/>
        <w:ind w:left="483" w:hanging="483"/>
      </w:pPr>
      <w:r>
        <w:rPr>
          <w:rFonts w:ascii="한양신명조"/>
          <w:sz w:val="22"/>
        </w:rPr>
        <w:t>Nakauki, M., et al. (1990). Study on risk-taking capability and unsafe behavior in industrial settings. Journal of Applied Safety Research, 12, 44</w:t>
      </w:r>
      <w:r>
        <w:rPr>
          <w:rFonts w:ascii="한양신명조"/>
          <w:sz w:val="22"/>
        </w:rPr>
        <w:t>–</w:t>
      </w:r>
      <w:r>
        <w:rPr>
          <w:rFonts w:ascii="한양신명조"/>
          <w:sz w:val="22"/>
        </w:rPr>
        <w:t>59.</w:t>
      </w:r>
    </w:p>
    <w:p>
      <w:pPr>
        <w:pStyle w:val="18"/>
        <w:widowControl w:val="off"/>
        <w:wordWrap w:val="1"/>
        <w:spacing w:line="408" w:lineRule="auto"/>
        <w:ind w:left="483" w:hanging="483"/>
      </w:pPr>
      <w:r>
        <w:rPr>
          <w:rFonts w:ascii="한양신명조"/>
          <w:sz w:val="22"/>
        </w:rPr>
        <w:t>Ohama, Y., Kokubu, M., Takahashi, S., &amp; Naito, T. (2008). A hierarchical risk estimation method for driving environments considering drivers' risk sensitivity. FIT2008, 7th Forum on Information Technology, Japan, F-025, pp. 369</w:t>
      </w:r>
      <w:r>
        <w:rPr>
          <w:rFonts w:ascii="한양신명조"/>
          <w:sz w:val="22"/>
        </w:rPr>
        <w:t>–</w:t>
      </w:r>
      <w:r>
        <w:rPr>
          <w:rFonts w:ascii="한양신명조"/>
          <w:sz w:val="22"/>
        </w:rPr>
        <w:t>372.</w:t>
      </w:r>
    </w:p>
    <w:p>
      <w:pPr>
        <w:pStyle w:val="18"/>
        <w:widowControl w:val="off"/>
        <w:wordWrap w:val="1"/>
        <w:spacing w:line="408" w:lineRule="auto"/>
        <w:ind w:left="483" w:hanging="483"/>
      </w:pPr>
      <w:r>
        <w:rPr>
          <w:rFonts w:ascii="한양신명조"/>
          <w:sz w:val="22"/>
        </w:rPr>
        <w:t>Rasmussen, J. (1983). Skills, rules, and knowledge: Signals, signs, and symbols, and other distinctions in human performance models. IEEE Transactions on Systems, Man, and Cybernetics, 13(3), 257</w:t>
      </w:r>
      <w:r>
        <w:rPr>
          <w:rFonts w:ascii="한양신명조"/>
          <w:sz w:val="22"/>
        </w:rPr>
        <w:t>–</w:t>
      </w:r>
      <w:r>
        <w:rPr>
          <w:rFonts w:ascii="한양신명조"/>
          <w:sz w:val="22"/>
        </w:rPr>
        <w:t>266.</w:t>
      </w:r>
    </w:p>
    <w:p>
      <w:pPr>
        <w:pStyle w:val="18"/>
        <w:widowControl w:val="off"/>
        <w:wordWrap w:val="1"/>
        <w:spacing w:line="408" w:lineRule="auto"/>
        <w:ind w:left="483" w:hanging="483"/>
      </w:pPr>
      <w:r>
        <w:rPr>
          <w:rFonts w:ascii="한양신명조"/>
          <w:sz w:val="22"/>
        </w:rPr>
        <w:t>Reason, J. (1990). Human Error. Cambridge University Press.</w:t>
      </w:r>
    </w:p>
    <w:p>
      <w:pPr>
        <w:pStyle w:val="0"/>
        <w:widowControl w:val="off"/>
        <w:spacing w:line="408" w:lineRule="auto"/>
        <w:ind w:left="392" w:hanging="392"/>
      </w:pPr>
      <w:r>
        <w:rPr>
          <w:spacing w:val="-2"/>
          <w:sz w:val="22"/>
          <w:shd w:val="clear" w:color="000000"/>
        </w:rPr>
        <w:t>온톨로지 개념</w:t>
      </w:r>
    </w:p>
    <w:p>
      <w:pPr>
        <w:pStyle w:val="18"/>
        <w:widowControl w:val="off"/>
        <w:wordWrap w:val="1"/>
        <w:spacing w:line="408" w:lineRule="auto"/>
        <w:ind w:left="483" w:hanging="483"/>
      </w:pPr>
      <w:r>
        <w:rPr>
          <w:rFonts w:ascii="한양신명조"/>
          <w:sz w:val="22"/>
        </w:rPr>
        <w:t>Cerovsek, T., &amp; Omar, M. (2025). Advancing semantic enrichment compliance in BIM: An ontology-based framework and IDS evaluation. Buildings, 15(3), 526-545.</w:t>
      </w:r>
    </w:p>
    <w:p>
      <w:pPr>
        <w:pStyle w:val="18"/>
        <w:widowControl w:val="off"/>
        <w:wordWrap w:val="1"/>
        <w:spacing w:line="408" w:lineRule="auto"/>
        <w:ind w:left="483" w:hanging="483"/>
      </w:pPr>
      <w:r>
        <w:rPr>
          <w:rFonts w:ascii="한양신명조"/>
          <w:sz w:val="22"/>
        </w:rPr>
        <w:t xml:space="preserve">Farghaly, K., Soman, R. K., &amp; Whyte, J. (2024). cSite ontology for production control of construction sites. Automation in Construction, 160, Article 105224. </w:t>
      </w:r>
      <w:hyperlink w:history="1" r:id="rId26">
        <w:r>
          <w:rPr>
            <w:rFonts w:ascii="한양신명조"/>
            <w:sz w:val="22"/>
          </w:rPr>
          <w:t>https://doi.org/10.1016/j.autcon.2023.105224</w:t>
        </w:r>
      </w:hyperlink>
    </w:p>
    <w:p>
      <w:pPr>
        <w:pStyle w:val="18"/>
        <w:widowControl w:val="off"/>
        <w:wordWrap w:val="1"/>
        <w:spacing w:line="408" w:lineRule="auto"/>
        <w:ind w:left="483" w:hanging="483"/>
      </w:pPr>
      <w:r>
        <w:rPr>
          <w:rFonts w:ascii="한양신명조"/>
          <w:sz w:val="22"/>
        </w:rPr>
        <w:t>Gao, X., Wang, Y., Zhang, L., &amp; Liu, J. (2024). Ontology-guided generation of mechanized construction plan for power grid construction project. Buildings, 14(10), 3271-3290.</w:t>
      </w:r>
    </w:p>
    <w:p>
      <w:pPr>
        <w:pStyle w:val="18"/>
        <w:widowControl w:val="off"/>
        <w:wordWrap w:val="1"/>
        <w:spacing w:line="408" w:lineRule="auto"/>
        <w:ind w:left="483" w:hanging="483"/>
      </w:pPr>
      <w:r>
        <w:rPr>
          <w:rFonts w:ascii="한양신명조"/>
          <w:sz w:val="22"/>
        </w:rPr>
        <w:t>Gruber, T. R. (1993). A translation approach to portable ontology specifications. Knowledge Acquisition, 5(2), 199-220.</w:t>
      </w:r>
    </w:p>
    <w:p>
      <w:pPr>
        <w:pStyle w:val="18"/>
        <w:widowControl w:val="off"/>
        <w:wordWrap w:val="1"/>
        <w:spacing w:line="408" w:lineRule="auto"/>
        <w:ind w:left="483" w:hanging="483"/>
      </w:pPr>
      <w:r>
        <w:rPr>
          <w:rFonts w:ascii="한양신명조"/>
          <w:sz w:val="22"/>
        </w:rPr>
        <w:t>Horrocks, I., Patel-Schneider, P. F., Boley, H., Tabet, S., Grosof, B., &amp; Dean, M. (2004). SWRL: A semantic web rule language combining OWL and RuleML. W3C Member Submission, 21, 79-94.</w:t>
      </w:r>
    </w:p>
    <w:p>
      <w:pPr>
        <w:pStyle w:val="18"/>
        <w:widowControl w:val="off"/>
        <w:wordWrap w:val="1"/>
        <w:spacing w:line="408" w:lineRule="auto"/>
        <w:ind w:left="483" w:hanging="483"/>
      </w:pPr>
      <w:r>
        <w:rPr>
          <w:rFonts w:ascii="한양신명조"/>
          <w:sz w:val="22"/>
        </w:rPr>
        <w:t xml:space="preserve">Li, X., Liu, H., Wang, J., &amp; Wang, X. (2022). BIM-enabled semantic web for automated safety checks in subway construction. Automation in Construction, 139, Article 104454. </w:t>
      </w:r>
      <w:hyperlink w:history="1" r:id="rId30">
        <w:r>
          <w:rPr>
            <w:rFonts w:ascii="한양신명조"/>
            <w:sz w:val="22"/>
          </w:rPr>
          <w:t>https://doi.org/10.1016/j.autcon.2022.104454</w:t>
        </w:r>
      </w:hyperlink>
    </w:p>
    <w:p>
      <w:pPr>
        <w:pStyle w:val="18"/>
        <w:widowControl w:val="off"/>
        <w:wordWrap w:val="1"/>
        <w:spacing w:line="408" w:lineRule="auto"/>
        <w:ind w:left="483" w:hanging="483"/>
      </w:pPr>
      <w:r>
        <w:rPr>
          <w:rFonts w:ascii="한양신명조"/>
          <w:sz w:val="22"/>
        </w:rPr>
        <w:t>McGuinness, D. L., &amp; Van Harmelen, F. (2004). OWL web ontology language overview. W3C Recommendation, 10(10), 2004-2015.</w:t>
      </w:r>
    </w:p>
    <w:p>
      <w:pPr>
        <w:pStyle w:val="18"/>
        <w:widowControl w:val="off"/>
        <w:wordWrap w:val="1"/>
        <w:spacing w:line="408" w:lineRule="auto"/>
        <w:ind w:left="483" w:hanging="483"/>
      </w:pPr>
      <w:r>
        <w:rPr>
          <w:rFonts w:ascii="한양신명조"/>
          <w:sz w:val="22"/>
        </w:rPr>
        <w:t>Musen, M. A. (2015). The Protégé project: A look back and a look forward. AI Matters, 1(4), 4-12.</w:t>
      </w:r>
    </w:p>
    <w:p>
      <w:pPr>
        <w:pStyle w:val="18"/>
        <w:widowControl w:val="off"/>
        <w:wordWrap w:val="1"/>
        <w:spacing w:line="408" w:lineRule="auto"/>
        <w:ind w:left="483" w:hanging="483"/>
      </w:pPr>
      <w:r>
        <w:rPr>
          <w:rFonts w:ascii="한양신명조"/>
          <w:sz w:val="22"/>
        </w:rPr>
        <w:t>She, J., Zhang, Z., &amp; Li, S. (2024). An ontology framework for ERBS (Evidence/Risk-Based Safety) management of divisional and subdivisional works with high risk. Buildings, 14(12), 3740-3762.</w:t>
      </w:r>
    </w:p>
    <w:p>
      <w:pPr>
        <w:pStyle w:val="18"/>
        <w:widowControl w:val="off"/>
        <w:wordWrap w:val="1"/>
        <w:spacing w:line="408" w:lineRule="auto"/>
        <w:ind w:left="483" w:hanging="483"/>
      </w:pPr>
      <w:r>
        <w:rPr>
          <w:rFonts w:ascii="한양신명조"/>
          <w:sz w:val="22"/>
        </w:rPr>
        <w:t xml:space="preserve">Zheng, Y., Törmä, S., &amp; Seppänen, O. (2021). A shared ontology suite for digital construction workflow. Automation in Construction, 132, Article 103930. </w:t>
      </w:r>
      <w:hyperlink w:history="1" r:id="rId40">
        <w:r>
          <w:rPr>
            <w:rFonts w:ascii="한양신명조"/>
            <w:sz w:val="22"/>
          </w:rPr>
          <w:t>https://doi.org/10.1016/j.autcon.2021.103930</w:t>
        </w:r>
      </w:hyperlink>
    </w:p>
    <w:p>
      <w:pPr>
        <w:pStyle w:val="18"/>
        <w:widowControl w:val="off"/>
        <w:wordWrap w:val="1"/>
        <w:spacing w:line="408" w:lineRule="auto"/>
        <w:ind w:left="483" w:hanging="483"/>
      </w:pPr>
      <w:r>
        <w:rPr>
          <w:rFonts w:ascii="한양신명조" w:eastAsia="한양신명조"/>
          <w:sz w:val="22"/>
        </w:rPr>
        <w:t>선행연구 우수 미흡 도표참고</w:t>
      </w:r>
    </w:p>
    <w:p>
      <w:pPr>
        <w:pStyle w:val="18"/>
        <w:widowControl w:val="off"/>
        <w:wordWrap w:val="1"/>
        <w:spacing w:line="408" w:lineRule="auto"/>
        <w:ind w:left="483" w:hanging="483"/>
      </w:pPr>
      <w:r>
        <w:rPr>
          <w:rFonts w:ascii="한양신명조"/>
          <w:sz w:val="22"/>
        </w:rPr>
        <w:t xml:space="preserve">Zhong, B. T., Gan, C., Luo, H. B., &amp; Xing, X. J. (2016). Ontology-based framework for building environmental efficiency assessment. </w:t>
      </w:r>
      <w:r>
        <w:rPr>
          <w:rFonts w:ascii="한양신명조"/>
          <w:i/>
          <w:sz w:val="22"/>
        </w:rPr>
        <w:t>Automation in Construction</w:t>
      </w:r>
      <w:r>
        <w:rPr>
          <w:rFonts w:ascii="한양신명조"/>
          <w:sz w:val="22"/>
        </w:rPr>
        <w:t>, 63, 135</w:t>
      </w:r>
      <w:r>
        <w:rPr>
          <w:rFonts w:ascii="한양신명조"/>
          <w:sz w:val="22"/>
        </w:rPr>
        <w:t>–</w:t>
      </w:r>
      <w:r>
        <w:rPr>
          <w:rFonts w:ascii="한양신명조"/>
          <w:sz w:val="22"/>
        </w:rPr>
        <w:t xml:space="preserve">149. </w:t>
      </w:r>
      <w:hyperlink w:history="1" r:id="rId41">
        <w:r>
          <w:rPr>
            <w:rFonts w:ascii="한양신명조"/>
            <w:sz w:val="22"/>
          </w:rPr>
          <w:t>https://doi.org/10.1016/j.autcon.2015.12.015</w:t>
        </w:r>
      </w:hyperlink>
    </w:p>
    <w:p>
      <w:pPr>
        <w:pStyle w:val="18"/>
        <w:widowControl w:val="off"/>
        <w:wordWrap w:val="1"/>
        <w:spacing w:line="408" w:lineRule="auto"/>
        <w:ind w:left="483" w:hanging="483"/>
      </w:pPr>
      <w:r>
        <w:rPr>
          <w:rFonts w:ascii="한양신명조"/>
          <w:sz w:val="22"/>
        </w:rPr>
        <w:t xml:space="preserve">Li, X., Liu, H., Wang, J., &amp; Wang, X. (2022). BIM-enabled semantic web for automated safety checks in subway construction. </w:t>
      </w:r>
      <w:r>
        <w:rPr>
          <w:rFonts w:ascii="한양신명조"/>
          <w:i/>
          <w:sz w:val="22"/>
        </w:rPr>
        <w:t>Automation in Construction</w:t>
      </w:r>
      <w:r>
        <w:rPr>
          <w:rFonts w:ascii="한양신명조"/>
          <w:sz w:val="22"/>
        </w:rPr>
        <w:t xml:space="preserve">, 139, Article 104454. </w:t>
      </w:r>
      <w:hyperlink w:history="1" r:id="rId30">
        <w:r>
          <w:rPr>
            <w:rFonts w:ascii="한양신명조"/>
            <w:sz w:val="22"/>
          </w:rPr>
          <w:t>https://doi.org/10.1016/j.autcon.2022.104454</w:t>
        </w:r>
      </w:hyperlink>
    </w:p>
    <w:p>
      <w:pPr>
        <w:pStyle w:val="18"/>
        <w:widowControl w:val="off"/>
        <w:wordWrap w:val="1"/>
        <w:spacing w:line="408" w:lineRule="auto"/>
        <w:ind w:left="483" w:hanging="483"/>
      </w:pPr>
      <w:r>
        <w:rPr>
          <w:rFonts w:ascii="한양신명조"/>
          <w:sz w:val="22"/>
        </w:rPr>
        <w:t xml:space="preserve">Zhou, Y., Ding, L. Y., &amp; Luo, H. B. (2015). Cyber-physical system framework for safety monitoring in deep excavation construction. </w:t>
      </w:r>
      <w:r>
        <w:rPr>
          <w:rFonts w:ascii="한양신명조"/>
          <w:i/>
          <w:sz w:val="22"/>
        </w:rPr>
        <w:t>Automation in Construction</w:t>
      </w:r>
      <w:r>
        <w:rPr>
          <w:rFonts w:ascii="한양신명조"/>
          <w:sz w:val="22"/>
        </w:rPr>
        <w:t>, 51, 15</w:t>
      </w:r>
      <w:r>
        <w:rPr>
          <w:rFonts w:ascii="한양신명조"/>
          <w:sz w:val="22"/>
        </w:rPr>
        <w:t>–</w:t>
      </w:r>
      <w:r>
        <w:rPr>
          <w:rFonts w:ascii="한양신명조"/>
          <w:sz w:val="22"/>
        </w:rPr>
        <w:t xml:space="preserve">25. </w:t>
      </w:r>
      <w:hyperlink w:history="1" r:id="rId42">
        <w:r>
          <w:rPr>
            <w:rFonts w:ascii="한양신명조"/>
            <w:sz w:val="22"/>
          </w:rPr>
          <w:t>https://doi.org/10.1016/j.autcon.2014.12.015</w:t>
        </w:r>
      </w:hyperlink>
    </w:p>
    <w:p>
      <w:pPr>
        <w:pStyle w:val="18"/>
        <w:widowControl w:val="off"/>
        <w:wordWrap w:val="1"/>
        <w:spacing w:line="408" w:lineRule="auto"/>
        <w:ind w:left="483" w:hanging="483"/>
      </w:pPr>
      <w:r>
        <w:rPr>
          <w:rFonts w:ascii="한양신명조"/>
          <w:sz w:val="22"/>
        </w:rPr>
        <w:t xml:space="preserve">Xu, Z., Zhang, L., &amp; Li, M. (2019). Study on the evaluation method of green construction based on ontology and BIM. </w:t>
      </w:r>
      <w:r>
        <w:rPr>
          <w:rFonts w:ascii="한양신명조"/>
          <w:i/>
          <w:sz w:val="22"/>
        </w:rPr>
        <w:t>Advances in Civil Engineering</w:t>
      </w:r>
      <w:r>
        <w:rPr>
          <w:rFonts w:ascii="한양신명조"/>
          <w:sz w:val="22"/>
        </w:rPr>
        <w:t xml:space="preserve">, 2019, Article 5650463. </w:t>
      </w:r>
      <w:hyperlink w:history="1" r:id="rId36">
        <w:r>
          <w:rPr>
            <w:rFonts w:ascii="한양신명조"/>
            <w:sz w:val="22"/>
          </w:rPr>
          <w:t>https://doi.org/10.1155/2019/5650463</w:t>
        </w:r>
      </w:hyperlink>
    </w:p>
    <w:p>
      <w:pPr>
        <w:pStyle w:val="18"/>
        <w:widowControl w:val="off"/>
        <w:wordWrap w:val="1"/>
        <w:spacing w:line="408" w:lineRule="auto"/>
        <w:ind w:left="483" w:hanging="483"/>
      </w:pPr>
      <w:r>
        <w:rPr>
          <w:rFonts w:ascii="한양신명조"/>
          <w:sz w:val="22"/>
        </w:rPr>
        <w:t xml:space="preserve">Krijnen, T., &amp; Beetz, J. (2018). A SPARQL query engine for binary-formatted IFC building models. </w:t>
      </w:r>
      <w:r>
        <w:rPr>
          <w:rFonts w:ascii="한양신명조"/>
          <w:i/>
          <w:sz w:val="22"/>
        </w:rPr>
        <w:t>Automation in Construction</w:t>
      </w:r>
      <w:r>
        <w:rPr>
          <w:rFonts w:ascii="한양신명조"/>
          <w:sz w:val="22"/>
        </w:rPr>
        <w:t>, 94, 201</w:t>
      </w:r>
      <w:r>
        <w:rPr>
          <w:rFonts w:ascii="한양신명조"/>
          <w:sz w:val="22"/>
        </w:rPr>
        <w:t>–</w:t>
      </w:r>
      <w:r>
        <w:rPr>
          <w:rFonts w:ascii="한양신명조"/>
          <w:sz w:val="22"/>
        </w:rPr>
        <w:t xml:space="preserve">211. </w:t>
      </w:r>
      <w:hyperlink w:history="1" r:id="rId29">
        <w:r>
          <w:rPr>
            <w:rFonts w:ascii="한양신명조"/>
            <w:sz w:val="22"/>
          </w:rPr>
          <w:t>https://doi.org/10.1016/j.autcon.2018.07.014</w:t>
        </w:r>
      </w:hyperlink>
    </w:p>
    <w:p>
      <w:pPr>
        <w:pStyle w:val="18"/>
        <w:widowControl w:val="off"/>
        <w:wordWrap w:val="1"/>
        <w:spacing w:line="408" w:lineRule="auto"/>
        <w:ind w:left="483" w:hanging="483"/>
      </w:pPr>
      <w:r>
        <w:rPr>
          <w:rFonts w:ascii="한양신명조"/>
          <w:sz w:val="22"/>
        </w:rPr>
        <w:t xml:space="preserve">Fang, W., Ding, L., Luo, H., &amp; Love, P. E. (2018). Falls from heights: A computer vision-based approach for safety harness detection. </w:t>
      </w:r>
      <w:r>
        <w:rPr>
          <w:rFonts w:ascii="한양신명조"/>
          <w:i/>
          <w:sz w:val="22"/>
        </w:rPr>
        <w:t>Automation in Construction</w:t>
      </w:r>
      <w:r>
        <w:rPr>
          <w:rFonts w:ascii="한양신명조"/>
          <w:sz w:val="22"/>
        </w:rPr>
        <w:t>, 91, 53</w:t>
      </w:r>
      <w:r>
        <w:rPr>
          <w:rFonts w:ascii="한양신명조"/>
          <w:sz w:val="22"/>
        </w:rPr>
        <w:t>–</w:t>
      </w:r>
      <w:r>
        <w:rPr>
          <w:rFonts w:ascii="한양신명조"/>
          <w:sz w:val="22"/>
        </w:rPr>
        <w:t xml:space="preserve">61. </w:t>
      </w:r>
      <w:hyperlink w:history="1" r:id="rId43">
        <w:r>
          <w:rPr>
            <w:rFonts w:ascii="한양신명조"/>
            <w:sz w:val="22"/>
          </w:rPr>
          <w:t>https://doi.org/10.1016/j.autcon.2018.02.018</w:t>
        </w:r>
      </w:hyperlink>
    </w:p>
    <w:p>
      <w:pPr>
        <w:pStyle w:val="18"/>
        <w:widowControl w:val="off"/>
        <w:wordWrap w:val="1"/>
        <w:spacing w:line="408" w:lineRule="auto"/>
        <w:ind w:left="483" w:hanging="483"/>
      </w:pPr>
      <w:r>
        <w:rPr>
          <w:rFonts w:ascii="한양신명조"/>
          <w:sz w:val="22"/>
        </w:rPr>
        <w:t xml:space="preserve">Maack, T., &amp; Schultz, T. (1996). Realization and accuracy of a phase-shifting speckle interferometer for full 3D shape measurement. </w:t>
      </w:r>
      <w:r>
        <w:rPr>
          <w:rFonts w:ascii="한양신명조"/>
          <w:i/>
          <w:sz w:val="22"/>
        </w:rPr>
        <w:t>Proc. SPIE</w:t>
      </w:r>
      <w:r>
        <w:rPr>
          <w:rFonts w:ascii="한양신명조"/>
          <w:sz w:val="22"/>
        </w:rPr>
        <w:t xml:space="preserve">, 2860, 196-204. </w:t>
      </w:r>
      <w:hyperlink w:history="1" r:id="rId44">
        <w:r>
          <w:rPr>
            <w:rFonts w:ascii="한양신명조"/>
            <w:sz w:val="22"/>
          </w:rPr>
          <w:t>https://doi.org/10.1117/12.245155</w:t>
        </w:r>
      </w:hyperlink>
    </w:p>
    <w:p>
      <w:pPr>
        <w:pStyle w:val="18"/>
        <w:widowControl w:val="off"/>
        <w:wordWrap w:val="1"/>
        <w:spacing w:line="408" w:lineRule="auto"/>
        <w:ind w:left="483" w:hanging="483"/>
      </w:pPr>
      <w:r>
        <w:rPr>
          <w:rFonts w:ascii="한양신명조"/>
          <w:sz w:val="22"/>
        </w:rPr>
        <w:t xml:space="preserve">Soltanmohammadlou, N., Sanni-Anibire, M. A., &amp; Mahmoud, A. S. (2019). Real-time locating systems and safety in construction sites: A literature review. </w:t>
      </w:r>
      <w:r>
        <w:rPr>
          <w:rFonts w:ascii="한양신명조"/>
          <w:i/>
          <w:sz w:val="22"/>
        </w:rPr>
        <w:t>Safety Science</w:t>
      </w:r>
      <w:r>
        <w:rPr>
          <w:rFonts w:ascii="한양신명조"/>
          <w:sz w:val="22"/>
        </w:rPr>
        <w:t>, 117, 229</w:t>
      </w:r>
      <w:r>
        <w:rPr>
          <w:rFonts w:ascii="한양신명조"/>
          <w:sz w:val="22"/>
        </w:rPr>
        <w:t>–</w:t>
      </w:r>
      <w:r>
        <w:rPr>
          <w:rFonts w:ascii="한양신명조"/>
          <w:sz w:val="22"/>
        </w:rPr>
        <w:t xml:space="preserve">242. </w:t>
      </w:r>
      <w:hyperlink w:history="1" r:id="rId34">
        <w:r>
          <w:rPr>
            <w:rFonts w:ascii="한양신명조"/>
            <w:sz w:val="22"/>
          </w:rPr>
          <w:t>https://doi.org/10.1016/j.ssci.2019.04.025</w:t>
        </w:r>
      </w:hyperlink>
    </w:p>
    <w:p>
      <w:pPr>
        <w:pStyle w:val="18"/>
        <w:widowControl w:val="off"/>
        <w:spacing w:line="408" w:lineRule="auto"/>
      </w:pPr>
      <w:r>
        <w:rPr>
          <w:rFonts w:ascii="한양신명조" w:eastAsia="한양신명조"/>
          <w:b/>
          <w:sz w:val="22"/>
        </w:rPr>
        <w:t>4. 지수화 및 시각화 분야(Metrics &amp; UI Dashboard)</w:t>
      </w:r>
    </w:p>
    <w:p>
      <w:pPr>
        <w:pStyle w:val="18"/>
        <w:widowControl w:val="off"/>
        <w:wordWrap w:val="1"/>
        <w:spacing w:line="408" w:lineRule="auto"/>
        <w:ind w:left="483" w:hanging="483"/>
      </w:pPr>
      <w:r>
        <w:rPr>
          <w:rFonts w:ascii="한양신명조"/>
          <w:sz w:val="22"/>
        </w:rPr>
        <w:t xml:space="preserve">Rodrigues, F., Baptista, J., &amp; Pinto, D. (2021). BIM approach in construction safety </w:t>
      </w:r>
      <w:r>
        <w:rPr>
          <w:rFonts w:ascii="한양신명조"/>
          <w:sz w:val="22"/>
        </w:rPr>
        <w:t>–</w:t>
      </w:r>
      <w:r>
        <w:rPr>
          <w:rFonts w:ascii="한양신명조"/>
          <w:sz w:val="22"/>
        </w:rPr>
        <w:t xml:space="preserve"> A case study. </w:t>
      </w:r>
      <w:r>
        <w:rPr>
          <w:rFonts w:ascii="한양신명조"/>
          <w:i/>
          <w:sz w:val="22"/>
        </w:rPr>
        <w:t>Buildings</w:t>
      </w:r>
      <w:r>
        <w:rPr>
          <w:rFonts w:ascii="한양신명조"/>
          <w:sz w:val="22"/>
        </w:rPr>
        <w:t>, 11(11), 532</w:t>
      </w:r>
      <w:r>
        <w:rPr>
          <w:rFonts w:ascii="한양신명조"/>
          <w:sz w:val="22"/>
        </w:rPr>
        <w:t>–</w:t>
      </w:r>
      <w:r>
        <w:rPr>
          <w:rFonts w:ascii="한양신명조"/>
          <w:sz w:val="22"/>
        </w:rPr>
        <w:t xml:space="preserve">548. </w:t>
      </w:r>
      <w:hyperlink w:history="1" r:id="rId33">
        <w:r>
          <w:rPr>
            <w:rFonts w:ascii="한양신명조"/>
            <w:sz w:val="22"/>
          </w:rPr>
          <w:t>https://doi.org/10.20944/preprints202111.0053.v1</w:t>
        </w:r>
      </w:hyperlink>
    </w:p>
    <w:p>
      <w:pPr>
        <w:pStyle w:val="18"/>
        <w:widowControl w:val="off"/>
        <w:wordWrap w:val="1"/>
        <w:spacing w:line="408" w:lineRule="auto"/>
        <w:ind w:left="483" w:hanging="483"/>
      </w:pPr>
      <w:r>
        <w:rPr>
          <w:rFonts w:ascii="한양신명조"/>
          <w:sz w:val="22"/>
        </w:rPr>
        <w:t xml:space="preserve">Farghaly, K., Soman, R. K., &amp; Whyte, J. (2024). cSite ontology for production control of construction sites. </w:t>
      </w:r>
      <w:r>
        <w:rPr>
          <w:rFonts w:ascii="한양신명조"/>
          <w:i/>
          <w:sz w:val="22"/>
        </w:rPr>
        <w:t>Automation in Construction</w:t>
      </w:r>
      <w:r>
        <w:rPr>
          <w:rFonts w:ascii="한양신명조"/>
          <w:sz w:val="22"/>
        </w:rPr>
        <w:t xml:space="preserve">, 160, Article 105224. </w:t>
      </w:r>
      <w:hyperlink w:history="1" r:id="rId26">
        <w:r>
          <w:rPr>
            <w:rFonts w:ascii="한양신명조"/>
            <w:sz w:val="22"/>
          </w:rPr>
          <w:t>https://doi.org/10.1016/j.autcon.2023.105224</w:t>
        </w:r>
      </w:hyperlink>
    </w:p>
    <w:p>
      <w:pPr>
        <w:pStyle w:val="18"/>
        <w:widowControl w:val="off"/>
        <w:spacing w:line="408" w:lineRule="auto"/>
      </w:pPr>
      <w:r>
        <w:rPr>
          <w:rFonts w:ascii="한양신명조" w:eastAsia="한양신명조"/>
          <w:b/>
          <w:sz w:val="22"/>
        </w:rPr>
        <w:t>5. 최신 융합 기술 트렌드 분야(LLM &amp; Meta Analysis)</w:t>
      </w:r>
    </w:p>
    <w:p>
      <w:pPr>
        <w:pStyle w:val="18"/>
        <w:widowControl w:val="off"/>
        <w:wordWrap w:val="1"/>
        <w:spacing w:line="408" w:lineRule="auto"/>
        <w:ind w:left="483" w:hanging="483"/>
      </w:pPr>
      <w:r>
        <w:rPr>
          <w:rFonts w:ascii="한양신명조"/>
          <w:sz w:val="22"/>
        </w:rPr>
        <w:t xml:space="preserve">Gao, X., Wang, Y., Zhang, L., &amp; Liu, J. (2024). Ontology-guided generation of mechanized construction plan for power grid construction project. </w:t>
      </w:r>
      <w:r>
        <w:rPr>
          <w:rFonts w:ascii="한양신명조"/>
          <w:i/>
          <w:sz w:val="22"/>
        </w:rPr>
        <w:t>Buildings</w:t>
      </w:r>
      <w:r>
        <w:rPr>
          <w:rFonts w:ascii="한양신명조"/>
          <w:sz w:val="22"/>
        </w:rPr>
        <w:t>, 14(10), 3271</w:t>
      </w:r>
      <w:r>
        <w:rPr>
          <w:rFonts w:ascii="한양신명조"/>
          <w:sz w:val="22"/>
        </w:rPr>
        <w:t>–</w:t>
      </w:r>
      <w:r>
        <w:rPr>
          <w:rFonts w:ascii="한양신명조"/>
          <w:sz w:val="22"/>
        </w:rPr>
        <w:t xml:space="preserve">3290. </w:t>
      </w:r>
      <w:hyperlink w:history="1" r:id="rId27">
        <w:r>
          <w:rPr>
            <w:rFonts w:ascii="한양신명조"/>
            <w:sz w:val="22"/>
          </w:rPr>
          <w:t>https://doi.org/10.3390/buildings14103271</w:t>
        </w:r>
      </w:hyperlink>
    </w:p>
    <w:p>
      <w:pPr>
        <w:pStyle w:val="18"/>
        <w:widowControl w:val="off"/>
        <w:wordWrap w:val="1"/>
        <w:spacing w:line="408" w:lineRule="auto"/>
        <w:ind w:left="483" w:hanging="483"/>
      </w:pPr>
      <w:r>
        <w:rPr>
          <w:rFonts w:ascii="한양신명조"/>
          <w:sz w:val="22"/>
        </w:rPr>
        <w:t xml:space="preserve">Manzoor, B., Othman, I., &amp; Pomares, J. C. (2025). Revolutionizing construction safety: Unveiling the digital potential of Building Information Modeling (BIM). </w:t>
      </w:r>
      <w:r>
        <w:rPr>
          <w:rFonts w:ascii="한양신명조"/>
          <w:i/>
          <w:sz w:val="22"/>
        </w:rPr>
        <w:t>Buildings</w:t>
      </w:r>
      <w:r>
        <w:rPr>
          <w:rFonts w:ascii="한양신명조"/>
          <w:sz w:val="22"/>
        </w:rPr>
        <w:t>, 15(5), 828</w:t>
      </w:r>
      <w:r>
        <w:rPr>
          <w:rFonts w:ascii="한양신명조"/>
          <w:sz w:val="22"/>
        </w:rPr>
        <w:t>–</w:t>
      </w:r>
      <w:r>
        <w:rPr>
          <w:rFonts w:ascii="한양신명조"/>
          <w:sz w:val="22"/>
        </w:rPr>
        <w:t xml:space="preserve">849. </w:t>
      </w:r>
      <w:hyperlink w:history="1" r:id="rId32">
        <w:r>
          <w:rPr>
            <w:rFonts w:ascii="한양신명조"/>
            <w:sz w:val="22"/>
          </w:rPr>
          <w:t>https://doi.org/10.3390/buildings15050828</w:t>
        </w:r>
      </w:hyperlink>
    </w:p>
    <w:p>
      <w:pPr>
        <w:pStyle w:val="18"/>
        <w:widowControl w:val="off"/>
        <w:wordWrap w:val="1"/>
        <w:spacing w:line="408" w:lineRule="auto"/>
        <w:ind w:left="483" w:hanging="483"/>
      </w:pPr>
      <w:r>
        <w:rPr>
          <w:rFonts w:ascii="한양신명조"/>
          <w:sz w:val="22"/>
        </w:rPr>
        <w:t xml:space="preserve">Zoleykani, M. J., &amp; Arashpour, M. (2023). Extended reality (XR) technologies in the construction safety: Systematic review and analysis. </w:t>
      </w:r>
      <w:r>
        <w:rPr>
          <w:rFonts w:ascii="한양신명조"/>
          <w:i/>
          <w:sz w:val="22"/>
        </w:rPr>
        <w:t>Construction Innovation</w:t>
      </w:r>
      <w:r>
        <w:rPr>
          <w:rFonts w:ascii="한양신명조"/>
          <w:sz w:val="22"/>
        </w:rPr>
        <w:t>, 23(4), 711</w:t>
      </w:r>
      <w:r>
        <w:rPr>
          <w:rFonts w:ascii="한양신명조"/>
          <w:sz w:val="22"/>
        </w:rPr>
        <w:t>–</w:t>
      </w:r>
      <w:r>
        <w:rPr>
          <w:rFonts w:ascii="한양신명조"/>
          <w:sz w:val="22"/>
        </w:rPr>
        <w:t xml:space="preserve">732. </w:t>
      </w:r>
      <w:hyperlink w:history="1" r:id="rId45">
        <w:r>
          <w:rPr>
            <w:rFonts w:ascii="한양신명조"/>
            <w:sz w:val="22"/>
          </w:rPr>
          <w:t>https://doi.org/10.1108/ci-05-2022-0131</w:t>
        </w:r>
      </w:hyperlink>
    </w:p>
    <w:p>
      <w:pPr>
        <w:pStyle w:val="0"/>
        <w:widowControl w:val="off"/>
        <w:wordWrap w:val="1"/>
        <w:spacing w:line="408" w:lineRule="auto"/>
        <w:ind w:left="483" w:hanging="483"/>
      </w:pPr>
      <w:r>
        <w:rPr>
          <w:sz w:val="22"/>
          <w:shd w:val="clear" w:color="000000"/>
        </w:rPr>
        <w:t xml:space="preserve">Ahamed, S., &amp; Mariappan, V. (2023). A study to determine human-related errors at the level of top management, safety supervisors &amp; workers. </w:t>
      </w:r>
      <w:r>
        <w:rPr>
          <w:i/>
          <w:sz w:val="22"/>
          <w:shd w:val="clear" w:color="000000"/>
        </w:rPr>
        <w:t>Safety Science</w:t>
      </w:r>
      <w:r>
        <w:rPr>
          <w:sz w:val="22"/>
          <w:shd w:val="clear" w:color="000000"/>
        </w:rPr>
        <w:t>, 161, 106079.</w:t>
      </w:r>
    </w:p>
    <w:p>
      <w:pPr>
        <w:pStyle w:val="0"/>
        <w:widowControl w:val="off"/>
        <w:wordWrap w:val="1"/>
        <w:spacing w:line="408" w:lineRule="auto"/>
        <w:ind w:left="483" w:hanging="483"/>
      </w:pPr>
      <w:r>
        <w:rPr>
          <w:sz w:val="22"/>
          <w:shd w:val="clear" w:color="000000"/>
        </w:rPr>
        <w:t xml:space="preserve">Zhang, L., Liu, Y., &amp; Chu, Z. (2023). The influence mechanism of owners' safety management behavior on construction workers' safety citizenship behavior. </w:t>
      </w:r>
      <w:r>
        <w:rPr>
          <w:i/>
          <w:sz w:val="22"/>
          <w:shd w:val="clear" w:color="000000"/>
        </w:rPr>
        <w:t>Behavioral Sciences</w:t>
      </w:r>
      <w:r>
        <w:rPr>
          <w:sz w:val="22"/>
          <w:shd w:val="clear" w:color="000000"/>
        </w:rPr>
        <w:t>, 13(9), 721.</w:t>
      </w:r>
    </w:p>
    <w:p>
      <w:pPr>
        <w:pStyle w:val="0"/>
        <w:widowControl w:val="off"/>
        <w:wordWrap w:val="1"/>
        <w:spacing w:line="408" w:lineRule="auto"/>
        <w:ind w:left="483" w:hanging="483"/>
      </w:pPr>
      <w:r>
        <w:rPr>
          <w:sz w:val="22"/>
          <w:shd w:val="clear" w:color="000000"/>
        </w:rPr>
        <w:t xml:space="preserve">Meng, Q. (2022). Editorial: Unsafe human behavior at construction sites. </w:t>
      </w:r>
      <w:r>
        <w:rPr>
          <w:i/>
          <w:sz w:val="22"/>
          <w:shd w:val="clear" w:color="000000"/>
        </w:rPr>
        <w:t>Frontiers in Psychology</w:t>
      </w:r>
      <w:r>
        <w:rPr>
          <w:sz w:val="22"/>
          <w:shd w:val="clear" w:color="000000"/>
        </w:rPr>
        <w:t>, 13, 1023957.</w:t>
      </w:r>
    </w:p>
    <w:p>
      <w:pPr>
        <w:pStyle w:val="0"/>
        <w:widowControl w:val="off"/>
        <w:wordWrap w:val="1"/>
        <w:spacing w:line="408" w:lineRule="auto"/>
        <w:ind w:left="483" w:hanging="483"/>
      </w:pPr>
      <w:r>
        <w:rPr>
          <w:sz w:val="22"/>
          <w:shd w:val="clear" w:color="000000"/>
        </w:rPr>
        <w:t xml:space="preserve">Okudan, O., et al. (2023). A review of ontology-based safety management in construction. </w:t>
      </w:r>
      <w:r>
        <w:rPr>
          <w:i/>
          <w:sz w:val="22"/>
          <w:shd w:val="clear" w:color="000000"/>
        </w:rPr>
        <w:t>Sustainability</w:t>
      </w:r>
      <w:r>
        <w:rPr>
          <w:sz w:val="22"/>
          <w:shd w:val="clear" w:color="000000"/>
        </w:rPr>
        <w:t>, 15(1), 413.</w:t>
      </w:r>
    </w:p>
    <w:p>
      <w:pPr>
        <w:pStyle w:val="0"/>
        <w:widowControl w:val="off"/>
        <w:wordWrap w:val="1"/>
        <w:spacing w:line="408" w:lineRule="auto"/>
        <w:ind w:left="483" w:hanging="483"/>
      </w:pPr>
      <w:r>
        <w:rPr>
          <w:sz w:val="22"/>
          <w:shd w:val="clear" w:color="000000"/>
        </w:rPr>
        <w:t xml:space="preserve">Horridge, M., &amp; Bechhofer, S. (2011). The OWL API: A Java API for OWL ontologies. </w:t>
      </w:r>
      <w:r>
        <w:rPr>
          <w:i/>
          <w:sz w:val="22"/>
          <w:shd w:val="clear" w:color="000000"/>
        </w:rPr>
        <w:t>Semantic Web</w:t>
      </w:r>
      <w:r>
        <w:rPr>
          <w:sz w:val="22"/>
          <w:shd w:val="clear" w:color="000000"/>
        </w:rPr>
        <w:t>, 2(1), 11</w:t>
      </w:r>
      <w:r>
        <w:rPr>
          <w:sz w:val="22"/>
          <w:shd w:val="clear" w:color="000000"/>
        </w:rPr>
        <w:t>–</w:t>
      </w:r>
      <w:r>
        <w:rPr>
          <w:sz w:val="22"/>
          <w:shd w:val="clear" w:color="000000"/>
        </w:rPr>
        <w:t>21.</w:t>
      </w:r>
    </w:p>
    <w:p>
      <w:pPr>
        <w:pStyle w:val="0"/>
        <w:widowControl w:val="off"/>
        <w:wordWrap w:val="1"/>
        <w:spacing w:line="408" w:lineRule="auto"/>
        <w:ind w:left="483" w:hanging="483"/>
      </w:pPr>
      <w:r>
        <w:rPr>
          <w:sz w:val="22"/>
          <w:shd w:val="clear" w:color="000000"/>
        </w:rPr>
        <w:t xml:space="preserve">Zhang, S., et al. (2015). Ontology-based semantic modeling of construction safety knowledge. </w:t>
      </w:r>
      <w:r>
        <w:rPr>
          <w:i/>
          <w:sz w:val="22"/>
          <w:shd w:val="clear" w:color="000000"/>
        </w:rPr>
        <w:t>Automation in Construction</w:t>
      </w:r>
      <w:r>
        <w:rPr>
          <w:sz w:val="22"/>
          <w:shd w:val="clear" w:color="000000"/>
        </w:rPr>
        <w:t>, 52, 46</w:t>
      </w:r>
      <w:r>
        <w:rPr>
          <w:sz w:val="22"/>
          <w:shd w:val="clear" w:color="000000"/>
        </w:rPr>
        <w:t>–</w:t>
      </w:r>
      <w:r>
        <w:rPr>
          <w:sz w:val="22"/>
          <w:shd w:val="clear" w:color="000000"/>
        </w:rPr>
        <w:t>57.</w:t>
      </w:r>
    </w:p>
    <w:p>
      <w:pPr>
        <w:pStyle w:val="0"/>
        <w:widowControl w:val="off"/>
        <w:wordWrap w:val="1"/>
        <w:spacing w:line="408" w:lineRule="auto"/>
        <w:ind w:left="483" w:hanging="483"/>
      </w:pPr>
      <w:r>
        <w:rPr>
          <w:sz w:val="22"/>
          <w:shd w:val="clear" w:color="000000"/>
        </w:rPr>
        <w:t xml:space="preserve">Okudan, O., et al. (2023). A review of ontology-based safety management in construction. </w:t>
      </w:r>
      <w:r>
        <w:rPr>
          <w:i/>
          <w:sz w:val="22"/>
          <w:shd w:val="clear" w:color="000000"/>
        </w:rPr>
        <w:t>Sustainability</w:t>
      </w:r>
      <w:r>
        <w:rPr>
          <w:sz w:val="22"/>
          <w:shd w:val="clear" w:color="000000"/>
        </w:rPr>
        <w:t>, 15(1), 413.</w:t>
      </w:r>
    </w:p>
    <w:p>
      <w:pPr>
        <w:pStyle w:val="0"/>
        <w:widowControl w:val="off"/>
        <w:spacing w:line="408" w:lineRule="auto"/>
        <w:ind w:left="392" w:hanging="392"/>
        <w:rPr>
          <w:color w:val="000000"/>
          <w:spacing w:val="-2"/>
          <w:sz w:val="22"/>
          <w:shd w:val="clear" w:color="000000"/>
        </w:rPr>
      </w:pPr>
    </w:p>
    <w:p>
      <w:pPr>
        <w:pStyle w:val="11"/>
        <w:widowControl w:val="off"/>
        <w:spacing w:line="408" w:lineRule="auto"/>
      </w:pPr>
      <w:r>
        <w:rPr>
          <w:rFonts w:ascii="한양신명조" w:eastAsia="한양신명조"/>
          <w:b/>
          <w:spacing w:val="-4"/>
          <w:sz w:val="20"/>
          <w:shd w:val="clear" w:color="000000"/>
        </w:rPr>
        <w:t>3. 기타자료</w:t>
      </w:r>
    </w:p>
    <w:p>
      <w:pPr>
        <w:pStyle w:val="0"/>
        <w:widowControl w:val="off"/>
        <w:spacing w:line="408" w:lineRule="auto"/>
        <w:ind w:left="392" w:hanging="392"/>
        <w:rPr>
          <w:color w:val="000000"/>
          <w:spacing w:val="-2"/>
          <w:sz w:val="22"/>
          <w:shd w:val="clear" w:color="000000"/>
        </w:rPr>
      </w:pPr>
    </w:p>
    <w:p>
      <w:pPr>
        <w:pStyle w:val="18"/>
        <w:widowControl w:val="off"/>
        <w:wordWrap w:val="1"/>
        <w:spacing w:after="80" w:line="408"/>
        <w:ind w:left="483" w:hanging="483"/>
      </w:pPr>
      <w:r>
        <w:rPr>
          <w:rFonts w:ascii="한양신명조" w:eastAsia="한양신명조"/>
        </w:rPr>
        <w:t>고용노동부. (2023). 사업장 위험성평가에 관한 지침. 고용노동부 고시 제2023-19호.</w:t>
      </w:r>
    </w:p>
    <w:p>
      <w:pPr>
        <w:pStyle w:val="18"/>
        <w:widowControl w:val="off"/>
        <w:wordWrap w:val="1"/>
        <w:spacing w:after="80" w:line="408"/>
        <w:ind w:left="483" w:hanging="483"/>
      </w:pPr>
      <w:r>
        <w:rPr>
          <w:rFonts w:ascii="한양신명조" w:eastAsia="한양신명조"/>
        </w:rPr>
        <w:t>한국산업안전보건공단. (2023). 밀폐공간 작업 프로그램 수립·시행 지침. KOSHA GUIDE G-2023.</w:t>
      </w:r>
    </w:p>
    <w:p>
      <w:pPr>
        <w:pStyle w:val="0"/>
        <w:widowControl w:val="off"/>
        <w:wordWrap w:val="1"/>
        <w:spacing w:line="432" w:lineRule="auto"/>
        <w:ind w:left="483" w:hanging="483"/>
      </w:pPr>
      <w:r>
        <w:rPr>
          <w:sz w:val="22"/>
          <w:shd w:val="clear" w:color="000000"/>
        </w:rPr>
        <w:t xml:space="preserve">Reason, J. (1990). </w:t>
      </w:r>
      <w:r>
        <w:rPr>
          <w:i/>
          <w:sz w:val="22"/>
          <w:shd w:val="clear" w:color="000000"/>
        </w:rPr>
        <w:t>Human Error</w:t>
      </w:r>
      <w:r>
        <w:rPr>
          <w:sz w:val="22"/>
          <w:shd w:val="clear" w:color="000000"/>
        </w:rPr>
        <w:t>. Cambridge University Press.</w:t>
      </w:r>
    </w:p>
    <w:p>
      <w:pPr>
        <w:pStyle w:val="0"/>
        <w:widowControl w:val="off"/>
        <w:wordWrap w:val="1"/>
        <w:spacing w:line="432" w:lineRule="auto"/>
        <w:ind w:left="483" w:hanging="483"/>
      </w:pPr>
      <w:r>
        <w:rPr>
          <w:sz w:val="22"/>
          <w:shd w:val="clear" w:color="000000"/>
        </w:rPr>
        <w:t xml:space="preserve">서울시,(2024) 건설공사장 안전지수 7대 영역 </w:t>
      </w:r>
    </w:p>
    <w:p>
      <w:pPr>
        <w:pStyle w:val="0"/>
        <w:widowControl w:val="off"/>
        <w:wordWrap w:val="1"/>
        <w:spacing w:line="408" w:lineRule="auto"/>
        <w:ind w:left="483" w:hanging="483"/>
      </w:pPr>
      <w:hyperlink w:history="1" r:id="rId46">
        <w:r>
          <w:rPr>
            <w:color w:val="800080"/>
            <w:u w:val="single" w:color="800080"/>
            <w:shd w:val="clear" w:color="000000"/>
          </w:rPr>
          <w:t>내년부터 서울 공사장 '안전지수제' 도입</w:t>
        </w:r>
        <w:r>
          <w:rPr>
            <w:color w:val="800080"/>
            <w:u w:val="single" w:color="800080"/>
            <w:shd w:val="clear" w:color="000000"/>
          </w:rPr>
          <w:t>…</w:t>
        </w:r>
        <w:r>
          <w:rPr>
            <w:color w:val="800080"/>
            <w:u w:val="single" w:color="800080"/>
            <w:shd w:val="clear" w:color="000000"/>
          </w:rPr>
          <w:t>40점</w:t>
        </w:r>
        <w:r>
          <w:rPr>
            <w:color w:val="800080"/>
            <w:u w:val="single" w:color="800080"/>
            <w:shd w:val="clear" w:color="000000"/>
          </w:rPr>
          <w:t>↓</w:t>
        </w:r>
        <w:r>
          <w:rPr>
            <w:color w:val="800080"/>
            <w:u w:val="single" w:color="800080"/>
            <w:shd w:val="clear" w:color="000000"/>
          </w:rPr>
          <w:t xml:space="preserve"> '즉시 중단'</w:t>
        </w:r>
      </w:hyperlink>
      <w:r>
        <w:rPr>
          <w:color w:val="0000ff"/>
          <w:u w:val="single" w:color="0000ff"/>
          <w:shd w:val="clear" w:color="000000"/>
        </w:rPr>
        <w:t xml:space="preserve"> </w:t>
      </w:r>
    </w:p>
    <w:p>
      <w:pPr>
        <w:pStyle w:val="0"/>
        <w:widowControl w:val="off"/>
        <w:wordWrap w:val="1"/>
        <w:spacing w:line="408" w:lineRule="auto"/>
        <w:ind w:left="483" w:hanging="483"/>
      </w:pPr>
      <w:r>
        <w:rPr>
          <w:color w:val="303038"/>
          <w:sz w:val="24"/>
          <w:shd w:val="clear" w:color="000000"/>
        </w:rPr>
        <w:t>이재은 기자(lje@newsis.com)</w:t>
      </w:r>
    </w:p>
    <w:p>
      <w:pPr>
        <w:pStyle w:val="0"/>
        <w:widowControl w:val="off"/>
        <w:wordWrap w:val="1"/>
        <w:spacing w:line="360" w:lineRule="auto"/>
        <w:jc w:val="center"/>
        <w:rPr>
          <w:b/>
          <w:color w:val="000000"/>
          <w:sz w:val="32"/>
        </w:rPr>
      </w:pPr>
    </w:p>
    <w:p>
      <w:pPr>
        <w:pStyle w:val="0"/>
        <w:widowControl w:val="off"/>
        <w:wordWrap w:val="1"/>
        <w:spacing w:line="360" w:lineRule="auto"/>
        <w:jc w:val="center"/>
        <w:rPr>
          <w:b/>
          <w:color w:val="000000"/>
          <w:sz w:val="32"/>
        </w:rPr>
      </w:pPr>
    </w:p>
    <w:p>
      <w:pPr>
        <w:pStyle w:val="0"/>
        <w:widowControl w:val="off"/>
        <w:wordWrap w:val="1"/>
        <w:spacing w:line="360" w:lineRule="auto"/>
        <w:jc w:val="center"/>
        <w:rPr>
          <w:b/>
          <w:color w:val="000000"/>
          <w:sz w:val="32"/>
        </w:rPr>
      </w:pPr>
    </w:p>
    <w:p>
      <w:pPr>
        <w:pStyle w:val="0"/>
        <w:widowControl w:val="off"/>
        <w:wordWrap w:val="1"/>
        <w:spacing w:line="360" w:lineRule="auto"/>
        <w:jc w:val="center"/>
        <w:rPr>
          <w:b/>
          <w:color w:val="000000"/>
          <w:sz w:val="32"/>
        </w:rPr>
      </w:pPr>
    </w:p>
    <w:p>
      <w:pPr>
        <w:pStyle w:val="0"/>
        <w:widowControl w:val="off"/>
        <w:wordWrap w:val="1"/>
        <w:spacing w:line="360" w:lineRule="auto"/>
        <w:jc w:val="center"/>
        <w:rPr>
          <w:b/>
          <w:color w:val="000000"/>
          <w:sz w:val="32"/>
        </w:rPr>
      </w:pPr>
    </w:p>
    <w:p>
      <w:pPr>
        <w:pStyle w:val="0"/>
        <w:widowControl w:val="off"/>
        <w:wordWrap w:val="1"/>
        <w:spacing w:line="360" w:lineRule="auto"/>
        <w:jc w:val="center"/>
        <w:rPr>
          <w:b/>
          <w:color w:val="000000"/>
          <w:sz w:val="32"/>
        </w:rPr>
      </w:pPr>
    </w:p>
    <w:p>
      <w:pPr>
        <w:pStyle w:val="0"/>
        <w:widowControl w:val="off"/>
        <w:wordWrap w:val="1"/>
        <w:spacing w:line="360" w:lineRule="auto"/>
        <w:jc w:val="center"/>
        <w:rPr>
          <w:b/>
          <w:color w:val="000000"/>
          <w:sz w:val="32"/>
        </w:rPr>
      </w:pPr>
    </w:p>
    <w:p>
      <w:pPr>
        <w:pStyle w:val="0"/>
        <w:widowControl w:val="off"/>
        <w:wordWrap w:val="1"/>
        <w:spacing w:line="360" w:lineRule="auto"/>
        <w:jc w:val="center"/>
        <w:rPr>
          <w:b/>
          <w:color w:val="000000"/>
          <w:sz w:val="32"/>
        </w:rPr>
      </w:pPr>
    </w:p>
    <w:p>
      <w:pPr>
        <w:pStyle w:val="0"/>
        <w:widowControl w:val="off"/>
        <w:wordWrap w:val="1"/>
        <w:spacing w:line="360" w:lineRule="auto"/>
        <w:jc w:val="center"/>
        <w:rPr>
          <w:b/>
          <w:color w:val="000000"/>
          <w:sz w:val="32"/>
        </w:rPr>
      </w:pPr>
    </w:p>
    <w:p>
      <w:pPr>
        <w:pStyle w:val="0"/>
        <w:widowControl w:val="off"/>
        <w:wordWrap w:val="1"/>
        <w:spacing w:line="360" w:lineRule="auto"/>
        <w:jc w:val="center"/>
        <w:rPr>
          <w:b/>
          <w:color w:val="000000"/>
          <w:sz w:val="32"/>
        </w:rPr>
      </w:pPr>
    </w:p>
    <w:p>
      <w:pPr>
        <w:pStyle w:val="0"/>
        <w:widowControl w:val="off"/>
        <w:wordWrap w:val="1"/>
        <w:spacing w:line="360" w:lineRule="auto"/>
        <w:jc w:val="center"/>
      </w:pPr>
      <w:r>
        <w:rPr>
          <w:b/>
          <w:sz w:val="32"/>
        </w:rPr>
        <w:t>부 록</w:t>
      </w:r>
    </w:p>
    <w:tbl>
      <w:tblPr>
        <w:tblOverlap w:val="never"/>
        <w:tblW w:w="782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7824"/>
      </w:tblGrid>
      <w:tr>
        <w:trPr>
          <w:trHeight w:val="768"/>
        </w:trPr>
        <w:tc>
          <w:tcPr>
            <w:tcW w:w="7824" w:type="dxa"/>
            <w:tcBorders>
              <w:top w:val="none" w:color="ff0000" w:sz="3"/>
              <w:left w:val="none" w:color="ff0000" w:sz="3"/>
              <w:bottom w:val="none" w:color="ff0000" w:sz="3"/>
              <w:right w:val="none" w:color="ff0000" w:sz="3"/>
            </w:tcBorders>
            <w:vAlign w:val="top"/>
          </w:tcPr>
          <w:p>
            <w:pPr>
              <w:pStyle w:val="18"/>
              <w:widowControl w:val="off"/>
              <w:spacing w:line="408" w:lineRule="auto"/>
              <w:jc w:val="center"/>
            </w:pPr>
            <w:r>
              <w:rPr>
                <w:rFonts w:ascii="한양신명조"/>
                <w:b/>
                <w:sz w:val="32"/>
              </w:rPr>
              <w:t>Abstract</w:t>
            </w:r>
          </w:p>
        </w:tc>
      </w:tr>
      <w:tr>
        <w:trPr>
          <w:trHeight w:val="879"/>
        </w:trPr>
        <w:tc>
          <w:tcPr>
            <w:tcW w:w="7824" w:type="dxa"/>
            <w:tcBorders>
              <w:top w:val="none" w:color="ff0000" w:sz="3"/>
              <w:left w:val="none" w:color="ff0000" w:sz="3"/>
              <w:bottom w:val="none" w:color="ff0000" w:sz="3"/>
              <w:right w:val="none" w:color="ff0000" w:sz="3"/>
            </w:tcBorders>
            <w:vAlign w:val="top"/>
          </w:tcPr>
          <w:p>
            <w:pPr>
              <w:pStyle w:val="18"/>
              <w:widowControl w:val="off"/>
              <w:spacing w:line="408" w:lineRule="auto"/>
            </w:pPr>
            <w:r>
              <w:rPr>
                <w:rFonts w:ascii="한양신명조"/>
                <w:b/>
                <w:sz w:val="24"/>
              </w:rPr>
              <w:t>Ph.D. Dissertation</w:t>
            </w:r>
          </w:p>
        </w:tc>
      </w:tr>
      <w:tr>
        <w:trPr>
          <w:trHeight w:val="1291"/>
        </w:trPr>
        <w:tc>
          <w:tcPr>
            <w:tcW w:w="7824" w:type="dxa"/>
            <w:tcBorders>
              <w:top w:val="none" w:color="ff0000" w:sz="3"/>
              <w:left w:val="none" w:color="ff0000" w:sz="3"/>
              <w:bottom w:val="none" w:color="ff0000" w:sz="3"/>
              <w:right w:val="none" w:color="ff0000" w:sz="3"/>
            </w:tcBorders>
            <w:vAlign w:val="top"/>
          </w:tcPr>
          <w:p>
            <w:pPr>
              <w:pStyle w:val="0"/>
              <w:widowControl w:val="off"/>
              <w:wordWrap w:val="1"/>
              <w:spacing w:line="408" w:lineRule="auto"/>
              <w:jc w:val="center"/>
            </w:pPr>
            <w:r>
              <w:rPr>
                <w:b/>
                <w:spacing w:val="-13"/>
                <w:sz w:val="28"/>
              </w:rPr>
              <w:t>A Study on the Impact of Safety Culture at Construction</w:t>
            </w:r>
            <w:r>
              <w:rPr>
                <w:b/>
                <w:sz w:val="28"/>
              </w:rPr>
              <w:t xml:space="preserve"> </w:t>
            </w:r>
            <w:r>
              <w:rPr>
                <w:b/>
                <w:spacing w:val="-1"/>
                <w:sz w:val="28"/>
              </w:rPr>
              <w:t>Sites on Operational Efficiency through Human Error</w:t>
            </w:r>
          </w:p>
        </w:tc>
      </w:tr>
      <w:tr>
        <w:trPr>
          <w:trHeight w:val="313"/>
        </w:trPr>
        <w:tc>
          <w:tcPr>
            <w:tcW w:w="7824" w:type="dxa"/>
            <w:tcBorders>
              <w:top w:val="none" w:color="ff0000" w:sz="3"/>
              <w:left w:val="none" w:color="ff0000" w:sz="3"/>
              <w:bottom w:val="none" w:color="ff0000" w:sz="3"/>
              <w:right w:val="none" w:color="ff0000" w:sz="3"/>
            </w:tcBorders>
            <w:vAlign w:val="center"/>
          </w:tcPr>
          <w:p>
            <w:pPr>
              <w:pStyle w:val="0"/>
              <w:widowControl w:val="off"/>
              <w:spacing w:line="408" w:lineRule="auto"/>
              <w:rPr/>
            </w:pPr>
          </w:p>
        </w:tc>
      </w:tr>
      <w:tr>
        <w:trPr>
          <w:trHeight w:val="1448"/>
        </w:trPr>
        <w:tc>
          <w:tcPr>
            <w:tcW w:w="7824" w:type="dxa"/>
            <w:tcBorders>
              <w:top w:val="none" w:color="ff0000" w:sz="3"/>
              <w:left w:val="none" w:color="ff0000" w:sz="3"/>
              <w:bottom w:val="none" w:color="ff0000" w:sz="3"/>
              <w:right w:val="none" w:color="ff0000" w:sz="3"/>
            </w:tcBorders>
            <w:vAlign w:val="center"/>
          </w:tcPr>
          <w:p>
            <w:pPr>
              <w:pStyle w:val="18"/>
              <w:widowControl w:val="off"/>
              <w:spacing w:line="408" w:lineRule="auto"/>
              <w:jc w:val="right"/>
            </w:pPr>
            <w:r>
              <w:rPr>
                <w:rFonts w:ascii="한양신명조"/>
                <w:b/>
                <w:sz w:val="24"/>
              </w:rPr>
              <w:t>Na Ho Chul</w:t>
            </w:r>
          </w:p>
          <w:p>
            <w:pPr>
              <w:pStyle w:val="0"/>
              <w:widowControl w:val="off"/>
              <w:snapToGrid w:val="off"/>
              <w:spacing w:line="408" w:lineRule="auto"/>
              <w:jc w:val="right"/>
            </w:pPr>
            <w:r>
              <w:rPr>
                <w:b/>
                <w:sz w:val="24"/>
                <w:shd w:val="clear" w:color="000000"/>
              </w:rPr>
              <w:t>Department of Construction Safety</w:t>
            </w:r>
          </w:p>
          <w:p>
            <w:pPr>
              <w:pStyle w:val="18"/>
              <w:widowControl w:val="off"/>
              <w:spacing w:line="408" w:lineRule="auto"/>
              <w:jc w:val="right"/>
            </w:pPr>
            <w:r>
              <w:rPr>
                <w:rFonts w:ascii="한양신명조"/>
                <w:b/>
                <w:sz w:val="24"/>
              </w:rPr>
              <w:t>Graduate School</w:t>
            </w:r>
          </w:p>
          <w:p>
            <w:pPr>
              <w:pStyle w:val="18"/>
              <w:widowControl w:val="off"/>
              <w:spacing w:line="408" w:lineRule="auto"/>
              <w:jc w:val="right"/>
            </w:pPr>
            <w:r>
              <w:rPr>
                <w:rFonts w:ascii="한양신명조"/>
                <w:b/>
                <w:sz w:val="24"/>
              </w:rPr>
              <w:t>Kyonggi University</w:t>
            </w:r>
          </w:p>
        </w:tc>
      </w:tr>
      <w:tr>
        <w:trPr>
          <w:trHeight w:val="483"/>
        </w:trPr>
        <w:tc>
          <w:tcPr>
            <w:tcW w:w="7824" w:type="dxa"/>
            <w:tcBorders>
              <w:top w:val="none" w:color="ff0000" w:sz="3"/>
              <w:left w:val="none" w:color="ff0000" w:sz="3"/>
              <w:bottom w:val="none" w:color="ff0000" w:sz="3"/>
              <w:right w:val="none" w:color="ff0000" w:sz="3"/>
            </w:tcBorders>
            <w:vAlign w:val="center"/>
          </w:tcPr>
          <w:p>
            <w:pPr>
              <w:pStyle w:val="0"/>
              <w:widowControl w:val="off"/>
              <w:spacing w:line="408" w:lineRule="auto"/>
              <w:rPr/>
            </w:pPr>
          </w:p>
        </w:tc>
      </w:tr>
      <w:tr>
        <w:trPr>
          <w:trHeight w:val="5795"/>
        </w:trPr>
        <w:tc>
          <w:tcPr>
            <w:tcW w:w="7824" w:type="dxa"/>
            <w:tcBorders>
              <w:top w:val="none" w:color="ff0000" w:sz="3"/>
              <w:left w:val="none" w:color="ff0000" w:sz="3"/>
              <w:bottom w:val="none" w:color="ff0000" w:sz="3"/>
              <w:right w:val="none" w:color="ff0000" w:sz="3"/>
            </w:tcBorders>
            <w:vAlign w:val="center"/>
          </w:tcPr>
          <w:p>
            <w:pPr>
              <w:pStyle w:val="0"/>
              <w:widowControl w:val="off"/>
            </w:pPr>
            <w:r>
              <w:rPr>
                <w:sz w:val="22"/>
              </w:rPr>
              <w:t xml:space="preserve">  Despite stringent legal regulations and the adoption of sophisticated occupational safety and health management systems, serious industrial accidents continue to occur in the domestic construction industry. Although companies have invested substantial budgets to enhance their enterprise-wide occupational safety and health management systems since the enforcement of the Serious Accidents Punishment Act, the fact that perfectly designed manuals fail to function on-site and accidents continue to recur suggests that the mere “establishment” of a system on paper does not guarantee its actual “implementation” at the front-line work sites. Accordingly, this study conceptualizes the dynamic capacity for execution that brings the system to life on-site</w:t>
            </w:r>
            <w:r>
              <w:rPr>
                <w:sz w:val="22"/>
              </w:rPr>
              <w:t>—</w:t>
            </w:r>
            <w:r>
              <w:rPr>
                <w:sz w:val="22"/>
              </w:rPr>
              <w:t>rather than allowing it to remain merely on paper</w:t>
            </w:r>
            <w:r>
              <w:rPr>
                <w:sz w:val="22"/>
              </w:rPr>
              <w:t>—</w:t>
            </w:r>
            <w:r>
              <w:rPr>
                <w:sz w:val="22"/>
              </w:rPr>
              <w:t>as “Operational Implementation.” Its purpose is to empirically analyze the structural relationship between an organization’s “safety culture” and “Operational Implementation,” as well as the multidimensional mediating effects of “human error” operating within that pathway.</w:t>
            </w:r>
          </w:p>
        </w:tc>
      </w:tr>
    </w:tbl>
    <w:p>
      <w:pPr>
        <w:pStyle w:val="18"/>
        <w:widowControl w:val="off"/>
        <w:spacing w:line="408" w:lineRule="auto"/>
        <w:jc w:val="center"/>
      </w:pPr>
    </w:p>
    <w:p>
      <w:pPr>
        <w:pStyle w:val="0"/>
        <w:widowControl w:val="off"/>
        <w:spacing w:line="408" w:lineRule="auto"/>
      </w:pPr>
      <w:r>
        <w:rPr>
          <w:sz w:val="22"/>
        </w:rPr>
        <w:t xml:space="preserve">  This study integrates Reason’s (1990) multiple-line-of-defense theory and high-reliability organization (HRO) theory to establish a structural equation model (SEM) that categorizes safety culture into three sub-factors (safety leadership, worker participation, and education and training) and human error into two dimensions (organizational and individual errors). This integrated approach goes beyond past methods that focused solely on the consequences of accidents, providing a multidimensional examination of the systematic processes through which errors are generated and filtered. In particular, to overcome the methodological limitations of single quantitative studies and maximize the ecological validity of the model, a mixed-methods design combining quantitative research and qualitative case analysis was adopted. To this end, we analyzed the deductive causal relationships among variables through a survey of construction site workers. Furthermore, we conducted a retroactive analysis based on the Human Error Cause Analysis Technique (HFACS) on five major construction accidents that occurred within the past five years (Gwangju Hak-dong, Hwajeong-dong, Yangju Quarry, Incheon Geomdan, and Anseong Logistics Center) that occurred within the past five years, thereby completing inductive triangulation.</w:t>
      </w:r>
    </w:p>
    <w:p>
      <w:pPr>
        <w:pStyle w:val="0"/>
        <w:widowControl w:val="off"/>
        <w:spacing w:line="408" w:lineRule="auto"/>
      </w:pPr>
      <w:r>
        <w:rPr>
          <w:sz w:val="22"/>
        </w:rPr>
        <w:t xml:space="preserve">  The key findings of the empirical analysis are as follows. First, the mediation analysis revealed that managerial safety leadership proactively reduced macro-level “organizational errors,” such as excessive schedule compression or resource shortages, while employee participation and behavioral norms were identified as key mechanisms for suppressing micro-level “individual errors” arising from momentary cognitive lapses among frontline workers. Conversely, it was found that management leadership and formal training systems did not directly curb “individual errors” at the work interface. Second, the results of these statistical hypothesis tests (acceptance and rejection paths) demonstrated perfect logical consistency with the findings of a retrospective analysis of five actual major accidents. It was consistently demonstrated that when resource gaps caused by a lack of leadership (organizational errors) overlap with uncontrolled worker mistakes (individual errors) within a culture of silence, a domino effect occurs in which plans immediately become obsolete and on-site operability is destroyed. In particular, the statistical “rejection” result</w:t>
      </w:r>
      <w:r>
        <w:rPr>
          <w:sz w:val="22"/>
        </w:rPr>
        <w:t>—</w:t>
      </w:r>
      <w:r>
        <w:rPr>
          <w:sz w:val="22"/>
        </w:rPr>
        <w:t>indicating that leadership and training fail to prevent individual errors</w:t>
      </w:r>
      <w:r>
        <w:rPr>
          <w:sz w:val="22"/>
        </w:rPr>
        <w:t>—</w:t>
      </w:r>
      <w:r>
        <w:rPr>
          <w:sz w:val="22"/>
        </w:rPr>
        <w:t>paradoxically demonstrated through case studies that top-down directives or rote training alone cannot control active defects on-site in real time.</w:t>
      </w:r>
    </w:p>
    <w:p>
      <w:pPr>
        <w:pStyle w:val="0"/>
        <w:widowControl w:val="off"/>
        <w:spacing w:line="408" w:lineRule="auto"/>
      </w:pPr>
      <w:r>
        <w:rPr>
          <w:sz w:val="22"/>
        </w:rPr>
        <w:t xml:space="preserve">  The key implications of this study are as follows. From an academic perspective, this study moved beyond the retrospective “accident rate”</w:t>
      </w:r>
      <w:r>
        <w:rPr>
          <w:sz w:val="22"/>
        </w:rPr>
        <w:t>—</w:t>
      </w:r>
      <w:r>
        <w:rPr>
          <w:sz w:val="22"/>
        </w:rPr>
        <w:t>which previous safety studies had used as a dependent variable</w:t>
      </w:r>
      <w:r>
        <w:rPr>
          <w:sz w:val="22"/>
        </w:rPr>
        <w:t>—</w:t>
      </w:r>
      <w:r>
        <w:rPr>
          <w:sz w:val="22"/>
        </w:rPr>
        <w:t>to conceptualize “on-site operability” as a dynamic performance indicator; furthermore, it significantly enhanced the study’s external validity through triangulation, which combined quantitative statistics with qualitative accident case studies. From a practical perspective, the study points out that no single sub-factor of safety culture can serve as a panacea. In particular, the Chief Safety Officer (CSO) and headquarters organizations of construction companies must move away from existing top-down audit practices that merely demand perfect documentary evidence from the field. Instead, they must redefine their roles as facilitators who proactively identify structural frictions hindering on-site operability and provide the necessary resources. Only when document-centric management is dismantled and organizational flaws are addressed through visible resource allocation by management</w:t>
      </w:r>
      <w:r>
        <w:rPr>
          <w:sz w:val="22"/>
        </w:rPr>
        <w:t>—</w:t>
      </w:r>
      <w:r>
        <w:rPr>
          <w:sz w:val="22"/>
        </w:rPr>
        <w:t>and when this is accompanied by a participatory culture that fosters mutual engagement among workers</w:t>
      </w:r>
      <w:r>
        <w:rPr>
          <w:sz w:val="22"/>
        </w:rPr>
        <w:t>—</w:t>
      </w:r>
      <w:r>
        <w:rPr>
          <w:sz w:val="22"/>
        </w:rPr>
        <w:t>will the system truly come to life and enable the fundamental prevention of serious accidents.</w:t>
      </w:r>
    </w:p>
    <w:p>
      <w:pPr>
        <w:pStyle w:val="0"/>
        <w:widowControl w:val="off"/>
        <w:pBdr>
          <w:top w:val="none" w:color="000000" w:sz="2" w:space="4"/>
          <w:left w:val="none" w:color="000000" w:sz="2" w:space="1"/>
          <w:bottom w:val="none" w:color="000000" w:sz="2" w:space="4"/>
          <w:right w:val="none" w:color="000000" w:sz="2" w:space="1"/>
        </w:pBdr>
        <w:spacing w:line="408" w:lineRule="auto"/>
        <w:ind w:left="503" w:hanging="503"/>
        <w:rPr>
          <w:color w:val="000000"/>
          <w:sz w:val="22"/>
          <w:shd w:val="clear" w:color="000000"/>
        </w:rPr>
      </w:pPr>
    </w:p>
    <w:sectPr>
      <w:footnotePr>
        <w:numFmt w:val="decimal"/>
        <w:numRestart w:val="continuous"/>
      </w:footnotePr>
      <w:endnotePr>
        <w:pos w:val="docEnd"/>
        <w:numFmt w:val="decimal"/>
        <w:numRestart w:val="continuous"/>
      </w:endnotePr>
      <w:pgSz w:w="10772" w:h="14513"/>
      <w:pgMar w:top="1984" w:right="1417" w:bottom="1700" w:left="1417" w:header="1984" w:footer="850" w:gutter="0"/>
      <w:cols w:space="0"/>
      <w:type w:val="continuous"/>
    </w:sectPr>
  </w:body>
</w:document>
</file>

<file path=word/numbering.xml><?xml version="1.0" encoding="utf-8"?>
<w:numbering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abstractNum w:abstractNumId="202">
    <w:multiLevelType w:val="multilevel"/>
    <w:lvl w:ilvl="0">
      <w:start w:val="1"/>
      <w:numFmt w:val="decimal"/>
      <w:suff w:val="space"/>
      <w:lvlText w:val="%1."/>
      <w:lvlJc w:val="left"/>
      <w:pStyle w:val="2"/>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맑은 고딕" w:hAnsi="맑은 고딕" w:eastAsia="맑은 고딕"/>
        <w:strike/>
        <w:color w:val="000000"/>
        <w:sz w:val="20"/>
      </w:rPr>
    </w:lvl>
    <w:lvl w:ilvl="8">
      <w:start w:val="1"/>
      <w:numFmt w:val="decimal"/>
      <w:suff w:val="nothing"/>
      <w:lvlText w:val=""/>
      <w:lvlJc w:val="left"/>
      <w:rPr>
        <w:rFonts w:ascii="맑은 고딕" w:hAnsi="맑은 고딕" w:eastAsia="맑은 고딕"/>
        <w:strike/>
        <w:color w:val="000000"/>
        <w:sz w:val="20"/>
      </w:rPr>
    </w:lvl>
  </w:abstractNum>
  <w:abstractNum w:abstractNumId="203">
    <w:multiLevelType w:val="multilevel"/>
    <w:lvl w:ilvl="0">
      <w:start w:val="1"/>
      <w:numFmt w:val="decimal"/>
      <w:suff w:val="space"/>
      <w:lvlText w:val="%1."/>
      <w:lvlJc w:val="left"/>
    </w:lvl>
    <w:lvl w:ilvl="1">
      <w:start w:val="1"/>
      <w:numFmt w:val="ganada"/>
      <w:suff w:val="space"/>
      <w:lvlText w:val="%2."/>
      <w:lvlJc w:val="left"/>
      <w:pStyle w:val="3"/>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맑은 고딕" w:hAnsi="맑은 고딕" w:eastAsia="맑은 고딕"/>
        <w:strike/>
        <w:color w:val="000000"/>
        <w:sz w:val="20"/>
      </w:rPr>
    </w:lvl>
    <w:lvl w:ilvl="8">
      <w:start w:val="1"/>
      <w:numFmt w:val="decimal"/>
      <w:suff w:val="nothing"/>
      <w:lvlText w:val=""/>
      <w:lvlJc w:val="left"/>
      <w:rPr>
        <w:rFonts w:ascii="맑은 고딕" w:hAnsi="맑은 고딕" w:eastAsia="맑은 고딕"/>
        <w:strike/>
        <w:color w:val="000000"/>
        <w:sz w:val="20"/>
      </w:rPr>
    </w:lvl>
  </w:abstractNum>
  <w:abstractNum w:abstractNumId="204">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pStyle w:val="4"/>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맑은 고딕" w:hAnsi="맑은 고딕" w:eastAsia="맑은 고딕"/>
        <w:strike/>
        <w:color w:val="000000"/>
        <w:sz w:val="20"/>
      </w:rPr>
    </w:lvl>
    <w:lvl w:ilvl="8">
      <w:start w:val="1"/>
      <w:numFmt w:val="decimal"/>
      <w:suff w:val="nothing"/>
      <w:lvlText w:val=""/>
      <w:lvlJc w:val="left"/>
      <w:rPr>
        <w:rFonts w:ascii="맑은 고딕" w:hAnsi="맑은 고딕" w:eastAsia="맑은 고딕"/>
        <w:strike/>
        <w:color w:val="000000"/>
        <w:sz w:val="20"/>
      </w:rPr>
    </w:lvl>
  </w:abstractNum>
  <w:abstractNum w:abstractNumId="205">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pStyle w:val="5"/>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맑은 고딕" w:hAnsi="맑은 고딕" w:eastAsia="맑은 고딕"/>
        <w:strike/>
        <w:color w:val="000000"/>
        <w:sz w:val="20"/>
      </w:rPr>
    </w:lvl>
    <w:lvl w:ilvl="8">
      <w:start w:val="1"/>
      <w:numFmt w:val="decimal"/>
      <w:suff w:val="nothing"/>
      <w:lvlText w:val=""/>
      <w:lvlJc w:val="left"/>
      <w:rPr>
        <w:rFonts w:ascii="맑은 고딕" w:hAnsi="맑은 고딕" w:eastAsia="맑은 고딕"/>
        <w:strike/>
        <w:color w:val="000000"/>
        <w:sz w:val="20"/>
      </w:rPr>
    </w:lvl>
  </w:abstractNum>
  <w:abstractNum w:abstractNumId="206">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pStyle w:val="6"/>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맑은 고딕" w:hAnsi="맑은 고딕" w:eastAsia="맑은 고딕"/>
        <w:strike/>
        <w:color w:val="000000"/>
        <w:sz w:val="20"/>
      </w:rPr>
    </w:lvl>
    <w:lvl w:ilvl="8">
      <w:start w:val="1"/>
      <w:numFmt w:val="decimal"/>
      <w:suff w:val="nothing"/>
      <w:lvlText w:val=""/>
      <w:lvlJc w:val="left"/>
      <w:rPr>
        <w:rFonts w:ascii="맑은 고딕" w:hAnsi="맑은 고딕" w:eastAsia="맑은 고딕"/>
        <w:strike/>
        <w:color w:val="000000"/>
        <w:sz w:val="20"/>
      </w:rPr>
    </w:lvl>
  </w:abstractNum>
  <w:abstractNum w:abstractNumId="207">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pStyle w:val="7"/>
    </w:lvl>
    <w:lvl w:ilvl="6">
      <w:start w:val="1"/>
      <w:numFmt w:val="decimalEnclosedCircle"/>
      <w:suff w:val="space"/>
      <w:lvlText w:val="%7"/>
      <w:lvlJc w:val="left"/>
    </w:lvl>
    <w:lvl w:ilvl="7">
      <w:start w:val="1"/>
      <w:numFmt w:val="decimal"/>
      <w:suff w:val="nothing"/>
      <w:lvlText w:val=""/>
      <w:lvlJc w:val="left"/>
      <w:rPr>
        <w:rFonts w:ascii="맑은 고딕" w:hAnsi="맑은 고딕" w:eastAsia="맑은 고딕"/>
        <w:strike/>
        <w:color w:val="000000"/>
        <w:sz w:val="20"/>
      </w:rPr>
    </w:lvl>
    <w:lvl w:ilvl="8">
      <w:start w:val="1"/>
      <w:numFmt w:val="decimal"/>
      <w:suff w:val="nothing"/>
      <w:lvlText w:val=""/>
      <w:lvlJc w:val="left"/>
      <w:rPr>
        <w:rFonts w:ascii="맑은 고딕" w:hAnsi="맑은 고딕" w:eastAsia="맑은 고딕"/>
        <w:strike/>
        <w:color w:val="000000"/>
        <w:sz w:val="20"/>
      </w:rPr>
    </w:lvl>
  </w:abstractNum>
  <w:abstractNum w:abstractNumId="208">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pStyle w:val="8"/>
    </w:lvl>
    <w:lvl w:ilvl="7">
      <w:start w:val="1"/>
      <w:numFmt w:val="decimal"/>
      <w:suff w:val="nothing"/>
      <w:lvlText w:val=""/>
      <w:lvlJc w:val="left"/>
      <w:rPr>
        <w:rFonts w:ascii="맑은 고딕" w:hAnsi="맑은 고딕" w:eastAsia="맑은 고딕"/>
        <w:strike/>
        <w:color w:val="000000"/>
        <w:sz w:val="20"/>
      </w:rPr>
    </w:lvl>
    <w:lvl w:ilvl="8">
      <w:start w:val="1"/>
      <w:numFmt w:val="decimal"/>
      <w:suff w:val="nothing"/>
      <w:lvlText w:val=""/>
      <w:lvlJc w:val="left"/>
      <w:rPr>
        <w:rFonts w:ascii="맑은 고딕" w:hAnsi="맑은 고딕" w:eastAsia="맑은 고딕"/>
        <w:strike/>
        <w:color w:val="000000"/>
        <w:sz w:val="20"/>
      </w:rPr>
    </w:lvl>
  </w:abstractNum>
  <w:abstractNum w:abstractNumId="230">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pStyle w:val="30"/>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맑은 고딕" w:hAnsi="맑은 고딕" w:eastAsia="맑은 고딕"/>
        <w:strike/>
        <w:color w:val="000000"/>
        <w:sz w:val="20"/>
      </w:rPr>
    </w:lvl>
    <w:lvl w:ilvl="8">
      <w:start w:val="1"/>
      <w:numFmt w:val="decimal"/>
      <w:suff w:val="nothing"/>
      <w:lvlText w:val=""/>
      <w:lvlJc w:val="left"/>
      <w:rPr>
        <w:rFonts w:ascii="맑은 고딕" w:hAnsi="맑은 고딕" w:eastAsia="맑은 고딕"/>
        <w:strike/>
        <w:color w:val="000000"/>
        <w:sz w:val="20"/>
      </w:rPr>
    </w:lvl>
  </w:abstract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30">
    <w:abstractNumId w:val="230"/>
  </w:num>
</w:numbering>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00"/>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한양신명조" w:eastAsia="한양신명조"/>
      <w:strike/>
      <w:color w:val="000000"/>
      <w:sz w:val="20"/>
      <w:shd w:val="clear" w:color="000000"/>
    </w:rPr>
  </w:style>
  <w:style w:type="paragraph" w:styleId="1">
    <w:name w:val="본문"/>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300" w:right="0" w:firstLine="0"/>
      <w:jc w:val="both"/>
      <w:textAlignment w:val="baseline"/>
    </w:pPr>
    <w:rPr>
      <w:rFonts w:ascii="함초롬바탕" w:eastAsia="함초롬바탕"/>
      <w:strike/>
      <w:color w:val="000000"/>
      <w:sz w:val="20"/>
      <w:shd w:val="clear" w:color="000000"/>
    </w:rPr>
  </w:style>
  <w:style w:type="paragraph" w:styleId="2">
    <w:name w:val="개요 1"/>
    <w:uiPriority w:val="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00" w:right="0" w:firstLine="0"/>
      <w:jc w:val="both"/>
      <w:textAlignment w:val="baseline"/>
      <w:outlineLvl w:val="0"/>
      <w:numPr>
        <w:numId w:val="202"/>
        <w:ilvl w:val="0"/>
      </w:numPr>
    </w:pPr>
    <w:rPr>
      <w:rFonts w:ascii="함초롬바탕" w:eastAsia="함초롬바탕"/>
      <w:strike/>
      <w:color w:val="000000"/>
      <w:sz w:val="20"/>
      <w:shd w:val="clear" w:color="000000"/>
    </w:rPr>
  </w:style>
  <w:style w:type="paragraph" w:styleId="3">
    <w:name w:val="개요 2"/>
    <w:uiPriority w:val="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400" w:right="0" w:firstLine="0"/>
      <w:jc w:val="both"/>
      <w:textAlignment w:val="baseline"/>
      <w:outlineLvl w:val="1"/>
      <w:numPr>
        <w:numId w:val="203"/>
        <w:ilvl w:val="1"/>
      </w:numPr>
    </w:pPr>
    <w:rPr>
      <w:rFonts w:ascii="함초롬바탕" w:eastAsia="함초롬바탕"/>
      <w:strike/>
      <w:color w:val="000000"/>
      <w:sz w:val="20"/>
      <w:shd w:val="clear" w:color="000000"/>
    </w:rPr>
  </w:style>
  <w:style w:type="paragraph" w:styleId="4">
    <w:name w:val="개요 3"/>
    <w:uiPriority w:val="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600" w:right="0" w:firstLine="0"/>
      <w:jc w:val="both"/>
      <w:textAlignment w:val="baseline"/>
      <w:outlineLvl w:val="2"/>
      <w:numPr>
        <w:numId w:val="204"/>
        <w:ilvl w:val="2"/>
      </w:numPr>
    </w:pPr>
    <w:rPr>
      <w:rFonts w:ascii="함초롬바탕" w:eastAsia="함초롬바탕"/>
      <w:strike/>
      <w:color w:val="000000"/>
      <w:sz w:val="20"/>
      <w:shd w:val="clear" w:color="000000"/>
    </w:rPr>
  </w:style>
  <w:style w:type="paragraph" w:styleId="5">
    <w:name w:val="개요 4"/>
    <w:uiPriority w:val="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800" w:right="0" w:firstLine="0"/>
      <w:jc w:val="both"/>
      <w:textAlignment w:val="baseline"/>
      <w:outlineLvl w:val="3"/>
      <w:numPr>
        <w:numId w:val="205"/>
        <w:ilvl w:val="3"/>
      </w:numPr>
    </w:pPr>
    <w:rPr>
      <w:rFonts w:ascii="함초롬바탕" w:eastAsia="함초롬바탕"/>
      <w:strike/>
      <w:color w:val="000000"/>
      <w:sz w:val="20"/>
      <w:shd w:val="clear" w:color="000000"/>
    </w:rPr>
  </w:style>
  <w:style w:type="paragraph" w:styleId="6">
    <w:name w:val="개요 5"/>
    <w:uiPriority w:val="6"/>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000" w:right="0" w:firstLine="0"/>
      <w:jc w:val="both"/>
      <w:textAlignment w:val="baseline"/>
      <w:outlineLvl w:val="4"/>
      <w:numPr>
        <w:numId w:val="206"/>
        <w:ilvl w:val="4"/>
      </w:numPr>
    </w:pPr>
    <w:rPr>
      <w:rFonts w:ascii="함초롬바탕" w:eastAsia="함초롬바탕"/>
      <w:strike/>
      <w:color w:val="000000"/>
      <w:sz w:val="20"/>
      <w:shd w:val="clear" w:color="000000"/>
    </w:rPr>
  </w:style>
  <w:style w:type="paragraph" w:styleId="7">
    <w:name w:val="개요 6"/>
    <w:uiPriority w:val="7"/>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200" w:right="0" w:firstLine="0"/>
      <w:jc w:val="both"/>
      <w:textAlignment w:val="baseline"/>
      <w:outlineLvl w:val="5"/>
      <w:numPr>
        <w:numId w:val="207"/>
        <w:ilvl w:val="5"/>
      </w:numPr>
    </w:pPr>
    <w:rPr>
      <w:rFonts w:ascii="함초롬바탕" w:eastAsia="함초롬바탕"/>
      <w:strike/>
      <w:color w:val="000000"/>
      <w:sz w:val="20"/>
      <w:shd w:val="clear" w:color="000000"/>
    </w:rPr>
  </w:style>
  <w:style w:type="paragraph" w:styleId="8">
    <w:name w:val="개요 7"/>
    <w:uiPriority w:val="8"/>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400" w:right="0" w:firstLine="0"/>
      <w:jc w:val="both"/>
      <w:textAlignment w:val="baseline"/>
      <w:outlineLvl w:val="6"/>
      <w:numPr>
        <w:numId w:val="208"/>
        <w:ilvl w:val="6"/>
      </w:numPr>
    </w:pPr>
    <w:rPr>
      <w:rFonts w:ascii="함초롬바탕" w:eastAsia="함초롬바탕"/>
      <w:strike/>
      <w:color w:val="000000"/>
      <w:sz w:val="20"/>
      <w:shd w:val="clear" w:color="000000"/>
    </w:rPr>
  </w:style>
  <w:style w:type="character" w:styleId="9">
    <w:name w:val="쪽 번호"/>
    <w:uiPriority w:val="9"/>
    <w:rPr>
      <w:rFonts w:ascii="함초롬돋움" w:eastAsia="함초롬돋움"/>
      <w:strike/>
      <w:color w:val="000000"/>
      <w:sz w:val="20"/>
      <w:shd w:val="clear" w:color="000000"/>
    </w:rPr>
  </w:style>
  <w:style w:type="paragraph" w:styleId="10">
    <w:name w:val="머리말"/>
    <w:uiPriority w:val="10"/>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60" w:lineRule="auto"/>
      <w:ind w:left="0" w:right="0" w:firstLine="0"/>
      <w:jc w:val="both"/>
      <w:textAlignment w:val="baseline"/>
    </w:pPr>
    <w:rPr>
      <w:rFonts w:ascii="함초롬돋움" w:eastAsia="함초롬돋움"/>
      <w:strike/>
      <w:color w:val="000000"/>
      <w:sz w:val="18"/>
      <w:shd w:val="clear" w:color="000000"/>
    </w:rPr>
  </w:style>
  <w:style w:type="paragraph" w:styleId="11">
    <w:name w:val="각주"/>
    <w:uiPriority w:val="1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strike/>
      <w:color w:val="000000"/>
      <w:sz w:val="18"/>
      <w:shd w:val="clear" w:color="000000"/>
    </w:rPr>
  </w:style>
  <w:style w:type="paragraph" w:styleId="12">
    <w:name w:val="미주"/>
    <w:uiPriority w:val="1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strike/>
      <w:color w:val="000000"/>
      <w:sz w:val="18"/>
      <w:shd w:val="clear" w:color="000000"/>
    </w:rPr>
  </w:style>
  <w:style w:type="paragraph" w:styleId="13">
    <w:name w:val="메모"/>
    <w:uiPriority w:val="13"/>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12" w:lineRule="auto"/>
      <w:ind w:left="0" w:right="0" w:firstLine="0"/>
      <w:jc w:val="left"/>
      <w:textAlignment w:val="baseline"/>
    </w:pPr>
    <w:rPr>
      <w:rFonts w:ascii="함초롬돋움" w:eastAsia="함초롬돋움"/>
      <w:strike/>
      <w:color w:val="000000"/>
      <w:spacing w:val="-4"/>
      <w:sz w:val="18"/>
      <w:shd w:val="clear" w:color="000000"/>
    </w:rPr>
  </w:style>
  <w:style w:type="paragraph" w:styleId="14">
    <w:name w:val="차례 제목"/>
    <w:uiPriority w:val="14"/>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240" w:after="60" w:line="384" w:lineRule="auto"/>
      <w:ind w:left="0" w:right="0" w:firstLine="0"/>
      <w:jc w:val="left"/>
      <w:textAlignment w:val="baseline"/>
    </w:pPr>
    <w:rPr>
      <w:rFonts w:ascii="함초롬돋움" w:eastAsia="함초롬돋움"/>
      <w:strike/>
      <w:color w:val="2e74b5"/>
      <w:sz w:val="32"/>
      <w:shd w:val="clear" w:color="000000"/>
    </w:rPr>
  </w:style>
  <w:style w:type="paragraph" w:styleId="15">
    <w:name w:val="차례 1"/>
    <w:uiPriority w:val="15"/>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0" w:right="0" w:firstLine="0"/>
      <w:jc w:val="left"/>
      <w:textAlignment w:val="baseline"/>
    </w:pPr>
    <w:rPr>
      <w:rFonts w:ascii="함초롬돋움" w:eastAsia="함초롬돋움"/>
      <w:strike/>
      <w:color w:val="000000"/>
      <w:sz w:val="22"/>
      <w:shd w:val="clear" w:color="000000"/>
    </w:rPr>
  </w:style>
  <w:style w:type="paragraph" w:styleId="16">
    <w:name w:val="차례 2"/>
    <w:uiPriority w:val="16"/>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220" w:right="0" w:firstLine="0"/>
      <w:jc w:val="left"/>
      <w:textAlignment w:val="baseline"/>
    </w:pPr>
    <w:rPr>
      <w:rFonts w:ascii="함초롬돋움" w:eastAsia="함초롬돋움"/>
      <w:strike/>
      <w:color w:val="000000"/>
      <w:sz w:val="22"/>
      <w:shd w:val="clear" w:color="000000"/>
    </w:rPr>
  </w:style>
  <w:style w:type="paragraph" w:styleId="17">
    <w:name w:val="차례 3"/>
    <w:uiPriority w:val="17"/>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440" w:right="0" w:firstLine="0"/>
      <w:jc w:val="left"/>
      <w:textAlignment w:val="baseline"/>
    </w:pPr>
    <w:rPr>
      <w:rFonts w:ascii="함초롬돋움" w:eastAsia="함초롬돋움"/>
      <w:strike/>
      <w:color w:val="000000"/>
      <w:sz w:val="22"/>
      <w:shd w:val="clear" w:color="000000"/>
    </w:rPr>
  </w:style>
  <w:style w:type="paragraph" w:styleId="18">
    <w:name w:val="MS바탕글"/>
    <w:uiPriority w:val="18"/>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맑은 고딕" w:eastAsia="맑은 고딕"/>
      <w:strike/>
      <w:color w:val="000000"/>
      <w:sz w:val="20"/>
    </w:rPr>
  </w:style>
  <w:style w:type="paragraph" w:styleId="19">
    <w:name w:val="xl70"/>
    <w:uiPriority w:val="19"/>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240" w:lineRule="auto"/>
      <w:ind w:left="0" w:right="0" w:firstLine="0"/>
      <w:jc w:val="center"/>
      <w:textAlignment w:val="center"/>
    </w:pPr>
    <w:rPr>
      <w:rFonts w:ascii="돋움" w:eastAsia="돋움"/>
      <w:strike/>
      <w:color w:val="333333"/>
      <w:sz w:val="20"/>
    </w:rPr>
  </w:style>
  <w:style w:type="paragraph" w:styleId="20">
    <w:name w:val="xl68"/>
    <w:uiPriority w:val="20"/>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240" w:lineRule="auto"/>
      <w:ind w:left="0" w:right="0" w:firstLine="0"/>
      <w:jc w:val="center"/>
      <w:textAlignment w:val="center"/>
    </w:pPr>
    <w:rPr>
      <w:rFonts w:ascii="Segoe UI" w:eastAsia="Segoe UI"/>
      <w:strike/>
      <w:color w:val="333333"/>
      <w:sz w:val="20"/>
    </w:rPr>
  </w:style>
  <w:style w:type="paragraph" w:styleId="21">
    <w:name w:val="xl69"/>
    <w:uiPriority w:val="21"/>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240" w:lineRule="auto"/>
      <w:ind w:left="0" w:right="0" w:firstLine="0"/>
      <w:jc w:val="center"/>
      <w:textAlignment w:val="center"/>
    </w:pPr>
    <w:rPr>
      <w:rFonts w:ascii="Segoe UI" w:eastAsia="Segoe UI"/>
      <w:strike/>
      <w:color w:val="333333"/>
      <w:sz w:val="20"/>
    </w:rPr>
  </w:style>
  <w:style w:type="paragraph" w:styleId="22">
    <w:name w:val="xl72"/>
    <w:uiPriority w:val="22"/>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240" w:lineRule="auto"/>
      <w:ind w:left="0" w:right="0" w:firstLine="0"/>
      <w:jc w:val="center"/>
      <w:textAlignment w:val="center"/>
    </w:pPr>
    <w:rPr>
      <w:rFonts w:ascii="돋움" w:eastAsia="돋움"/>
      <w:strike/>
      <w:color w:val="333333"/>
      <w:sz w:val="20"/>
    </w:rPr>
  </w:style>
  <w:style w:type="paragraph" w:styleId="23">
    <w:name w:val="xl67"/>
    <w:uiPriority w:val="23"/>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240" w:lineRule="auto"/>
      <w:ind w:left="0" w:right="0" w:firstLine="0"/>
      <w:jc w:val="center"/>
      <w:textAlignment w:val="center"/>
    </w:pPr>
    <w:rPr>
      <w:rFonts w:ascii="돋움" w:eastAsia="돋움"/>
      <w:strike/>
      <w:color w:val="333333"/>
      <w:sz w:val="20"/>
    </w:rPr>
  </w:style>
  <w:style w:type="paragraph" w:styleId="24">
    <w:name w:val="xl71"/>
    <w:uiPriority w:val="24"/>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240" w:lineRule="auto"/>
      <w:ind w:left="0" w:right="0" w:firstLine="0"/>
      <w:jc w:val="center"/>
      <w:textAlignment w:val="center"/>
    </w:pPr>
    <w:rPr>
      <w:rFonts w:ascii="Segoe UI" w:eastAsia="Segoe UI"/>
      <w:strike/>
      <w:color w:val="333333"/>
      <w:sz w:val="20"/>
    </w:rPr>
  </w:style>
  <w:style w:type="paragraph" w:styleId="25">
    <w:name w:val="xl73"/>
    <w:uiPriority w:val="25"/>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240" w:lineRule="auto"/>
      <w:ind w:left="0" w:right="0" w:firstLine="0"/>
      <w:jc w:val="center"/>
      <w:textAlignment w:val="center"/>
    </w:pPr>
    <w:rPr>
      <w:rFonts w:ascii="돋움" w:eastAsia="돋움"/>
      <w:strike/>
      <w:color w:val="333333"/>
      <w:sz w:val="20"/>
    </w:rPr>
  </w:style>
  <w:style w:type="paragraph" w:styleId="26">
    <w:name w:val="xl66"/>
    <w:uiPriority w:val="26"/>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240" w:lineRule="auto"/>
      <w:ind w:left="0" w:right="0" w:firstLine="0"/>
      <w:jc w:val="center"/>
      <w:textAlignment w:val="center"/>
    </w:pPr>
    <w:rPr>
      <w:rFonts w:ascii="맑은 고딕" w:eastAsia="맑은 고딕"/>
      <w:strike/>
      <w:color w:val="000000"/>
      <w:sz w:val="20"/>
    </w:rPr>
  </w:style>
  <w:style w:type="paragraph" w:styleId="27">
    <w:name w:val="xl65"/>
    <w:uiPriority w:val="27"/>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240" w:lineRule="auto"/>
      <w:ind w:left="0" w:right="0" w:firstLine="0"/>
      <w:jc w:val="center"/>
      <w:textAlignment w:val="center"/>
    </w:pPr>
    <w:rPr>
      <w:rFonts w:ascii="Segoe UI" w:eastAsia="Segoe UI"/>
      <w:strike/>
      <w:color w:val="333333"/>
      <w:sz w:val="20"/>
    </w:rPr>
  </w:style>
  <w:style w:type="paragraph" w:styleId="28">
    <w:name w:val="List Paragraph"/>
    <w:uiPriority w:val="28"/>
    <w:pPr>
      <w:widowControl w:val="off"/>
      <w:pBdr>
        <w:top w:val="none" w:color="ffffff" w:sz="2" w:space="0"/>
        <w:left w:val="none" w:color="ffffff" w:sz="2" w:space="0"/>
        <w:bottom w:val="none" w:color="ffffff" w:sz="2" w:space="0"/>
        <w:right w:val="none" w:color="ffffff" w:sz="2" w:space="0"/>
      </w:pBdr>
      <w:wordWrap w:val="0"/>
      <w:autoSpaceDE w:val="off"/>
      <w:autoSpaceDN w:val="off"/>
      <w:snapToGrid/>
      <w:spacing w:before="0" w:after="0" w:line="384" w:lineRule="auto"/>
      <w:ind w:left="850" w:right="0" w:firstLine="0"/>
      <w:jc w:val="both"/>
      <w:textAlignment w:val="baseline"/>
    </w:pPr>
    <w:rPr>
      <w:rFonts w:ascii="폴라리스새바탕-함초롬바탕호환" w:eastAsia="폴라리스새바탕-함초롬바탕호환"/>
      <w:strike/>
      <w:color w:val="000000"/>
      <w:sz w:val="20"/>
    </w:rPr>
  </w:style>
  <w:style w:type="paragraph" w:styleId="29">
    <w:name w:val="일반,특수집단"/>
    <w:uiPriority w:val="29"/>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한양신명조" w:eastAsia="한양신명조"/>
      <w:b/>
      <w:strike/>
      <w:color w:val="000000"/>
      <w:spacing w:val="-6"/>
      <w:w w:val="95"/>
      <w:sz w:val="24"/>
    </w:rPr>
  </w:style>
  <w:style w:type="paragraph" w:styleId="30">
    <w:name w:val="제목 4"/>
    <w:uiPriority w:val="30"/>
    <w:pPr>
      <w:keepNext/>
      <w:keepLines/>
      <w:widowControl/>
      <w:pBdr>
        <w:top w:val="none" w:color="000000" w:sz="2" w:space="0"/>
        <w:left w:val="none" w:color="000000" w:sz="2" w:space="0"/>
        <w:bottom w:val="none" w:color="000000" w:sz="2" w:space="0"/>
        <w:right w:val="none" w:color="000000" w:sz="2" w:space="0"/>
      </w:pBdr>
      <w:wordWrap w:val="1"/>
      <w:autoSpaceDE w:val="off"/>
      <w:autoSpaceDN w:val="off"/>
      <w:snapToGrid/>
      <w:spacing w:before="200" w:after="0" w:line="273" w:lineRule="auto"/>
      <w:ind w:left="0" w:right="0" w:firstLine="0"/>
      <w:jc w:val="left"/>
      <w:textAlignment w:val="baseline"/>
      <w:outlineLvl w:val="3"/>
      <w:numPr>
        <w:numId w:val="230"/>
        <w:ilvl w:val="3"/>
      </w:numPr>
    </w:pPr>
    <w:rPr>
      <w:rFonts w:ascii="Calibri" w:eastAsia="MS Gothic"/>
      <w:i/>
      <w:strike/>
      <w:color w:val="4f81bd"/>
      <w:sz w:val="22"/>
    </w:rPr>
  </w:style>
  <w:style w:type="paragraph" w:styleId="31">
    <w:name w:val="Normal"/>
    <w:uiPriority w:val="31"/>
    <w:pPr>
      <w:widowControl w:val="off"/>
      <w:pBdr>
        <w:top w:val="none" w:color="000000" w:sz="2" w:space="1"/>
        <w:left w:val="none" w:color="000000" w:sz="2" w:space="4"/>
        <w:bottom w:val="none" w:color="000000" w:sz="2" w:space="1"/>
        <w:right w:val="none" w:color="000000" w:sz="2" w:space="4"/>
      </w:pBdr>
      <w:wordWrap w:val="0"/>
      <w:autoSpaceDE w:val="off"/>
      <w:autoSpaceDN w:val="off"/>
      <w:snapToGrid/>
      <w:spacing w:before="0" w:after="160" w:line="256" w:lineRule="auto"/>
      <w:ind w:left="0" w:right="0" w:firstLine="0"/>
      <w:jc w:val="both"/>
      <w:textAlignment w:val="baseline"/>
    </w:pPr>
    <w:rPr>
      <w:rFonts w:ascii="맑은 고딕" w:eastAsia="맑은 고딕"/>
      <w:strike/>
      <w:color w:val="000000"/>
      <w:kern w:val="1"/>
      <w:sz w:val="20"/>
    </w:rPr>
  </w:style>
</w:styles>
</file>

<file path=word/_rels/document.xml.rels><?xml version="1.0" encoding="UTF-8" standalone="yes" ?><Relationships xmlns="http://schemas.openxmlformats.org/package/2006/relationships"><Relationship Id="rId1" Type="http://schemas.openxmlformats.org/officeDocument/2006/relationships/image" Target="media/image0.bmp"  /><Relationship Id="rId10" Type="http://schemas.openxmlformats.org/officeDocument/2006/relationships/image" Target="media/image9.bmp"  /><Relationship Id="rId11" Type="http://schemas.openxmlformats.org/officeDocument/2006/relationships/image" Target="media/image10.bmp"  /><Relationship Id="rId12" Type="http://schemas.openxmlformats.org/officeDocument/2006/relationships/image" Target="media/image11.bmp"  /><Relationship Id="rId13" Type="http://schemas.openxmlformats.org/officeDocument/2006/relationships/image" Target="media/image12.bmp"  /><Relationship Id="rId14" Type="http://schemas.openxmlformats.org/officeDocument/2006/relationships/image" Target="media/image13.bmp"  /><Relationship Id="rId15" Type="http://schemas.openxmlformats.org/officeDocument/2006/relationships/image" Target="media/image14.bmp"  /><Relationship Id="rId16" Type="http://schemas.openxmlformats.org/officeDocument/2006/relationships/image" Target="media/image15.bmp"  /><Relationship Id="rId17" Type="http://schemas.openxmlformats.org/officeDocument/2006/relationships/image" Target="media/image16.bmp"  /><Relationship Id="rId18" Type="http://schemas.openxmlformats.org/officeDocument/2006/relationships/image" Target="media/image17.bmp"  /><Relationship Id="rId19" Type="http://schemas.openxmlformats.org/officeDocument/2006/relationships/hyperlink" Target="https://doi.org/10.6106/KJCEM.2023.24.1.051" TargetMode="External" /><Relationship Id="rId2" Type="http://schemas.openxmlformats.org/officeDocument/2006/relationships/image" Target="media/image1.bmp"  /><Relationship Id="rId20" Type="http://schemas.openxmlformats.org/officeDocument/2006/relationships/hyperlink" Target="https://doi.org/10.9708/jksci.2014.19.11.105" TargetMode="External" /><Relationship Id="rId21" Type="http://schemas.openxmlformats.org/officeDocument/2006/relationships/hyperlink" Target="https://doi.org/10.9708/jksci.2015.20.03.009" TargetMode="External" /><Relationship Id="rId22" Type="http://schemas.openxmlformats.org/officeDocument/2006/relationships/hyperlink" Target="https://doi.org/10.5626/JOK.2016.43.1.61" TargetMode="External" /><Relationship Id="rId23" Type="http://schemas.openxmlformats.org/officeDocument/2006/relationships/hyperlink" Target="https://doi.org/10.9798/KOSHAM.2023.23.3.53" TargetMode="External" /><Relationship Id="rId24" Type="http://schemas.openxmlformats.org/officeDocument/2006/relationships/hyperlink" Target="https://doi.org/10.15683/kosdi.2024.9.30.471" TargetMode="External" /><Relationship Id="rId25" Type="http://schemas.openxmlformats.org/officeDocument/2006/relationships/hyperlink" Target="https://doi.org/10.15683/kosdi.2025.12.31.1016" TargetMode="External" /><Relationship Id="rId26" Type="http://schemas.openxmlformats.org/officeDocument/2006/relationships/hyperlink" Target="https://doi.org/10.1016/j.autcon.2023.105224" TargetMode="External" /><Relationship Id="rId27" Type="http://schemas.openxmlformats.org/officeDocument/2006/relationships/hyperlink" Target="https://doi.org/10.3390/buildings14103271" TargetMode="External" /><Relationship Id="rId28" Type="http://schemas.openxmlformats.org/officeDocument/2006/relationships/hyperlink" Target="https://doi.org/10.1111/mice.12988" TargetMode="External" /><Relationship Id="rId29" Type="http://schemas.openxmlformats.org/officeDocument/2006/relationships/hyperlink" Target="https://doi.org/10.1016/j.autcon.2018.07.014" TargetMode="External" /><Relationship Id="rId3" Type="http://schemas.openxmlformats.org/officeDocument/2006/relationships/image" Target="media/image2.bmp"  /><Relationship Id="rId30" Type="http://schemas.openxmlformats.org/officeDocument/2006/relationships/hyperlink" Target="https://doi.org/10.1016/j.autcon.2022.104454" TargetMode="External" /><Relationship Id="rId31" Type="http://schemas.openxmlformats.org/officeDocument/2006/relationships/hyperlink" Target="https://doi.org/10.3390/fi8030039" TargetMode="External" /><Relationship Id="rId32" Type="http://schemas.openxmlformats.org/officeDocument/2006/relationships/hyperlink" Target="https://doi.org/10.3390/buildings15050828" TargetMode="External" /><Relationship Id="rId33" Type="http://schemas.openxmlformats.org/officeDocument/2006/relationships/hyperlink" Target="https://doi.org/10.20944/preprints202111.0053.v1" TargetMode="External" /><Relationship Id="rId34" Type="http://schemas.openxmlformats.org/officeDocument/2006/relationships/hyperlink" Target="https://doi.org/10.1016/j.ssci.2019.04.025" TargetMode="External" /><Relationship Id="rId35" Type="http://schemas.openxmlformats.org/officeDocument/2006/relationships/hyperlink" Target="https://doi.org/10.1155/2021/9915745" TargetMode="External" /><Relationship Id="rId36" Type="http://schemas.openxmlformats.org/officeDocument/2006/relationships/hyperlink" Target="https://doi.org/10.1155/2019/5650463" TargetMode="External" /><Relationship Id="rId37" Type="http://schemas.openxmlformats.org/officeDocument/2006/relationships/hyperlink" Target="https://doi.org/10.1016/j.buildenv.2018.05.046" TargetMode="External" /><Relationship Id="rId38" Type="http://schemas.openxmlformats.org/officeDocument/2006/relationships/hyperlink" Target="https://doi.org/10.1108/CI-05-2022-0131" TargetMode="External" /><Relationship Id="rId39" Type="http://schemas.openxmlformats.org/officeDocument/2006/relationships/hyperlink" Target="https://anzeninfo.mhlw.go.jp/" TargetMode="External" /><Relationship Id="rId4" Type="http://schemas.openxmlformats.org/officeDocument/2006/relationships/image" Target="media/image3.bmp"  /><Relationship Id="rId40" Type="http://schemas.openxmlformats.org/officeDocument/2006/relationships/hyperlink" Target="https://doi.org/10.1016/j.autcon.2021.103930" TargetMode="External" /><Relationship Id="rId41" Type="http://schemas.openxmlformats.org/officeDocument/2006/relationships/hyperlink" Target="https://doi.org/10.1016/j.autcon.2015.12.015" TargetMode="External" /><Relationship Id="rId42" Type="http://schemas.openxmlformats.org/officeDocument/2006/relationships/hyperlink" Target="https://www.google.com/search\?q=https://doi.org/10.1016/j.autcon.2014.12.015" TargetMode="External" /><Relationship Id="rId43" Type="http://schemas.openxmlformats.org/officeDocument/2006/relationships/hyperlink" Target="https://www.google.com/search\?q=https://doi.org/10.1016/j.autcon.2018.02.018" TargetMode="External" /><Relationship Id="rId44" Type="http://schemas.openxmlformats.org/officeDocument/2006/relationships/hyperlink" Target="https://doi.org/10.1117/12.245155" TargetMode="External" /><Relationship Id="rId45" Type="http://schemas.openxmlformats.org/officeDocument/2006/relationships/hyperlink" Target="https://doi.org/10.1108/CI-05-2022-0131" TargetMode="External" /><Relationship Id="rId46" Type="http://schemas.openxmlformats.org/officeDocument/2006/relationships/hyperlink" Target="https://n.news.naver.com/mnews/article/003/0012790897" TargetMode="External" /><Relationship Id="rId47" Type="http://schemas.openxmlformats.org/officeDocument/2006/relationships/settings" Target="settings.xml"  /><Relationship Id="rId48" Type="http://schemas.openxmlformats.org/officeDocument/2006/relationships/styles" Target="styles.xml"  /><Relationship Id="rId49" Type="http://schemas.openxmlformats.org/officeDocument/2006/relationships/numbering" Target="numbering.xml"  /><Relationship Id="rId5" Type="http://schemas.openxmlformats.org/officeDocument/2006/relationships/image" Target="media/image4.bmp"  /><Relationship Id="rId6" Type="http://schemas.openxmlformats.org/officeDocument/2006/relationships/image" Target="media/image5.bmp"  /><Relationship Id="rId7" Type="http://schemas.openxmlformats.org/officeDocument/2006/relationships/image" Target="media/image6.bmp"  /><Relationship Id="rId8" Type="http://schemas.openxmlformats.org/officeDocument/2006/relationships/image" Target="media/image7.bmp"  /><Relationship Id="rId9" Type="http://schemas.openxmlformats.org/officeDocument/2006/relationships/image" Target="media/image8.bmp"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12.3</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title>박사 dColl 업로드 샘플 논문_대학원 최종 감수</dc:title>
  <dc:creator>경기대학교 중앙도서관 정지현</dc:creator>
  <cp:lastModifiedBy>USER</cp:lastModifiedBy>
  <dcterms:created xsi:type="dcterms:W3CDTF">2018-06-05T04:58:13.000</dcterms:created>
  <dcterms:modified xsi:type="dcterms:W3CDTF">2026-05-27T22:14:44.270</dcterms:modified>
  <cp:version>0501.0001.01</cp:version>
</cp:coreProperties>
</file>