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"id": "1",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"下列「」內的字，讀音前後相同的是：",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"「舁」出寶貨／吾生須「臾」",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"切而「啗」之／「諂」詞令色",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"「迤」邐而行／外「弛」內張",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"若分「畛」域／暴「殄」天物"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"(A)ㄩˊ／ㄩˊ。(B)ㄉㄢˋ／ㄔㄢˇ。(C)ㄧˇ／ㄔˊ。(D)ㄓㄣˇ／ㄊㄧㄢˇ。",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"字形字音"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"id": "2",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"下列文句，完全沒有錯別字的是：",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"他剽竊別人智慧，還恬不知恥地炫耀",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"辯論比賽上，辯士伶牙利齒能言善道",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"老張刻意賣弄學問，反顯得矯柔造作",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"科學交流會後，李同學覺得大有展獲"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"(A)伶牙「俐」齒。(B)矯「揉」造作。(C)大有「斬」獲。",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"字形字音"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"id": "3",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"difficulty": "Hard",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依據下文，□□內最適合填入的詞語依序是：\n月亮從大大小小的雲朵裡照下來，就像是從厚薄不勻的□□□中滲出來的，滴到柏油路上，濃一塊，淡一塊，成了深深淺淺的□□。□□的城市。街上的人都那麼匆匆地趕路，各找各的營養。（聶華苓〈月光•枯井•三腳貓〉）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"破海綿／青蒼／貧血",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"破海綿／皎潔／貪婪",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"舊報紙／青蒼／貪婪",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"舊報紙／皎潔／貧血"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出自聶華苓〈月光•枯井•三腳貓〉。第一空以「破海綿」喻雲層厚薄不勻且光線能滲透之狀；第二空「青蒼」描繪月光灑落柏油路形成的冷色調光斑或陰影；第三空以「貧血」喻城市蒼白匱乏，對應後文人們「各找各的營養」。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"閱讀素養"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"id": "4",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丘成桐是知名數學家，下文將數學與文學並談，主要用意是強調：\n《詩經》的「北風其涼」，假風以刺威虐；「雨雪霏霏」，因雪以愍征役─皆興發於此而義歸於彼。有深度的文學作品必須有「義」、有「比興」，數學亦如是。我們在尋求真知時，往往只能依循研究的大方向，憑著對大自然的感覺邁進，這種感覺因個人的修養而定。文學家為了描述最佳意境，不見得忠實描寫現象界。如賈島追究「僧推月下門」與「僧敲月下門」的區別，並不在乎所說的是不同的事實。數學家創造美好的理論，也不必依隨大自然的規律，只要邏輯推導沒有問題，就可以盡情發揮想像力。\n（改寫自丘成桐〈數學和中國文學的比較〉）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"數學家在論證有效下，可如詩人般馳騁想像，憑感覺創造理論",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"數學家若兼具文學修養，即可將寫作原理轉用於創造數學理論",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"數學家雖可不依大自然規律，但無法如詩人般不忠實描寫現象",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"數學家的意圖，如同「比興」言在此而意在彼，有待讀者解謎"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"文中指出數學家創造理論「不必依隨大自然的規律」，重點在於「只要邏輯推導沒有問題，就可以盡情發揮想像力」，與詩人不拘泥於事實、追求意境相似。",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"閱讀素養"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"id": "5",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下文______處，若要填入使文意前後連貫的文句，最適當的是：\n吾聞之，六國合從，而辯說之材出；劉、項並世，而籌畫戰鬥之徒起；唐太宗欲治，而謨謀諫諍之佐來。此數輩者，方此數君未出之時，蓋未嘗有也。______。天下之廣，人物之眾，而曰果無材可用者，吾不信也。（王安石〈材論〉）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"人君苟欲之，斯至矣",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"古之人，於材有以教育成就之",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"人之有異能於其身，猶錐之在囊",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"後之在位者，蓋未嘗求其說而試之以實也"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"出自王安石〈材論〉。前文列舉歷史事例說明人才因應時代與君王需求而生，故空缺處應填入「人君苟欲之，斯至矣」（君王如果想要人才，人才就會來到），承上啟下。",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"閱讀素養"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