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Chapter Overview</w:t>
      </w:r>
    </w:p>
    <w:p>
      <w:pPr>
        <w:pStyle w:val="BodyText"/>
      </w:pPr>
      <w:r>
        <w:t xml:space="preserve">Chapter 2 examines how brokenness entered human experience and how it continues shaping desire, behavior, identity, and addiction. It moves from the meaning of the forbidden tree into the entrance of sin, the corruption of human nature, spiritual death, inherited brokenness, addictive patterns, destructive fruit, and God's restoring answer.</w:t>
      </w:r>
    </w:p>
    <w:p>
      <w:pPr>
        <w:pStyle w:val="BodyText"/>
      </w:pPr>
      <w:r>
        <w:t xml:space="preserve">The goal of this chapter is to help the learner understand that addiction is connected to deeper spiritual and human realities, and that restoration becomes possible when lies are exposed, fruit is faced honestly, and God's way back is embraced.</w:t>
      </w:r>
    </w:p>
    <w:p>
      <w:pPr>
        <w:pStyle w:val="Heading1"/>
      </w:pPr>
      <w:r>
        <w:t xml:space="preserve">Chapter Lessons</w:t>
      </w:r>
    </w:p>
    <w:p>
      <w:pPr>
        <w:pStyle w:val="BodyText"/>
      </w:pPr>
      <w:r>
        <w:t xml:space="preserve">- Lesson 1: Understanding the Forbidden Tree</w:t>
      </w:r>
    </w:p>
    <w:p>
      <w:pPr>
        <w:pStyle w:val="BodyText"/>
      </w:pPr>
      <w:r>
        <w:t xml:space="preserve">- Lesson 2: The Entrance of Sin</w:t>
      </w:r>
    </w:p>
    <w:p>
      <w:pPr>
        <w:pStyle w:val="BodyText"/>
      </w:pPr>
      <w:r>
        <w:t xml:space="preserve">- Lesson 3: How Sin Changed Human Nature</w:t>
      </w:r>
    </w:p>
    <w:p>
      <w:pPr>
        <w:pStyle w:val="BodyText"/>
      </w:pPr>
      <w:r>
        <w:t xml:space="preserve">- Lesson 4: Spiritual Death Explained</w:t>
      </w:r>
    </w:p>
    <w:p>
      <w:pPr>
        <w:pStyle w:val="BodyText"/>
      </w:pPr>
      <w:r>
        <w:t xml:space="preserve">- Lesson 5: The Inheritance of a Fallen Nature</w:t>
      </w:r>
    </w:p>
    <w:p>
      <w:pPr>
        <w:pStyle w:val="BodyText"/>
      </w:pPr>
      <w:r>
        <w:t xml:space="preserve">- Lesson 6: Addiction and the Human Condition</w:t>
      </w:r>
    </w:p>
    <w:p>
      <w:pPr>
        <w:pStyle w:val="BodyText"/>
      </w:pPr>
      <w:r>
        <w:t xml:space="preserve">- Lesson 7: Recognizing the Fruit of Destructive Choices</w:t>
      </w:r>
    </w:p>
    <w:p>
      <w:pPr>
        <w:pStyle w:val="BodyText"/>
      </w:pPr>
      <w:r>
        <w:t xml:space="preserve">- Lesson 8: God's Plan for Restoration</w:t>
      </w:r>
    </w:p>
    <w:p>
      <w:pPr>
        <w:pStyle w:val="Heading1"/>
      </w:pPr>
      <w:r>
        <w:t xml:space="preserve">What The Learner Will Practice</w:t>
      </w:r>
    </w:p>
    <w:p>
      <w:pPr>
        <w:pStyle w:val="BodyText"/>
      </w:pPr>
      <w:r>
        <w:t xml:space="preserve">- Identifying how temptation moves into agreement and action</w:t>
      </w:r>
    </w:p>
    <w:p>
      <w:pPr>
        <w:pStyle w:val="BodyText"/>
      </w:pPr>
      <w:r>
        <w:t xml:space="preserve">- Tracing addiction back to deeper beliefs, desires, and wounds</w:t>
      </w:r>
    </w:p>
    <w:p>
      <w:pPr>
        <w:pStyle w:val="BodyText"/>
      </w:pPr>
      <w:r>
        <w:t xml:space="preserve">- Recognizing the fruit of destructive choices with honesty</w:t>
      </w:r>
    </w:p>
    <w:p>
      <w:pPr>
        <w:pStyle w:val="BodyText"/>
      </w:pPr>
      <w:r>
        <w:t xml:space="preserve">- Using the same 13-step lesson rhythm for consistent growth</w:t>
      </w:r>
    </w:p>
    <w:p>
      <w:pPr>
        <w:pStyle w:val="BodyText"/>
      </w:pPr>
      <w:r>
        <w:t xml:space="preserve">- Reframing recovery as restoration rather than survival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