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3: The Inner Conflict</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Recovery often feels like a conflict because it is one.</w:t>
      </w:r>
    </w:p>
    <w:p>
      <w:pPr>
        <w:pStyle w:val="BodyText"/>
      </w:pPr>
      <w:r>
        <w:t xml:space="preserve">Many people feel discouraged by inner tension, as if conflict means failure. This lesson explains that conflict is often evidence that two different directions are now competing within the same life.</w:t>
      </w:r>
    </w:p>
    <w:p>
      <w:pPr>
        <w:pStyle w:val="Heading1"/>
      </w:pPr>
      <w:r>
        <w:t xml:space="preserve">STEP 2: TEACHING</w:t>
      </w:r>
    </w:p>
    <w:p>
      <w:pPr>
        <w:pStyle w:val="FirstParagraph"/>
      </w:pPr>
      <w:r>
        <w:t xml:space="preserve">Title: The inner conflict is the collision between old desires and new direction.</w:t>
      </w:r>
    </w:p>
    <w:p>
      <w:pPr>
        <w:pStyle w:val="BodyText"/>
      </w:pPr>
      <w:r>
        <w:t xml:space="preserve">The learner may feel torn between what they know is right and what still feels familiar, attractive, or relieving. This conflict can be exhausting, but it is important to understand it properly. The presence of conflict does not necessarily mean that nothing is changing. It often means the old law is being confronted by a new one. The issue is not whether conflict exists, but which side is being fed, believed, and obeyed. Recovery deepens when the learner stops romanticizing the old pull and starts interpreting conflict as a call to daily alignment.</w:t>
      </w:r>
    </w:p>
    <w:p>
      <w:pPr>
        <w:pStyle w:val="Heading1"/>
      </w:pPr>
      <w:r>
        <w:t xml:space="preserve">STEP 3: REFLECTION QUOTE</w:t>
      </w:r>
    </w:p>
    <w:p>
      <w:pPr>
        <w:pStyle w:val="BodyText"/>
      </w:pPr>
      <w:r>
        <w:t xml:space="preserve">Conflict is not the end of progress. It is often where progress must become deliberate.</w:t>
      </w:r>
    </w:p>
    <w:p>
      <w:pPr>
        <w:pStyle w:val="Heading1"/>
      </w:pPr>
      <w:r>
        <w:t xml:space="preserve">STEP 4: VIDEO</w:t>
      </w:r>
    </w:p>
    <w:p>
      <w:pPr>
        <w:pStyle w:val="FirstParagraph"/>
      </w:pPr>
      <w:r>
        <w:t xml:space="preserve">Title: The Inner Conflict</w:t>
      </w:r>
    </w:p>
    <w:p>
      <w:pPr>
        <w:pStyle w:val="BodyText"/>
      </w:pPr>
      <w:r>
        <w:t xml:space="preserve">A mentor-led explanation of why inner conflict exists and how to respond to it without panic or resignation.</w:t>
      </w:r>
    </w:p>
    <w:p>
      <w:pPr>
        <w:pStyle w:val="Heading1"/>
      </w:pPr>
      <w:r>
        <w:t xml:space="preserve">STEP 5: PAUSE &amp; REFLECT</w:t>
      </w:r>
    </w:p>
    <w:p>
      <w:pPr>
        <w:pStyle w:val="FirstParagraph"/>
      </w:pPr>
      <w:r>
        <w:t xml:space="preserve">Question: How have you usually interpreted inner conflict in the past?</w:t>
      </w:r>
    </w:p>
    <w:p>
      <w:pPr>
        <w:pStyle w:val="BodyText"/>
      </w:pPr>
      <w:r>
        <w:t xml:space="preserve">Consider whether you treated conflict as failure, confusion, or a normal part of growth.</w:t>
      </w:r>
    </w:p>
    <w:p>
      <w:pPr>
        <w:pStyle w:val="Heading1"/>
      </w:pPr>
      <w:r>
        <w:t xml:space="preserve">STEP 6: JOURNAL</w:t>
      </w:r>
    </w:p>
    <w:p>
      <w:pPr>
        <w:pStyle w:val="BodyText"/>
      </w:pPr>
      <w:r>
        <w:t xml:space="preserve">Write about one area where you feel the inner conflict most strongly right now.</w:t>
      </w:r>
    </w:p>
    <w:p>
      <w:pPr>
        <w:pStyle w:val="Heading1"/>
      </w:pPr>
      <w:r>
        <w:t xml:space="preserve">STEP 7: MOOD CHECK-IN</w:t>
      </w:r>
    </w:p>
    <w:p>
      <w:pPr>
        <w:pStyle w:val="BodyText"/>
      </w:pPr>
      <w:r>
        <w:t xml:space="preserve">Question: How steady do you feel in the middle of conflict today?</w:t>
      </w:r>
    </w:p>
    <w:p>
      <w:pPr>
        <w:pStyle w:val="Heading1"/>
      </w:pPr>
      <w:r>
        <w:t xml:space="preserve">STEP 8: ACTION</w:t>
      </w:r>
    </w:p>
    <w:p>
      <w:pPr>
        <w:pStyle w:val="FirstParagraph"/>
      </w:pPr>
      <w:r>
        <w:t xml:space="preserve">Title: Interpret conflict differently</w:t>
      </w:r>
    </w:p>
    <w:p>
      <w:pPr>
        <w:pStyle w:val="BodyText"/>
      </w:pPr>
      <w:r>
        <w:t xml:space="preserve">When conflict appears today, remind yourself that the question is not whether there is tension, but which direction you will reinforce.</w:t>
      </w:r>
    </w:p>
    <w:p>
      <w:pPr>
        <w:pStyle w:val="Heading1"/>
      </w:pPr>
      <w:r>
        <w:t xml:space="preserve">STEP 9: REFLECTION QUOTE</w:t>
      </w:r>
    </w:p>
    <w:p>
      <w:pPr>
        <w:pStyle w:val="BodyText"/>
      </w:pPr>
      <w:r>
        <w:t xml:space="preserve">The battle becomes more useful when it is understood instead of feared.</w:t>
      </w:r>
    </w:p>
    <w:p>
      <w:pPr>
        <w:pStyle w:val="Heading1"/>
      </w:pPr>
      <w:r>
        <w:t xml:space="preserve">STEP 10: REFLECTION CHECK</w:t>
      </w:r>
    </w:p>
    <w:p>
      <w:pPr>
        <w:pStyle w:val="FirstParagraph"/>
      </w:pPr>
      <w:r>
        <w:t xml:space="preserve">Question: What does the inner conflict reveal in this lesson?</w:t>
      </w:r>
    </w:p>
    <w:p>
      <w:pPr>
        <w:pStyle w:val="BodyText"/>
      </w:pPr>
      <w:r>
        <w:t xml:space="preserve">- Only failure</w:t>
      </w:r>
    </w:p>
    <w:p>
      <w:pPr>
        <w:pStyle w:val="BodyText"/>
      </w:pPr>
      <w:r>
        <w:t xml:space="preserve">- A collision between old desires and new direction (correct)</w:t>
      </w:r>
    </w:p>
    <w:p>
      <w:pPr>
        <w:pStyle w:val="BodyText"/>
      </w:pPr>
      <w:r>
        <w:t xml:space="preserve">- Proof that change is impossible</w:t>
      </w:r>
    </w:p>
    <w:p>
      <w:pPr>
        <w:pStyle w:val="BodyText"/>
      </w:pPr>
      <w:r>
        <w:t xml:space="preserve">- A reason to give up</w:t>
      </w:r>
    </w:p>
    <w:p>
      <w:pPr>
        <w:pStyle w:val="Heading1"/>
      </w:pPr>
      <w:r>
        <w:t xml:space="preserve">STEP 11: REFLECTION CHECK</w:t>
      </w:r>
    </w:p>
    <w:p>
      <w:pPr>
        <w:pStyle w:val="FirstParagraph"/>
      </w:pPr>
      <w:r>
        <w:t xml:space="preserve">Question: True or False: Conflict automatically means nothing is changing.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matters most in conflict?</w:t>
      </w:r>
    </w:p>
    <w:p>
      <w:pPr>
        <w:pStyle w:val="BodyText"/>
      </w:pPr>
      <w:r>
        <w:t xml:space="preserve">- Pretending it is not there</w:t>
      </w:r>
    </w:p>
    <w:p>
      <w:pPr>
        <w:pStyle w:val="BodyText"/>
      </w:pPr>
      <w:r>
        <w:t xml:space="preserve">- Which side is fed, believed, and obeyed (correct)</w:t>
      </w:r>
    </w:p>
    <w:p>
      <w:pPr>
        <w:pStyle w:val="BodyText"/>
      </w:pPr>
      <w:r>
        <w:t xml:space="preserve">- How dramatic it feels</w:t>
      </w:r>
    </w:p>
    <w:p>
      <w:pPr>
        <w:pStyle w:val="BodyText"/>
      </w:pPr>
      <w:r>
        <w:t xml:space="preserve">- How long you can avoid thinking about it</w:t>
      </w:r>
    </w:p>
    <w:p>
      <w:pPr>
        <w:pStyle w:val="Heading1"/>
      </w:pPr>
      <w:r>
        <w:t xml:space="preserve">STEP 13: COMPLETE</w:t>
      </w:r>
    </w:p>
    <w:p>
      <w:pPr>
        <w:pStyle w:val="FirstParagraph"/>
      </w:pPr>
      <w:r>
        <w:t xml:space="preserve">You have completed Lesson 3.</w:t>
      </w:r>
    </w:p>
    <w:p>
      <w:pPr>
        <w:pStyle w:val="BodyText"/>
      </w:pPr>
      <w:r>
        <w:t xml:space="preserve">You have framed the inner conflict more accurately. In the next lesson, we will compare flesh and Spirit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