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6: Spiritual Eyes of the Evil Nature</w:t>
      </w:r>
    </w:p>
    <w:p>
      <w:pPr>
        <w:pStyle w:val="Heading3"/>
      </w:pPr>
      <w:r>
        <w:t xml:space="preserve">LESSON 5: The Voice of Condemnation</w:t>
      </w:r>
    </w:p>
    <w:p>
      <w:pPr>
        <w:pStyle w:val="FirstParagraph"/>
      </w:pPr>
      <w:r>
        <w:t xml:space="preserve">estimated_minutes: 15</w:t>
      </w:r>
    </w:p>
    <w:p>
      <w:pPr>
        <w:pStyle w:val="FirstParagraph"/>
      </w:pPr>
      <w:r>
        <w:t xml:space="preserve">sort_order: </w:t>
      </w:r>
    </w:p>
    <w:p>
      <w:pPr>
        <w:pStyle w:val="FirstParagraph"/>
      </w:pPr>
      <w:r>
        <w:t xml:space="preserve">5</w:t>
      </w:r>
    </w:p>
    <w:p>
      <w:pPr>
        <w:pStyle w:val="FirstParagraph"/>
      </w:pPr>
      <w:r>
        <w:t xml:space="preserve">is_published: true</w:t>
      </w:r>
    </w:p>
    <w:p>
      <w:pPr>
        <w:pStyle w:val="Heading1"/>
      </w:pPr>
      <w:r>
        <w:t xml:space="preserve">STEP 1: WELCOME</w:t>
      </w:r>
    </w:p>
    <w:p>
      <w:pPr>
        <w:pStyle w:val="FirstParagraph"/>
      </w:pPr>
      <w:r>
        <w:t xml:space="preserve">Title: Condemnation attacks identity and keeps the person fixed in defeat.</w:t>
      </w:r>
    </w:p>
    <w:p>
      <w:pPr>
        <w:pStyle w:val="BodyText"/>
      </w:pPr>
      <w:r>
        <w:t xml:space="preserve">Condemnation does not simply point out wrong. It speaks as though failure is final, change is useless, and the person is already finished. This lesson helps the learner recognize that voice clearly.</w:t>
      </w:r>
    </w:p>
    <w:p>
      <w:pPr>
        <w:pStyle w:val="Heading1"/>
      </w:pPr>
      <w:r>
        <w:t xml:space="preserve">STEP 2: TEACHING</w:t>
      </w:r>
    </w:p>
    <w:p>
      <w:pPr>
        <w:pStyle w:val="FirstParagraph"/>
      </w:pPr>
      <w:r>
        <w:t xml:space="preserve">Title: Condemnation does not correct. It crushes.</w:t>
      </w:r>
    </w:p>
    <w:p>
      <w:pPr>
        <w:pStyle w:val="BodyText"/>
      </w:pPr>
      <w:r>
        <w:t xml:space="preserve">The voice of condemnation often sounds absolute, personal, and final. It says, This is who you are. You never change. God is done with you. There is no point trying again. These messages do not lead a person toward repentance, honesty, or healing. They push toward despair, hiding, and further bondage. In addiction, condemnation can become one of the strongest reasons a person keeps returning to what harms them. They stop believing there is any meaningful alternative. Recovery requires learning to distinguish condemnation from conviction. Conviction invites change. Condemnation announces defeat.</w:t>
      </w:r>
    </w:p>
    <w:p>
      <w:pPr>
        <w:pStyle w:val="Heading1"/>
      </w:pPr>
      <w:r>
        <w:t xml:space="preserve">STEP 3: REFLECTION QUOTE</w:t>
      </w:r>
    </w:p>
    <w:p>
      <w:pPr>
        <w:pStyle w:val="BodyText"/>
      </w:pPr>
      <w:r>
        <w:t xml:space="preserve">A crushing voice is not the same as a truthful invitation to change.</w:t>
      </w:r>
    </w:p>
    <w:p>
      <w:pPr>
        <w:pStyle w:val="Heading1"/>
      </w:pPr>
      <w:r>
        <w:t xml:space="preserve">STEP 4: VIDEO</w:t>
      </w:r>
    </w:p>
    <w:p>
      <w:pPr>
        <w:pStyle w:val="FirstParagraph"/>
      </w:pPr>
      <w:r>
        <w:t xml:space="preserve">Title: The Voice of Condemnation</w:t>
      </w:r>
    </w:p>
    <w:p>
      <w:pPr>
        <w:pStyle w:val="BodyText"/>
      </w:pPr>
      <w:r>
        <w:t xml:space="preserve">A mentor-led explanation of condemnation, how it differs from conviction, and why it keeps addiction cycles alive.</w:t>
      </w:r>
    </w:p>
    <w:p>
      <w:pPr>
        <w:pStyle w:val="Heading1"/>
      </w:pPr>
      <w:r>
        <w:t xml:space="preserve">STEP 5: PAUSE &amp; REFLECT</w:t>
      </w:r>
    </w:p>
    <w:p>
      <w:pPr>
        <w:pStyle w:val="FirstParagraph"/>
      </w:pPr>
      <w:r>
        <w:t xml:space="preserve">Question: What condemning message has felt most persistent in your struggle?</w:t>
      </w:r>
    </w:p>
    <w:p>
      <w:pPr>
        <w:pStyle w:val="BodyText"/>
      </w:pPr>
      <w:r>
        <w:t xml:space="preserve">Name the exact voice or inner message that keeps telling you change is pointless or impossible.</w:t>
      </w:r>
    </w:p>
    <w:p>
      <w:pPr>
        <w:pStyle w:val="Heading1"/>
      </w:pPr>
      <w:r>
        <w:t xml:space="preserve">STEP 6: JOURNAL</w:t>
      </w:r>
    </w:p>
    <w:p>
      <w:pPr>
        <w:pStyle w:val="BodyText"/>
      </w:pPr>
      <w:r>
        <w:t xml:space="preserve">Write one condemning message and then write how it differs from a truthful call to change.</w:t>
      </w:r>
    </w:p>
    <w:p>
      <w:pPr>
        <w:pStyle w:val="Heading1"/>
      </w:pPr>
      <w:r>
        <w:t xml:space="preserve">STEP 7: MOOD CHECK-IN</w:t>
      </w:r>
    </w:p>
    <w:p>
      <w:pPr>
        <w:pStyle w:val="BodyText"/>
      </w:pPr>
      <w:r>
        <w:t xml:space="preserve">Question: How loud does condemnation feel today?</w:t>
      </w:r>
    </w:p>
    <w:p>
      <w:pPr>
        <w:pStyle w:val="Heading1"/>
      </w:pPr>
      <w:r>
        <w:t xml:space="preserve">STEP 8: ACTION</w:t>
      </w:r>
    </w:p>
    <w:p>
      <w:pPr>
        <w:pStyle w:val="FirstParagraph"/>
      </w:pPr>
      <w:r>
        <w:t xml:space="preserve">Title: Separate condemnation from conviction</w:t>
      </w:r>
    </w:p>
    <w:p>
      <w:pPr>
        <w:pStyle w:val="BodyText"/>
      </w:pPr>
      <w:r>
        <w:t xml:space="preserve">Take one harsh inner message today and ask whether it invites healing or only announces defeat.</w:t>
      </w:r>
    </w:p>
    <w:p>
      <w:pPr>
        <w:pStyle w:val="Heading1"/>
      </w:pPr>
      <w:r>
        <w:t xml:space="preserve">STEP 9: REFLECTION QUOTE</w:t>
      </w:r>
    </w:p>
    <w:p>
      <w:pPr>
        <w:pStyle w:val="BodyText"/>
      </w:pPr>
      <w:r>
        <w:t xml:space="preserve">Truth may confront you, but condemnation tries to bury you under what it confronts.</w:t>
      </w:r>
    </w:p>
    <w:p>
      <w:pPr>
        <w:pStyle w:val="Heading1"/>
      </w:pPr>
      <w:r>
        <w:t xml:space="preserve">STEP 10: REFLECTION CHECK</w:t>
      </w:r>
    </w:p>
    <w:p>
      <w:pPr>
        <w:pStyle w:val="FirstParagraph"/>
      </w:pPr>
      <w:r>
        <w:t xml:space="preserve">Question: How does condemnation operate in this lesson?</w:t>
      </w:r>
    </w:p>
    <w:p>
      <w:pPr>
        <w:pStyle w:val="BodyText"/>
      </w:pPr>
      <w:r>
        <w:t xml:space="preserve">- It leads gently to change</w:t>
      </w:r>
    </w:p>
    <w:p>
      <w:pPr>
        <w:pStyle w:val="BodyText"/>
      </w:pPr>
      <w:r>
        <w:t xml:space="preserve">- It attacks identity and declares defeat (correct)</w:t>
      </w:r>
    </w:p>
    <w:p>
      <w:pPr>
        <w:pStyle w:val="BodyText"/>
      </w:pPr>
      <w:r>
        <w:t xml:space="preserve">- It always sounds hopeful</w:t>
      </w:r>
    </w:p>
    <w:p>
      <w:pPr>
        <w:pStyle w:val="BodyText"/>
      </w:pPr>
      <w:r>
        <w:t xml:space="preserve">- It removes shame immediately</w:t>
      </w:r>
    </w:p>
    <w:p>
      <w:pPr>
        <w:pStyle w:val="Heading1"/>
      </w:pPr>
      <w:r>
        <w:t xml:space="preserve">STEP 11: REFLECTION CHECK</w:t>
      </w:r>
    </w:p>
    <w:p>
      <w:pPr>
        <w:pStyle w:val="FirstParagraph"/>
      </w:pPr>
      <w:r>
        <w:t xml:space="preserve">Question: True or False: Conviction and condemnation are the same thing.</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Why does condemnation strengthen addiction?</w:t>
      </w:r>
    </w:p>
    <w:p>
      <w:pPr>
        <w:pStyle w:val="BodyText"/>
      </w:pPr>
      <w:r>
        <w:t xml:space="preserve">- It creates meaningful hope</w:t>
      </w:r>
    </w:p>
    <w:p>
      <w:pPr>
        <w:pStyle w:val="BodyText"/>
      </w:pPr>
      <w:r>
        <w:t xml:space="preserve">- It pushes people toward despair and repetition (correct)</w:t>
      </w:r>
    </w:p>
    <w:p>
      <w:pPr>
        <w:pStyle w:val="BodyText"/>
      </w:pPr>
      <w:r>
        <w:t xml:space="preserve">- It clarifies identity</w:t>
      </w:r>
    </w:p>
    <w:p>
      <w:pPr>
        <w:pStyle w:val="BodyText"/>
      </w:pPr>
      <w:r>
        <w:t xml:space="preserve">- It builds trust</w:t>
      </w:r>
    </w:p>
    <w:p>
      <w:pPr>
        <w:pStyle w:val="Heading1"/>
      </w:pPr>
      <w:r>
        <w:t xml:space="preserve">STEP 13: COMPLETE</w:t>
      </w:r>
    </w:p>
    <w:p>
      <w:pPr>
        <w:pStyle w:val="FirstParagraph"/>
      </w:pPr>
      <w:r>
        <w:t xml:space="preserve">You have completed Lesson 5.</w:t>
      </w:r>
    </w:p>
    <w:p>
      <w:pPr>
        <w:pStyle w:val="BodyText"/>
      </w:pPr>
      <w:r>
        <w:t xml:space="preserve">You have identified condemnation more clearly. In the next lesson, we will look at spiritual blindness and how it forms.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