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Protecting the Next Generation</w:t>
      </w:r>
    </w:p>
    <w:p>
      <w:pPr>
        <w:pStyle w:val="Heading1"/>
      </w:pPr>
      <w:r>
        <w:t xml:space="preserve">Chapter 2: Social Influences and Exposure</w:t>
      </w:r>
    </w:p>
    <w:p>
      <w:pPr>
        <w:pStyle w:val="Heading2"/>
      </w:pPr>
      <w:r>
        <w:t xml:space="preserve">Lesson 3: Music, Media, and Lifestyle Messaging</w:t>
      </w:r>
    </w:p>
    <w:p>
      <w:r>
        <w:t xml:space="preserve">Estimated Minutes: 7</w:t>
      </w:r>
    </w:p>
    <w:p>
      <w:pPr>
        <w:pStyle w:val="Heading2"/>
      </w:pPr>
      <w:r>
        <w:t xml:space="preserve">Step 1: Welcome</w:t>
      </w:r>
    </w:p>
    <w:p>
      <w:r>
        <w:t xml:space="preserve">Title: Culture teaches too</w:t>
      </w:r>
    </w:p>
    <w:p>
      <w:r>
        <w:t xml:space="preserve">Media and lifestyle signals often shape values long before adults speak.</w:t>
      </w:r>
    </w:p>
    <w:p>
      <w:pPr>
        <w:pStyle w:val="Heading2"/>
      </w:pPr>
      <w:r>
        <w:t xml:space="preserve">Step 2: Teaching</w:t>
      </w:r>
    </w:p>
    <w:p>
      <w:r>
        <w:t xml:space="preserve">Title: What gets normalized</w:t>
      </w:r>
    </w:p>
    <w:p>
      <w:r>
        <w:t xml:space="preserve">The manuscript warns that music, films, online content, and lifestyle imagery can glamorize drug use and make harmful patterns feel attractive or normal.</w:t>
      </w:r>
    </w:p>
    <w:p>
      <w:pPr>
        <w:pStyle w:val="Heading2"/>
      </w:pPr>
      <w:r>
        <w:t xml:space="preserve">Step 3: Mentor Note</w:t>
      </w:r>
    </w:p>
    <w:p>
      <w:r>
        <w:t xml:space="preserve">Repeated images can slowly become accepted truths.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What messages about drugs, sex, or status are being repeated in the media young people consume?</w:t>
      </w:r>
    </w:p>
    <w:p>
      <w:r>
        <w:t xml:space="preserve">Notice what is constantly celebrated, excused, or stylized.</w:t>
      </w:r>
    </w:p>
    <w:p>
      <w:pPr>
        <w:pStyle w:val="Heading2"/>
      </w:pPr>
      <w:r>
        <w:t xml:space="preserve">Step 5: Journal</w:t>
      </w:r>
    </w:p>
    <w:p>
      <w:r>
        <w:t xml:space="preserve">Prompt: Write about one cultural message you want to challenge more clearly.</w:t>
      </w:r>
    </w:p>
    <w:p>
      <w:pPr>
        <w:pStyle w:val="Heading2"/>
      </w:pPr>
      <w:r>
        <w:t xml:space="preserve">Step 6: Daily Action</w:t>
      </w:r>
    </w:p>
    <w:p>
      <w:r>
        <w:t xml:space="preserve">Title: Review one influence</w:t>
      </w:r>
    </w:p>
    <w:p>
      <w:r>
        <w:t xml:space="preserve">Look at one media influence with curiosity rather than panic.</w:t>
      </w:r>
    </w:p>
    <w:p>
      <w:pPr>
        <w:pStyle w:val="Heading2"/>
      </w:pPr>
      <w:r>
        <w:t xml:space="preserve">Step 7: Complete</w:t>
      </w:r>
    </w:p>
    <w:p>
      <w:r>
        <w:t xml:space="preserve">Message: You named culture as a major prevention factor.</w:t>
      </w:r>
    </w:p>
    <w:p>
      <w:r>
        <w:t xml:space="preserve">What is normalized in culture often becomes easier to excuse in life.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