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2: The Individual and Inner Change</w:t>
      </w:r>
    </w:p>
    <w:p>
      <w:pPr>
        <w:pStyle w:val="Heading2"/>
      </w:pPr>
      <w:r>
        <w:t xml:space="preserve">Lesson 1: Seeing the Whole Person</w:t>
      </w:r>
    </w:p>
    <w:p>
      <w:r>
        <w:t xml:space="preserve">Estimated Minutes: 12</w:t>
      </w:r>
    </w:p>
    <w:p>
      <w:pPr>
        <w:pStyle w:val="Heading2"/>
      </w:pPr>
      <w:r>
        <w:t xml:space="preserve">Step 1: Welcome</w:t>
      </w:r>
    </w:p>
    <w:p>
      <w:r>
        <w:t xml:space="preserve">Title: More than a label</w:t>
      </w:r>
    </w:p>
    <w:p>
      <w:r>
        <w:t xml:space="preserve">A person is more than a problem to fix.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The whole human story</w:t>
      </w:r>
    </w:p>
    <w:p>
      <w:r>
        <w:t xml:space="preserve">This manuscript urges a whole-person view that includes abilities, inner life, relationships, and responsibility. Addiction harms many parts of life, so healing must reach many parts too.</w:t>
      </w:r>
    </w:p>
    <w:p>
      <w:r>
        <w:t xml:space="preserve">This course is about moving beyond survival into steady leadership of self, family, and daily responsibility. The theme of &amp;quot;Seeing the Whole Person&amp;quot;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Healing deepens when a person is treated as human, not reduced to one label.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Where have you felt reduced to one part of your story?</w:t>
      </w:r>
    </w:p>
    <w:p>
      <w:r>
        <w:t xml:space="preserve">Consider how a fuller picture of yourself changes the way you approach recovery.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down the roles, strengths, and hopes that still belong to you.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Speak a fuller truth</w:t>
      </w:r>
    </w:p>
    <w:p>
      <w:r>
        <w:t xml:space="preserve">Say one truthful sentence about yourself that is larger than your struggle.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widened the lens on who you are.</w:t>
      </w:r>
    </w:p>
    <w:p>
      <w:r>
        <w:t xml:space="preserve">A larger, truer story creates room for deeper healing.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