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1: Why Family Matters in Recovery</w:t>
      </w:r>
    </w:p>
    <w:p>
      <w:r>
        <w:t xml:space="preserve">Estimated Minutes: 12</w:t>
      </w:r>
    </w:p>
    <w:p>
      <w:pPr>
        <w:pStyle w:val="Heading2"/>
      </w:pPr>
      <w:r>
        <w:t xml:space="preserve">Step 1: Welcome</w:t>
      </w:r>
    </w:p>
    <w:p>
      <w:r>
        <w:t xml:space="preserve">Title: Recovery is relational</w:t>
      </w:r>
    </w:p>
    <w:p>
      <w:r>
        <w:t xml:space="preserve">Addiction rarely harms only one person.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Family as foundation</w:t>
      </w:r>
    </w:p>
    <w:p>
      <w:r>
        <w:t xml:space="preserve">The manuscript treats family as one of society&amp;#39;s most important foundations. Because addiction damages trust and belonging, recovery must also address relationships.</w:t>
      </w:r>
    </w:p>
    <w:p>
      <w:r>
        <w:t xml:space="preserve">This course is about moving beyond survival into steady leadership of self, family, and daily responsibility. The theme of &amp;quot;Why Family Matters in Recovery&amp;quot;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Healing grows stronger when it reaches the places where pain spread.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How has your struggle affected people close to you?</w:t>
      </w:r>
    </w:p>
    <w:p>
      <w:r>
        <w:t xml:space="preserve">Reflect on the relational impact of destructive patterns.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honestly about one family relationship touched by addiction.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Take one respectful step</w:t>
      </w:r>
    </w:p>
    <w:p>
      <w:r>
        <w:t xml:space="preserve">Do one small thing that supports rebuilding connection.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began seeing recovery in relational terms.</w:t>
      </w:r>
    </w:p>
    <w:p>
      <w:r>
        <w:t xml:space="preserve">Repair often starts with humble, steady movement.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