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1: Understanding the Risk</w:t>
      </w:r>
    </w:p>
    <w:p>
      <w:pPr>
        <w:pStyle w:val="Heading2"/>
      </w:pPr>
      <w:r>
        <w:t xml:space="preserve">Lesson 2: The Teenage Years and Growing Responsibility</w:t>
      </w:r>
    </w:p>
    <w:p>
      <w:r>
        <w:t xml:space="preserve">Estimated Minutes: 12</w:t>
      </w:r>
    </w:p>
    <w:p>
      <w:pPr>
        <w:pStyle w:val="Heading2"/>
      </w:pPr>
      <w:r>
        <w:t xml:space="preserve">Step 1: Welcome</w:t>
      </w:r>
    </w:p>
    <w:p>
      <w:r>
        <w:t xml:space="preserve">Title: A vulnerable stage</w:t>
      </w:r>
    </w:p>
    <w:p>
      <w:r>
        <w:t xml:space="preserve">Teen years are full of growth, curiosity, and pressure.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Exposure and development</w:t>
      </w:r>
    </w:p>
    <w:p>
      <w:r>
        <w:t xml:space="preserve">The manuscript describes adolescence as a stage where responsibility grows while maturity is still forming. This makes guidance especially important.</w:t>
      </w:r>
    </w:p>
    <w:p>
      <w:r>
        <w:t xml:space="preserve">This course is about prevention, watchfulness, communication, boundaries, and building a safer home environment. The theme of &amp;quot;The Teenage Years and Growing Responsibility&amp;quot;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Freedom without guidance can become vulnerability.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pressures do teenagers face now that may be easy to underestimate?</w:t>
      </w:r>
    </w:p>
    <w:p>
      <w:r>
        <w:t xml:space="preserve">Consider school, peers, image, online influence, and identity formation.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Describe the kind of support a teenager most needs during school years.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Listen before advising</w:t>
      </w:r>
    </w:p>
    <w:p>
      <w:r>
        <w:t xml:space="preserve">Use your next meaningful conversation to ask more than you tell.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named adolescence as a key prevention window.</w:t>
      </w:r>
    </w:p>
    <w:p>
      <w:r>
        <w:t xml:space="preserve">Timely guidance matters most when responsibility grows faster than judgment.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