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2: Social Influences and Exposure</w:t>
      </w:r>
    </w:p>
    <w:p>
      <w:pPr>
        <w:pStyle w:val="Heading2"/>
      </w:pPr>
      <w:r>
        <w:t xml:space="preserve">Lesson 2: Peer Influence and Social Belonging</w:t>
      </w:r>
    </w:p>
    <w:p>
      <w:r>
        <w:t xml:space="preserve">Estimated Minutes: 12</w:t>
      </w:r>
    </w:p>
    <w:p>
      <w:pPr>
        <w:pStyle w:val="Heading2"/>
      </w:pPr>
      <w:r>
        <w:t xml:space="preserve">Step 1: Welcome</w:t>
      </w:r>
    </w:p>
    <w:p>
      <w:r>
        <w:t xml:space="preserve">Title: Belonging shapes behavior</w:t>
      </w:r>
    </w:p>
    <w:p>
      <w:r>
        <w:t xml:space="preserve">Young people often follow people before they follow ideas. This lesson sits inside Social Influences and Exposure, where the focus is how common substances, peer groups, media, and risky environments create pathways of exposure for young people.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The pull of groups</w:t>
      </w:r>
    </w:p>
    <w:p>
      <w:r>
        <w:t xml:space="preserve">The book explains that teenagers are drawn toward groups, identity, and belonging. This makes peer patterns especially powerful in shaping decisions.</w:t>
      </w:r>
    </w:p>
    <w:p>
      <w:r>
        <w:t xml:space="preserve">This course is about prevention, watchfulness, communication, boundaries, and building a safer home environment. The theme of &amp;quot;Peer Influence and Social Belonging&amp;quot;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common substances, peer groups, media, and risky environments create pathways of exposure for young people.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The need to belong can quietly overpower the need to think clearly.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How did belonging shape your own choices when you were younger?</w:t>
      </w:r>
    </w:p>
    <w:p>
      <w:r>
        <w:t xml:space="preserve">Use your own story to better understand why peer influence matters.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what healthy belonging could look like for the young people in your care.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Ask about friendships</w:t>
      </w:r>
    </w:p>
    <w:p>
      <w:r>
        <w:t xml:space="preserve">Ask one open, non-accusing question about current friendships this week.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connected prevention with relational awareness.</w:t>
      </w:r>
    </w:p>
    <w:p>
      <w:r>
        <w:t xml:space="preserve">Belonging can either protect or expose, depending on where it leads.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