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spacing w:after="180" w:before="180" w:lineRule="auto"/>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2 explores how brokenness became part of the human experience and how it continues to influence our desires, choices, identity, and addictions. It examines the meaning of the forbidden tree as a symbol, also as symbolic truth </w:t>
      </w:r>
      <w:r w:rsidDel="00000000" w:rsidR="00000000" w:rsidRPr="00000000">
        <w:rPr>
          <w:rtl w:val="0"/>
        </w:rPr>
        <w:t xml:space="preserve">and real physical chemical potency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progression from temptation to destructive choices, the impact of brokenness on human nature, spiritual disconnection, inherited patterns, addictive cycles, the consequences of our actions, and the journey toward restoration.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you understand that addiction is connected to deeper emotional, spiritual, and human realities. Lasting recovery becomes possible when we recognize unhealthy beliefs, face the consequences of our choices with honesty, and embrace the path of healing, restoration, and renewed purpose offered through our faith.</w:t>
      </w:r>
    </w:p>
    <w:p w:rsidR="00000000" w:rsidDel="00000000" w:rsidP="00000000" w:rsidRDefault="00000000" w:rsidRPr="00000000" w14:paraId="00000006">
      <w:pPr>
        <w:pStyle w:val="Heading3"/>
        <w:spacing w:after="180" w:before="180" w:lineRule="auto"/>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1: Understanding the Forbidden Tree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2: The Entrance of Destructive Choices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3: How Brokenness Changed Human Nature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4: Understanding Spiritual Disconnection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5: Understanding Inherited Patterns of Brokenness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6: Addiction and the Human Condition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7: Recognizing the Fruit of Destructive Choices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8: The Path to Restoration</w:t>
      </w:r>
    </w:p>
    <w:p w:rsidR="00000000" w:rsidDel="00000000" w:rsidP="00000000" w:rsidRDefault="00000000" w:rsidRPr="00000000" w14:paraId="0000000F">
      <w:pPr>
        <w:pStyle w:val="Heading3"/>
        <w:spacing w:after="180" w:before="180" w:lineRule="auto"/>
        <w:rPr/>
      </w:pPr>
      <w:r w:rsidDel="00000000" w:rsidR="00000000" w:rsidRPr="00000000">
        <w:rPr>
          <w:rtl w:val="0"/>
        </w:rPr>
        <w:t xml:space="preserve">What the Learner Will Practice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how temptation develops into agreement and action.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Tracing addiction back to deeper beliefs, emotional wounds, and unmet needs.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Honestly identifying the consequences of destructive choices.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Continuing the 13-step lesson rhythm for consistent personal and spiritual growth.</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Viewing recovery as a journey of restoration, renewal, and rebuilding rather than simply surviving.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QeOmgYsfqIGlp4dsGYlch+i8w==">CgMxLjA4AHIhMVI4bkx3SDVpdV9wckp3a0dRY09fN0t5RlpWZ3pQM2xu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