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11 closes the course by focusing on love as the foundation</w:t>
      </w:r>
      <w:r w:rsidDel="00000000" w:rsidR="00000000" w:rsidRPr="00000000">
        <w:rPr>
          <w:rtl w:val="0"/>
        </w:rPr>
        <w:t xml:space="preserve">al spiritual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fruit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healing. It covers God's love, receiving acceptance, healthy self-understanding, forgiveness, loving others well, restoring relationships, compassion, and walking in love daily.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help the learner move from survival and restoration into a daily life shaped by love, truth, mercy, and </w:t>
      </w:r>
      <w:r w:rsidDel="00000000" w:rsidR="00000000" w:rsidRPr="00000000">
        <w:rPr>
          <w:rtl w:val="0"/>
        </w:rPr>
        <w:t xml:space="preserve">purpose driven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relationships.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1: Understanding God's Love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2: Receiving Love and Acceptance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3: Loving Yourself Through God's Eyes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4: Forgiveness and Healing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5: Loving Others Well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6: Restoring Relationships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7: Living a Life of Compassion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8: Walking in Love Daily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Receiving God's love and acceptance more deeply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Replacing false identity with truthful self-understanding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Connecting forgiveness with healing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Growing in wiser love, restoration, and compassion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Walking in visible, daily love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fArs8HZBhXQuFX6EVzEd0uTNQ==">CgMxLjA4AHIhMUxuLUlXUFlGNGZuZ25oNFVlMkI4X0hTZDNDSHNuaFZS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