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COURSE: Protecting the Next Generation</w:t>
      </w:r>
    </w:p>
    <w:p>
      <w:pPr>
        <w:pStyle w:val="Heading2"/>
      </w:pPr>
      <w:r>
        <w:t xml:space="preserve">CHAPTER 1: Understanding the Risk</w:t>
      </w:r>
    </w:p>
    <w:p>
      <w:pPr>
        <w:pStyle w:val="Heading3"/>
      </w:pPr>
      <w:r>
        <w:t xml:space="preserve">LESSON 2: The Teenage Years and Growing Responsibility</w:t>
      </w:r>
    </w:p>
    <w:p>
      <w:pPr>
        <w:pStyle w:val="FirstParagraph"/>
      </w:pPr>
      <w:r>
        <w:t xml:space="preserve">estimated_minutes: 15</w:t>
      </w:r>
    </w:p>
    <w:p>
      <w:pPr>
        <w:pStyle w:val="FirstParagraph"/>
      </w:pPr>
      <w:r>
        <w:t xml:space="preserve">sort_order: 2</w:t>
      </w:r>
    </w:p>
    <w:p>
      <w:pPr>
        <w:pStyle w:val="FirstParagraph"/>
      </w:pPr>
      <w:r>
        <w:t xml:space="preserve">is_published: true</w:t>
      </w:r>
    </w:p>
    <w:p>
      <w:pPr>
        <w:pStyle w:val="Heading1"/>
      </w:pPr>
      <w:r>
        <w:t xml:space="preserve">STEP 1: WELCOME</w:t>
      </w:r>
    </w:p>
    <w:p>
      <w:pPr>
        <w:pStyle w:val="FirstParagraph"/>
      </w:pPr>
      <w:r>
        <w:t xml:space="preserve">Title: A vulnerable stage</w:t>
      </w:r>
    </w:p>
    <w:p>
      <w:pPr>
        <w:pStyle w:val="BodyText"/>
      </w:pPr>
      <w:r>
        <w:t xml:space="preserve">Teen years are full of growth, curiosity, and pressure. This lesson sits inside Understanding the Risk, where the focus is why prevention matters, why the teenage years are vulnerable, and how drug abuse harms body, mind, and future. For a parent, guardian, caregiver, or adult who wants to protect young people before crisis begins,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1"/>
      </w:pPr>
      <w:r>
        <w:t xml:space="preserve">STEP 2: TEACHING</w:t>
      </w:r>
    </w:p>
    <w:p>
      <w:pPr>
        <w:pStyle w:val="FirstParagraph"/>
      </w:pPr>
      <w:r>
        <w:t xml:space="preserve">Title: Exposure and development</w:t>
      </w:r>
    </w:p>
    <w:p>
      <w:pPr>
        <w:pStyle w:val="BodyText"/>
      </w:pPr>
      <w:r>
        <w:t xml:space="preserve">The manuscript describes adolescence as a stage where responsibility grows while maturity is still forming. This makes guidance especially important.</w:t>
      </w:r>
    </w:p>
    <w:p>
      <w:pPr>
        <w:pStyle w:val="BodyText"/>
      </w:pPr>
      <w:r>
        <w:t xml:space="preserve">This course is about prevention, watchfulness, communication, boundaries, and building a safer home environment. The theme of "The Teenage Years and Growing Responsibility" is not meant to remain a slogan. It is meant to become a practical lens for daily life. When this truth is taken seriously, it changes the way a person interprets pressure, choices, relationships, and responsibility.</w:t>
      </w:r>
    </w:p>
    <w:p>
      <w:pPr>
        <w:pStyle w:val="BodyText"/>
      </w:pPr>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pPr>
        <w:pStyle w:val="BodyText"/>
      </w:pPr>
      <w:r>
        <w:t xml:space="preserve">The chapter context is important here: Why prevention matters, why the teenage years are vulnerable, and how drug abuse harms body, mind, and future. This means the lesson is not standing alone. It is part of a larger movement from awareness into practice. You are learning to see patterns clearly, name what is unhealthy, and choose a response that supports a stronger future.</w:t>
      </w:r>
    </w:p>
    <w:p>
      <w:pPr>
        <w:pStyle w:val="BodyText"/>
      </w:pPr>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pPr>
        <w:pStyle w:val="BodyText"/>
      </w:pPr>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1"/>
      </w:pPr>
      <w:r>
        <w:t xml:space="preserve">STEP 3: REFLECTION QUOTE</w:t>
      </w:r>
    </w:p>
    <w:p>
      <w:pPr>
        <w:pStyle w:val="BodyText"/>
      </w:pPr>
      <w:r>
        <w:t xml:space="preserve">Freedom without guidance can become vulnerability.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1"/>
      </w:pPr>
      <w:r>
        <w:t xml:space="preserve">STEP 4: VIDEO</w:t>
      </w:r>
    </w:p>
    <w:p>
      <w:pPr>
        <w:pStyle w:val="FirstParagraph"/>
      </w:pPr>
      <w:r>
        <w:t xml:space="preserve">Title: The Teenage Years and Growing Responsibility</w:t>
      </w:r>
    </w:p>
    <w:p>
      <w:pPr>
        <w:pStyle w:val="BodyText"/>
      </w:pPr>
      <w:r>
        <w:t xml:space="preserve">Explain the lesson in a practical mentor voice. Connect the teaching to awareness, communication, boundaries, relationship, and prevention before crisis. Use "Exposure and development" as the main idea, then give one practical example the learner can recognize in ordinary life.</w:t>
      </w:r>
    </w:p>
    <w:p>
      <w:pPr>
        <w:pStyle w:val="Heading1"/>
      </w:pPr>
      <w:r>
        <w:t xml:space="preserve">STEP 5: PAUSE &amp; REFLECT</w:t>
      </w:r>
    </w:p>
    <w:p>
      <w:pPr>
        <w:pStyle w:val="FirstParagraph"/>
      </w:pPr>
      <w:r>
        <w:t xml:space="preserve">Question: What pressures do teenagers face now that may be easy to underestimate?</w:t>
      </w:r>
    </w:p>
    <w:p>
      <w:pPr>
        <w:pStyle w:val="BodyText"/>
      </w:pPr>
      <w:r>
        <w:t xml:space="preserve">Consider school, peers, image, online influence, and identity formation.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1"/>
      </w:pPr>
      <w:r>
        <w:t xml:space="preserve">STEP 6: JOURNAL</w:t>
      </w:r>
    </w:p>
    <w:p>
      <w:pPr>
        <w:pStyle w:val="FirstParagraph"/>
      </w:pPr>
      <w:r>
        <w:t xml:space="preserve">Prompt: Describe the kind of support a teenager most needs during school years. Use concrete examples rather than broad statements. Describe what has been happening, how you usually respond, and what a healthier response could look like. Then write one sentence beginning with, "The next faithful step I can take is..."</w:t>
      </w:r>
    </w:p>
    <w:p>
      <w:pPr>
        <w:pStyle w:val="Heading1"/>
      </w:pPr>
      <w:r>
        <w:t xml:space="preserve">STEP 7: MOOD CHECK-IN</w:t>
      </w:r>
    </w:p>
    <w:p>
      <w:pPr>
        <w:pStyle w:val="FirstParagraph"/>
      </w:pPr>
      <w:r>
        <w:t xml:space="preserve">Question: How calm and prepared do you feel about practicing the teenage years and growing responsibility today?</w:t>
      </w:r>
    </w:p>
    <w:p>
      <w:pPr>
        <w:pStyle w:val="Heading1"/>
      </w:pPr>
      <w:r>
        <w:t xml:space="preserve">STEP 8: ACTION</w:t>
      </w:r>
    </w:p>
    <w:p>
      <w:pPr>
        <w:pStyle w:val="FirstParagraph"/>
      </w:pPr>
      <w:r>
        <w:t xml:space="preserve">Title: Listen before advising</w:t>
      </w:r>
    </w:p>
    <w:p>
      <w:pPr>
        <w:pStyle w:val="BodyText"/>
      </w:pPr>
      <w:r>
        <w:t xml:space="preserve">Use your next meaningful conversation to ask more than you tell.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1"/>
      </w:pPr>
      <w:r>
        <w:t xml:space="preserve">STEP 9: REFLECTION QUOTE</w:t>
      </w:r>
    </w:p>
    <w:p>
      <w:pPr>
        <w:pStyle w:val="BodyText"/>
      </w:pPr>
      <w:r>
        <w:t xml:space="preserve">Timely guidance matters most when responsibility grows faster than judgment.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1"/>
      </w:pPr>
      <w:r>
        <w:t xml:space="preserve">STEP 10: REFLECTION CHECK</w:t>
      </w:r>
    </w:p>
    <w:p>
      <w:pPr>
        <w:pStyle w:val="FirstParagraph"/>
      </w:pPr>
      <w:r>
        <w:t xml:space="preserve">Question: What is the main focus of this lesson?</w:t>
      </w:r>
    </w:p>
    <w:p>
      <w:pPr>
        <w:pStyle w:val="BodyText"/>
      </w:pPr>
      <w:r>
        <w:t xml:space="preserve">- The Teenage Years and Growing Responsibility through Exposure and development (correct)</w:t>
      </w:r>
      <w:r>
        <w:br/>
      </w:r>
      <w:r>
        <w:t xml:space="preserve">- Understanding the Risk</w:t>
      </w:r>
      <w:r>
        <w:br/>
      </w:r>
      <w:r>
        <w:t xml:space="preserve">- Avoiding all reflection</w:t>
      </w:r>
      <w:r>
        <w:br/>
      </w:r>
      <w:r>
        <w:t xml:space="preserve">- Finishing quickly</w:t>
      </w:r>
    </w:p>
    <w:p>
      <w:pPr>
        <w:pStyle w:val="Heading1"/>
      </w:pPr>
      <w:r>
        <w:t xml:space="preserve">STEP 11: REFLECTION CHECK</w:t>
      </w:r>
    </w:p>
    <w:p>
      <w:pPr>
        <w:pStyle w:val="FirstParagraph"/>
      </w:pPr>
      <w:r>
        <w:t xml:space="preserve">Question: What should this lesson lead toward?</w:t>
      </w:r>
    </w:p>
    <w:p>
      <w:pPr>
        <w:pStyle w:val="BodyText"/>
      </w:pPr>
      <w:r>
        <w:t xml:space="preserve">- protective care shown through Listen before advising (correct)</w:t>
      </w:r>
      <w:r>
        <w:br/>
      </w:r>
      <w:r>
        <w:t xml:space="preserve">- More shame</w:t>
      </w:r>
      <w:r>
        <w:br/>
      </w:r>
      <w:r>
        <w:t xml:space="preserve">- Less awareness</w:t>
      </w:r>
      <w:r>
        <w:br/>
      </w:r>
      <w:r>
        <w:t xml:space="preserve">- Ignoring responsibility</w:t>
      </w:r>
    </w:p>
    <w:p>
      <w:pPr>
        <w:pStyle w:val="Heading1"/>
      </w:pPr>
      <w:r>
        <w:t xml:space="preserve">STEP 12: REFLECTION CHECK</w:t>
      </w:r>
    </w:p>
    <w:p>
      <w:pPr>
        <w:pStyle w:val="FirstParagraph"/>
      </w:pPr>
      <w:r>
        <w:t xml:space="preserve">Question: True or False: Protection works best when adults ignore warning signs until a crisis happens.</w:t>
      </w:r>
    </w:p>
    <w:p>
      <w:pPr>
        <w:pStyle w:val="BodyText"/>
      </w:pPr>
      <w:r>
        <w:t xml:space="preserve">- False (correct)</w:t>
      </w:r>
      <w:r>
        <w:br/>
      </w:r>
      <w:r>
        <w:t xml:space="preserve">- True</w:t>
      </w:r>
    </w:p>
    <w:p>
      <w:pPr>
        <w:pStyle w:val="Heading1"/>
      </w:pPr>
      <w:r>
        <w:t xml:space="preserve">STEP 13: COMPLETE</w:t>
      </w:r>
    </w:p>
    <w:p>
      <w:pPr>
        <w:pStyle w:val="FirstParagraph"/>
      </w:pPr>
      <w:r>
        <w:t xml:space="preserve">Message: You named adolescence as a key prevention window.</w:t>
      </w:r>
    </w:p>
    <w:p>
      <w:pPr>
        <w:pStyle w:val="BodyText"/>
      </w:pPr>
      <w:r>
        <w:t xml:space="preserve">Timely guidance matters most when responsibility grows faster than judgment.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Heading1" w:type="paragraph">
    <w:name w:val="heading 1"/>
    <w:basedOn w:val="Normal"/>
    <w:next w:val="BodyText"/>
    <w:qFormat/>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qFormat/>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qFormat/>
    <w:pPr>
      <w:keepNext/>
      <w:keepLines/>
      <w:spacing w:after="80" w:before="160"/>
      <w:outlineLvl w:val="2"/>
    </w:pPr>
    <w:rPr>
      <w:rFonts w:cstheme="majorBidi" w:eastAsiaTheme="majorEastAsia"/>
      <w:color w:themeColor="accent1" w:themeShade="BF" w:val="0F4761"/>
      <w:sz w:val="28"/>
      <w:szCs w:val="2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