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2: Social Influences and Exposure</w:t>
      </w:r>
    </w:p>
    <w:p>
      <w:pPr>
        <w:pStyle w:val="Heading3"/>
      </w:pPr>
      <w:r>
        <w:t xml:space="preserve">LESSON 2: Peer Influence and Social Belonging</w:t>
      </w:r>
    </w:p>
    <w:p>
      <w:pPr>
        <w:pStyle w:val="FirstParagraph"/>
      </w:pPr>
      <w:r>
        <w:t xml:space="preserve">estimated_minutes: 15</w:t>
      </w:r>
    </w:p>
    <w:p>
      <w:pPr>
        <w:pStyle w:val="FirstParagraph"/>
      </w:pPr>
      <w:r>
        <w:t xml:space="preserve">sort_order: 2</w:t>
      </w:r>
    </w:p>
    <w:p>
      <w:pPr>
        <w:pStyle w:val="FirstParagraph"/>
      </w:pPr>
      <w:r>
        <w:t xml:space="preserve">is_published: true</w:t>
      </w:r>
    </w:p>
    <w:p>
      <w:pPr>
        <w:pStyle w:val="Heading1"/>
      </w:pPr>
      <w:r>
        <w:t xml:space="preserve">STEP 1: WELCOME</w:t>
      </w:r>
    </w:p>
    <w:p>
      <w:pPr>
        <w:pStyle w:val="FirstParagraph"/>
      </w:pPr>
      <w:r>
        <w:t xml:space="preserve">Title: Belonging shapes behavior</w:t>
      </w:r>
    </w:p>
    <w:p>
      <w:pPr>
        <w:pStyle w:val="BodyText"/>
      </w:pPr>
      <w:r>
        <w:t xml:space="preserve">Young people often follow people before they follow ideas.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The pull of groups</w:t>
      </w:r>
    </w:p>
    <w:p>
      <w:pPr>
        <w:pStyle w:val="BodyText"/>
      </w:pPr>
      <w:r>
        <w:t xml:space="preserve">The book explains that teenagers are drawn toward groups, identity, and belonging. This makes peer patterns especially powerful in shaping decisions.</w:t>
      </w:r>
    </w:p>
    <w:p>
      <w:pPr>
        <w:pStyle w:val="BodyText"/>
      </w:pPr>
      <w:r>
        <w:t xml:space="preserve">This course is about prevention, watchfulness, communication, boundaries, and building a safer home environment. The theme of "Peer Influence and Social Belonging"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The need to belong can quietly overpower the need to think clearly.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Peer Influence and Social Belonging</w:t>
      </w:r>
    </w:p>
    <w:p>
      <w:pPr>
        <w:pStyle w:val="BodyText"/>
      </w:pPr>
      <w:r>
        <w:t xml:space="preserve">Explain the lesson in a practical mentor voice. Connect the teaching to awareness, communication, boundaries, relationship, and prevention before crisis. Use "The pull of groups" as the main idea, then give one practical example the learner can recognize in ordinary life.</w:t>
      </w:r>
    </w:p>
    <w:p>
      <w:pPr>
        <w:pStyle w:val="Heading1"/>
      </w:pPr>
      <w:r>
        <w:t xml:space="preserve">STEP 5: PAUSE &amp; REFLECT</w:t>
      </w:r>
    </w:p>
    <w:p>
      <w:pPr>
        <w:pStyle w:val="FirstParagraph"/>
      </w:pPr>
      <w:r>
        <w:t xml:space="preserve">Question: How did belonging shape your own choices when you were younger?</w:t>
      </w:r>
    </w:p>
    <w:p>
      <w:pPr>
        <w:pStyle w:val="BodyText"/>
      </w:pPr>
      <w:r>
        <w:t xml:space="preserve">Use your own story to better understand why peer influence matters.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what healthy belonging could look like for the young people in your care.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peer influence and social belonging today?</w:t>
      </w:r>
    </w:p>
    <w:p>
      <w:pPr>
        <w:pStyle w:val="Heading1"/>
      </w:pPr>
      <w:r>
        <w:t xml:space="preserve">STEP 8: ACTION</w:t>
      </w:r>
    </w:p>
    <w:p>
      <w:pPr>
        <w:pStyle w:val="FirstParagraph"/>
      </w:pPr>
      <w:r>
        <w:t xml:space="preserve">Title: Ask about friendships</w:t>
      </w:r>
    </w:p>
    <w:p>
      <w:pPr>
        <w:pStyle w:val="BodyText"/>
      </w:pPr>
      <w:r>
        <w:t xml:space="preserve">Ask one open, non-accusing question about current friendships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Belonging can either protect or expose, depending on where it leads.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Peer Influence and Social Belonging through The pull of groups (correct)</w:t>
      </w:r>
      <w:r>
        <w:br/>
      </w:r>
      <w:r>
        <w:t xml:space="preserve">- Social Influences and Exposure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Ask about friendships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connected prevention with relational awareness.</w:t>
      </w:r>
    </w:p>
    <w:p>
      <w:pPr>
        <w:pStyle w:val="BodyText"/>
      </w:pPr>
      <w:r>
        <w:t xml:space="preserve">Belonging can either protect or expose, depending on where it leads.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