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7: The Two Ways of Living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LESSON 3: Understanding the Inner Conflict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Inner Conflict Does Not Mean You Are Failing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people become discouraged when they continue experiencing temptation or inner struggle during recovery.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assume that if they were truly changing, the conflict would disappear.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nner conflict and difficult situations that are tested and t</w:t>
      </w:r>
      <w:r w:rsidDel="00000000" w:rsidR="00000000" w:rsidRPr="00000000">
        <w:rPr>
          <w:rtl w:val="0"/>
        </w:rPr>
        <w:t xml:space="preserve">ried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often a natural part of spiritual growth. The struggle itself does not mean you are moving backward—it often means you are learning to understand life in</w:t>
      </w:r>
      <w:r w:rsidDel="00000000" w:rsidR="00000000" w:rsidRPr="00000000">
        <w:rPr>
          <w:rtl w:val="0"/>
        </w:rPr>
        <w:t xml:space="preserve"> the very moment, in hindsight and future perspective to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new directions.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explores why inner conflict exists and how understanding it helps strengthen lasting recovery.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E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Growth Often Happens in the Middle of the Struggle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 can feel like two different directions pulling at the same time.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of you may desire healing, peace, and freedom.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Another part may still be drawn toward familiar habits, temporary relief, or unhealthy patterns.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inner conflict can feel exhausting.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However, many faith traditions teach that the presence of conflict does not automatically mean failure.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Instead, it often reflects the ongoing choice between old habits and a </w:t>
      </w:r>
      <w:r w:rsidDel="00000000" w:rsidR="00000000" w:rsidRPr="00000000">
        <w:rPr>
          <w:rtl w:val="0"/>
        </w:rPr>
        <w:t xml:space="preserve">renewed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way of living.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important question is not whether conflict exists.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important question is: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thoughts are you strengthening?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values are guiding your decisions?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direction are your daily choices supporting?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 becomes stronger when we stop fearing the struggle and start responding to it with wis</w:t>
      </w:r>
      <w:r w:rsidDel="00000000" w:rsidR="00000000" w:rsidRPr="00000000">
        <w:rPr>
          <w:rtl w:val="0"/>
        </w:rPr>
        <w:t xml:space="preserve">e intent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time you choose truth over deception, patience over impulse, or healing over temporary relief, you strengthen the </w:t>
      </w:r>
      <w:r w:rsidDel="00000000" w:rsidR="00000000" w:rsidRPr="00000000">
        <w:rPr>
          <w:rtl w:val="0"/>
        </w:rPr>
        <w:t xml:space="preserve">purposeful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direction you are building.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Conflict may continue for a time.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each wise decision makes lasting freedom stronger.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do you experience the greatest inner conflict in your recovery today?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presence of conflict does not define your future.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direction you choose does.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26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Understanding the Inner Conflict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explanation of why inner conflict is a normal part of recovery and how responding with wisdom strengthens lasting healing.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have you usually interpreted inner conflict?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 whether you have viewed it as: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Failure.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Confusion.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Weakness.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normal part of growth.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opportunity to make healthier choices.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perspective has influenced you most?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one area where you currently experience strong inner conflict.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answer: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tl w:val="0"/>
        </w:rPr>
        <w:t xml:space="preserve">negative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pattern is pulling you backward?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tl w:val="0"/>
        </w:rPr>
        <w:t xml:space="preserve">positive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direction are you trying to follow?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practical choice will strengthen that healthier direction today?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steady do you feel when facing inner conflict today?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40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Respond with Wisdom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next time you experience inner conflict today, pause before reacting.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Spend a few quiet moments in prayer or personal reflection according to your faith.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Ask yourself: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choice supports healing?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choice reflects the values of my faith?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decision will I be thankful for tomorrow?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the response that strengthens your recovery.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Inner conflict becomes less discouraging when you understand that </w:t>
      </w:r>
      <w:r w:rsidDel="00000000" w:rsidR="00000000" w:rsidRPr="00000000">
        <w:rPr>
          <w:rtl w:val="0"/>
        </w:rPr>
        <w:t xml:space="preserve">you practice better decisions that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work 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building you</w:t>
      </w:r>
      <w:r w:rsidDel="00000000" w:rsidR="00000000" w:rsidRPr="00000000">
        <w:rPr>
          <w:rtl w:val="0"/>
        </w:rPr>
        <w:t xml:space="preserve">r life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this lesson, inner conflict often shows: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recovery has failed.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old habits and a </w:t>
      </w:r>
      <w:r w:rsidDel="00000000" w:rsidR="00000000" w:rsidRPr="00000000">
        <w:rPr>
          <w:rtl w:val="0"/>
        </w:rPr>
        <w:t xml:space="preserve">renewed way of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living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are competing.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change is impossible.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temptation will never end.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or False: Experiencing inner conflict automatically means nothing is changing.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matters most during inner conflict?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Pretending the struggle does not exist.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Choosing the direction that supports healing and the values of your faith.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Waiting for the conflict to disappear.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Following whichever feeling is strongest.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Congratulations on completing Lesson 3.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 you learned that inner conflict is not a sign of failure—it is often evidence that you are moving away from old patterns and toward a </w:t>
      </w:r>
      <w:r w:rsidDel="00000000" w:rsidR="00000000" w:rsidRPr="00000000">
        <w:rPr>
          <w:rtl w:val="0"/>
        </w:rPr>
        <w:t xml:space="preserve">renewed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way of living. Every time you choose truth, wisdom, and the guidance of your faith over familiar destructive habits, you strengthen the foundation for lasting recovery.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next lesson, we will explore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Self-Centered Living Versus Spirit-Led Living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learn how recognizing the source of our thoughts and desires helps us make wiser, healthier decisions every day.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="" w:eastAsia=""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 w:before="0"/>
      <w:outlineLvl w:val="7"/>
    </w:pPr>
    <w:rPr>
      <w:rFonts w:cs="" w:eastAsia=""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 w:before="0"/>
      <w:outlineLvl w:val="8"/>
    </w:pPr>
    <w:rPr>
      <w:rFonts w:cs="" w:eastAsia=""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A10FD9"/>
    <w:rPr>
      <w:rFonts w:ascii="Aptos Display" w:cs="" w:eastAsia="" w:hAnsi="Aptos Display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A10FD9"/>
    <w:rPr>
      <w:rFonts w:cs="" w:eastAsia=""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A10FD9"/>
    <w:rPr>
      <w:rFonts w:ascii="Aptos Display" w:cs="" w:eastAsia="" w:hAnsi="Aptos Display"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qFormat w:val="1"/>
    <w:rsid w:val="00A10FD9"/>
    <w:rPr>
      <w:rFonts w:ascii="Aptos Display" w:cs="" w:eastAsia="" w:hAnsi="Aptos Display"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qFormat w:val="1"/>
    <w:rsid w:val="00A10FD9"/>
    <w:rPr>
      <w:rFonts w:cs="" w:eastAsia=""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A10FD9"/>
    <w:rPr>
      <w:rFonts w:cs="" w:eastAsia=""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A10FD9"/>
    <w:rPr>
      <w:rFonts w:cs="" w:eastAsia=""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A10FD9"/>
    <w:rPr>
      <w:rFonts w:cs="" w:eastAsia=""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A10FD9"/>
    <w:rPr>
      <w:rFonts w:cs="" w:eastAsia=""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A10FD9"/>
    <w:rPr>
      <w:rFonts w:cs="" w:eastAsia=""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A10FD9"/>
    <w:rPr>
      <w:rFonts w:cs="" w:eastAsia=""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semiHidden w:val="1"/>
    <w:unhideWhenUsed w:val="1"/>
    <w:qFormat w:val="1"/>
    <w:rPr/>
  </w:style>
  <w:style w:type="character" w:styleId="BodyTextChar" w:customStyle="1">
    <w:name w:val="Body Text Char"/>
    <w:basedOn w:val="DefaultParagraphFont"/>
    <w:qFormat w:val="1"/>
    <w:rPr/>
  </w:style>
  <w:style w:type="character" w:styleId="VerbatimChar" w:customStyle="1">
    <w:name w:val="Verbatim Char"/>
    <w:basedOn w:val="BodyTextChar"/>
    <w:qFormat w:val="1"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 w:val="1"/>
    <w:rPr/>
  </w:style>
  <w:style w:type="character" w:styleId="FootnoteCharacters">
    <w:name w:val="Footnote Characters"/>
    <w:basedOn w:val="BodyTextChar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 w:val="1"/>
    <w:rPr>
      <w:b w:val="1"/>
      <w:color w:val="007020"/>
    </w:rPr>
  </w:style>
  <w:style w:type="character" w:styleId="DataTypeTok" w:customStyle="1">
    <w:name w:val="DataTypeTok"/>
    <w:basedOn w:val="VerbatimChar"/>
    <w:qFormat w:val="1"/>
    <w:rPr>
      <w:color w:val="902000"/>
    </w:rPr>
  </w:style>
  <w:style w:type="character" w:styleId="DecValTok" w:customStyle="1">
    <w:name w:val="DecValTok"/>
    <w:basedOn w:val="VerbatimChar"/>
    <w:qFormat w:val="1"/>
    <w:rPr>
      <w:color w:val="40a070"/>
    </w:rPr>
  </w:style>
  <w:style w:type="character" w:styleId="BaseNTok" w:customStyle="1">
    <w:name w:val="BaseNTok"/>
    <w:basedOn w:val="VerbatimChar"/>
    <w:qFormat w:val="1"/>
    <w:rPr>
      <w:color w:val="40a070"/>
    </w:rPr>
  </w:style>
  <w:style w:type="character" w:styleId="FloatTok" w:customStyle="1">
    <w:name w:val="FloatTok"/>
    <w:basedOn w:val="VerbatimChar"/>
    <w:qFormat w:val="1"/>
    <w:rPr>
      <w:color w:val="40a070"/>
    </w:rPr>
  </w:style>
  <w:style w:type="character" w:styleId="ConstantTok" w:customStyle="1">
    <w:name w:val="ConstantTok"/>
    <w:basedOn w:val="VerbatimChar"/>
    <w:qFormat w:val="1"/>
    <w:rPr>
      <w:color w:val="880000"/>
    </w:rPr>
  </w:style>
  <w:style w:type="character" w:styleId="CharTok" w:customStyle="1">
    <w:name w:val="CharTok"/>
    <w:basedOn w:val="VerbatimChar"/>
    <w:qFormat w:val="1"/>
    <w:rPr>
      <w:color w:val="4070a0"/>
    </w:rPr>
  </w:style>
  <w:style w:type="character" w:styleId="SpecialCharTok" w:customStyle="1">
    <w:name w:val="SpecialCharTok"/>
    <w:basedOn w:val="VerbatimChar"/>
    <w:qFormat w:val="1"/>
    <w:rPr>
      <w:color w:val="4070a0"/>
    </w:rPr>
  </w:style>
  <w:style w:type="character" w:styleId="StringTok" w:customStyle="1">
    <w:name w:val="StringTok"/>
    <w:basedOn w:val="VerbatimChar"/>
    <w:qFormat w:val="1"/>
    <w:rPr>
      <w:color w:val="4070a0"/>
    </w:rPr>
  </w:style>
  <w:style w:type="character" w:styleId="VerbatimStringTok" w:customStyle="1">
    <w:name w:val="VerbatimStringTok"/>
    <w:basedOn w:val="VerbatimChar"/>
    <w:qFormat w:val="1"/>
    <w:rPr>
      <w:color w:val="4070a0"/>
    </w:rPr>
  </w:style>
  <w:style w:type="character" w:styleId="SpecialStringTok" w:customStyle="1">
    <w:name w:val="SpecialStringTok"/>
    <w:basedOn w:val="VerbatimChar"/>
    <w:qFormat w:val="1"/>
    <w:rPr>
      <w:color w:val="bb6688"/>
    </w:rPr>
  </w:style>
  <w:style w:type="character" w:styleId="ImportTok" w:customStyle="1">
    <w:name w:val="ImportTok"/>
    <w:basedOn w:val="VerbatimChar"/>
    <w:qFormat w:val="1"/>
    <w:rPr>
      <w:b w:val="1"/>
      <w:color w:val="008000"/>
    </w:rPr>
  </w:style>
  <w:style w:type="character" w:styleId="CommentTok" w:customStyle="1">
    <w:name w:val="CommentTok"/>
    <w:basedOn w:val="VerbatimChar"/>
    <w:qFormat w:val="1"/>
    <w:rPr>
      <w:i w:val="1"/>
      <w:color w:val="60a0b0"/>
    </w:rPr>
  </w:style>
  <w:style w:type="character" w:styleId="DocumentationTok" w:customStyle="1">
    <w:name w:val="DocumentationTok"/>
    <w:basedOn w:val="VerbatimChar"/>
    <w:qFormat w:val="1"/>
    <w:rPr>
      <w:i w:val="1"/>
      <w:color w:val="ba2121"/>
    </w:rPr>
  </w:style>
  <w:style w:type="character" w:styleId="AnnotationTok" w:customStyle="1">
    <w:name w:val="AnnotationTok"/>
    <w:basedOn w:val="VerbatimChar"/>
    <w:qFormat w:val="1"/>
    <w:rPr>
      <w:b w:val="1"/>
      <w:i w:val="1"/>
      <w:color w:val="60a0b0"/>
    </w:rPr>
  </w:style>
  <w:style w:type="character" w:styleId="CommentVarTok" w:customStyle="1">
    <w:name w:val="CommentVarTok"/>
    <w:basedOn w:val="VerbatimChar"/>
    <w:qFormat w:val="1"/>
    <w:rPr>
      <w:b w:val="1"/>
      <w:i w:val="1"/>
      <w:color w:val="60a0b0"/>
    </w:rPr>
  </w:style>
  <w:style w:type="character" w:styleId="OtherTok" w:customStyle="1">
    <w:name w:val="OtherTok"/>
    <w:basedOn w:val="VerbatimChar"/>
    <w:qFormat w:val="1"/>
    <w:rPr>
      <w:color w:val="007020"/>
    </w:rPr>
  </w:style>
  <w:style w:type="character" w:styleId="FunctionTok" w:customStyle="1">
    <w:name w:val="FunctionTok"/>
    <w:basedOn w:val="VerbatimChar"/>
    <w:qFormat w:val="1"/>
    <w:rPr>
      <w:color w:val="06287e"/>
    </w:rPr>
  </w:style>
  <w:style w:type="character" w:styleId="VariableTok" w:customStyle="1">
    <w:name w:val="VariableTok"/>
    <w:basedOn w:val="VerbatimChar"/>
    <w:qFormat w:val="1"/>
    <w:rPr>
      <w:color w:val="19177c"/>
    </w:rPr>
  </w:style>
  <w:style w:type="character" w:styleId="ControlFlowTok" w:customStyle="1">
    <w:name w:val="ControlFlowTok"/>
    <w:basedOn w:val="VerbatimChar"/>
    <w:qFormat w:val="1"/>
    <w:rPr>
      <w:b w:val="1"/>
      <w:color w:val="007020"/>
    </w:rPr>
  </w:style>
  <w:style w:type="character" w:styleId="OperatorTok" w:customStyle="1">
    <w:name w:val="OperatorTok"/>
    <w:basedOn w:val="VerbatimChar"/>
    <w:qFormat w:val="1"/>
    <w:rPr>
      <w:color w:val="666666"/>
    </w:rPr>
  </w:style>
  <w:style w:type="character" w:styleId="BuiltInTok" w:customStyle="1">
    <w:name w:val="BuiltInTok"/>
    <w:basedOn w:val="VerbatimChar"/>
    <w:qFormat w:val="1"/>
    <w:rPr>
      <w:color w:val="008000"/>
    </w:rPr>
  </w:style>
  <w:style w:type="character" w:styleId="ExtensionTok" w:customStyle="1">
    <w:name w:val="ExtensionTok"/>
    <w:basedOn w:val="VerbatimChar"/>
    <w:qFormat w:val="1"/>
    <w:rPr/>
  </w:style>
  <w:style w:type="character" w:styleId="PreprocessorTok" w:customStyle="1">
    <w:name w:val="PreprocessorTok"/>
    <w:basedOn w:val="VerbatimChar"/>
    <w:qFormat w:val="1"/>
    <w:rPr>
      <w:color w:val="bc7a00"/>
    </w:rPr>
  </w:style>
  <w:style w:type="character" w:styleId="AttributeTok" w:customStyle="1">
    <w:name w:val="AttributeTok"/>
    <w:basedOn w:val="VerbatimChar"/>
    <w:qFormat w:val="1"/>
    <w:rPr>
      <w:color w:val="7d9029"/>
    </w:rPr>
  </w:style>
  <w:style w:type="character" w:styleId="RegionMarkerTok" w:customStyle="1">
    <w:name w:val="RegionMarkerTok"/>
    <w:basedOn w:val="VerbatimChar"/>
    <w:qFormat w:val="1"/>
    <w:rPr/>
  </w:style>
  <w:style w:type="character" w:styleId="InformationTok" w:customStyle="1">
    <w:name w:val="InformationTok"/>
    <w:basedOn w:val="VerbatimChar"/>
    <w:qFormat w:val="1"/>
    <w:rPr>
      <w:b w:val="1"/>
      <w:i w:val="1"/>
      <w:color w:val="60a0b0"/>
    </w:rPr>
  </w:style>
  <w:style w:type="character" w:styleId="WarningTok" w:customStyle="1">
    <w:name w:val="WarningTok"/>
    <w:basedOn w:val="VerbatimChar"/>
    <w:qFormat w:val="1"/>
    <w:rPr>
      <w:b w:val="1"/>
      <w:i w:val="1"/>
      <w:color w:val="60a0b0"/>
    </w:rPr>
  </w:style>
  <w:style w:type="character" w:styleId="AlertTok" w:customStyle="1">
    <w:name w:val="AlertTok"/>
    <w:basedOn w:val="VerbatimChar"/>
    <w:qFormat w:val="1"/>
    <w:rPr>
      <w:b w:val="1"/>
      <w:color w:val="ff0000"/>
    </w:rPr>
  </w:style>
  <w:style w:type="character" w:styleId="ErrorTok" w:customStyle="1">
    <w:name w:val="ErrorTok"/>
    <w:basedOn w:val="VerbatimChar"/>
    <w:qFormat w:val="1"/>
    <w:rPr>
      <w:b w:val="1"/>
      <w:color w:val="ff0000"/>
    </w:rPr>
  </w:style>
  <w:style w:type="character" w:styleId="NormalTok" w:customStyle="1">
    <w:name w:val="NormalTok"/>
    <w:basedOn w:val="VerbatimChar"/>
    <w:qFormat w:val="1"/>
    <w:rPr/>
  </w:style>
  <w:style w:type="character" w:styleId="Strong">
    <w:name w:val="Strong"/>
    <w:qFormat w:val="1"/>
    <w:rPr>
      <w:b w:val="1"/>
      <w:bCs w:val="1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 w:val="1"/>
    <w:pPr>
      <w:spacing w:after="120" w:before="0"/>
    </w:pPr>
    <w:rPr>
      <w:i w:val="1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 w:val="1"/>
    <w:pPr/>
    <w:rPr/>
  </w:style>
  <w:style w:type="paragraph" w:styleId="Compact" w:customStyle="1">
    <w:name w:val="Compact"/>
    <w:basedOn w:val="BodyText"/>
    <w:qFormat w:val="1"/>
    <w:pPr>
      <w:spacing w:after="36" w:before="36"/>
    </w:pPr>
    <w:rPr/>
  </w:style>
  <w:style w:type="paragraph" w:styleId="Author" w:customStyle="1">
    <w:name w:val="Author"/>
    <w:next w:val="BodyText"/>
    <w:qFormat w:val="1"/>
    <w:pPr>
      <w:keepNext w:val="1"/>
      <w:keepLines w:val="1"/>
      <w:widowControl w:val="1"/>
      <w:bidi w:val="0"/>
      <w:spacing w:after="200" w:before="0"/>
      <w:jc w:val="center"/>
    </w:pPr>
    <w:rPr>
      <w:rFonts w:ascii="Aptos" w:cs="" w:eastAsia="Aptos" w:hAnsi="Aptos" w:asciiTheme="minorHAnsi" w:cstheme="minorBidi" w:eastAsiaTheme="minorHAnsi" w:hAnsiTheme="minorHAnsi"/>
      <w:color w:val="auto"/>
      <w:kern w:val="0"/>
      <w:sz w:val="24"/>
      <w:szCs w:val="24"/>
      <w:lang w:bidi="ar-SA" w:eastAsia="en-US" w:val="en-US"/>
    </w:rPr>
  </w:style>
  <w:style w:type="paragraph" w:styleId="Date">
    <w:name w:val="Date"/>
    <w:next w:val="BodyText"/>
    <w:qFormat w:val="1"/>
    <w:pPr>
      <w:keepNext w:val="1"/>
      <w:keepLines w:val="1"/>
      <w:widowControl w:val="1"/>
      <w:bidi w:val="0"/>
      <w:spacing w:after="200" w:before="0"/>
      <w:jc w:val="center"/>
    </w:pPr>
    <w:rPr>
      <w:rFonts w:ascii="Aptos" w:cs="" w:eastAsia="Aptos" w:hAnsi="Aptos" w:asciiTheme="minorHAnsi" w:cstheme="minorBidi" w:eastAsiaTheme="minorHAnsi" w:hAnsiTheme="minorHAnsi"/>
      <w:color w:val="auto"/>
      <w:kern w:val="0"/>
      <w:sz w:val="24"/>
      <w:szCs w:val="24"/>
      <w:lang w:bidi="ar-SA" w:eastAsia="en-US" w:val="en-US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qFormat w:val="1"/>
    <w:pPr/>
    <w:rPr/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hanging="0"/>
    </w:pPr>
    <w:rPr/>
  </w:style>
  <w:style w:type="paragraph" w:styleId="FootnoteText">
    <w:name w:val="footnote text"/>
    <w:basedOn w:val="Normal"/>
    <w:uiPriority w:val="9"/>
    <w:unhideWhenUsed w:val="1"/>
    <w:qFormat w:val="1"/>
    <w:pPr/>
    <w:rPr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 w:val="1"/>
    <w:pPr>
      <w:keepNext w:val="1"/>
      <w:keepLines w:val="1"/>
      <w:spacing w:after="0" w:before="0"/>
    </w:pPr>
    <w:rPr>
      <w:b w:val="1"/>
    </w:rPr>
  </w:style>
  <w:style w:type="paragraph" w:styleId="Definition" w:customStyle="1">
    <w:name w:val="Definition"/>
    <w:basedOn w:val="Normal"/>
    <w:qFormat w:val="1"/>
    <w:pPr/>
    <w:rPr/>
  </w:style>
  <w:style w:type="paragraph" w:styleId="TableCaption" w:customStyle="1">
    <w:name w:val="Table Caption"/>
    <w:basedOn w:val="Caption"/>
    <w:qFormat w:val="1"/>
    <w:pPr>
      <w:keepNext w:val="1"/>
    </w:pPr>
    <w:rPr/>
  </w:style>
  <w:style w:type="paragraph" w:styleId="ImageCaption" w:customStyle="1">
    <w:name w:val="Image Caption"/>
    <w:basedOn w:val="Caption"/>
    <w:qFormat w:val="1"/>
    <w:pPr/>
    <w:rPr/>
  </w:style>
  <w:style w:type="paragraph" w:styleId="Figure" w:customStyle="1">
    <w:name w:val="Figure"/>
    <w:basedOn w:val="Normal"/>
    <w:qFormat w:val="1"/>
    <w:pPr/>
    <w:rPr/>
  </w:style>
  <w:style w:type="paragraph" w:styleId="CaptionedFigure" w:customStyle="1">
    <w:name w:val="Captioned Figure"/>
    <w:basedOn w:val="Figure"/>
    <w:qFormat w:val="1"/>
    <w:pPr>
      <w:keepNext w:val="1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after="80" w:before="240" w:line="259" w:lineRule="auto"/>
      <w:outlineLvl w:val="9"/>
    </w:pPr>
    <w:rPr>
      <w:rFonts w:ascii="Aptos Display" w:cs="" w:eastAsia="" w:hAnsi="Aptos Display"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qFormat w:val="1"/>
    <w:pPr/>
    <w:rPr/>
  </w:style>
  <w:style w:type="paragraph" w:styleId="HorizontalLine">
    <w:name w:val="Horizontal Line"/>
    <w:basedOn w:val="Normal"/>
    <w:next w:val="BodyText"/>
    <w:qFormat w:val="1"/>
    <w:pPr>
      <w:suppressLineNumbers w:val="1"/>
      <w:pBdr>
        <w:bottom w:color="808080" w:space="0" w:sz="2" w:val="double"/>
      </w:pBdr>
      <w:spacing w:after="283" w:before="0"/>
    </w:pPr>
    <w:rPr>
      <w:sz w:val="12"/>
      <w:szCs w:val="12"/>
    </w:rPr>
  </w:style>
  <w:style w:type="table" w:styleId="Table" w:default="1">
    <w:name w:val="Table"/>
    <w:basedOn w:val="TableNormal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/>
      <w:tcPr>
        <w:tcBorders>
          <w:bottom w:space="0" w:sz="0" w:val="single"/>
        </w:tcBorders>
        <w:vAlign w:val="bottom"/>
      </w:tcPr>
    </w:tblStyle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SKXXYjM/Lr91BmtFyyRofaaZ1Q==">CgMxLjA4AHIhMTNvWkxjTFVDc09HTW5kWGpjNXgxN1RBb3FYRUdQQ3lJ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2026-06-04T08:42:47Z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