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7: The Two Ways of Living</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6: Walking in Obedience to Your Faith</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6</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Living According to Your Faith Is a Daily Choice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understand what is right but find it difficult to put that understanding into practice.</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truth is not only believed but </w:t>
      </w:r>
      <w:r w:rsidDel="00000000" w:rsidR="00000000" w:rsidRPr="00000000">
        <w:rPr>
          <w:rtl w:val="0"/>
        </w:rPr>
        <w:t xml:space="preserve">actually put into practice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bedience is not about earning acceptance or proving worth. It is about choosing to live in a way that reflects truth, wisdom, and the values of one's faith.</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lesson explores how putting faith into action strengthens recovery and builds lasting freedom.</w:t>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Obedience Turns Good Intentions into Meaningful Action</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Knowledge alone does not change a life.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Real change happens when what we know and have learned begins shaping </w:t>
      </w:r>
      <w:r w:rsidDel="00000000" w:rsidR="00000000" w:rsidRPr="00000000">
        <w:rPr>
          <w:rtl w:val="0"/>
        </w:rPr>
        <w:t xml:space="preserve">our lives visibly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Walking in obedience means allowing the values of your faith to influence your everyday decisions.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may include: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Being honest, even when it is difficult.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Setting healthy boundaries.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Choosing supportive relationships.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Practicing forgiveness.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Taking responsibility for your actions.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Seeking help when needed.</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Remaining committed to healthy routines.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Many people know these things are important.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challenge is consistently living them.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piritual growth develops through faithful daily practice and discipline.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Recovery becomes stronger when we stop admiring truth from a distance and begin d</w:t>
      </w:r>
      <w:r w:rsidDel="00000000" w:rsidR="00000000" w:rsidRPr="00000000">
        <w:rPr>
          <w:rtl w:val="0"/>
        </w:rPr>
        <w:t xml:space="preserve">irectly </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applying it to our lives.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Obedience is not about perfection.</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It is about consistently choosing the next right step, even when it is uncomfortable.</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faithful decision strengthens your recovery and helps transform healthy beliefs into healthy habits.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is there a gap between what you know is right and what you are currently practicing?</w:t>
      </w:r>
    </w:p>
    <w:p w:rsidR="00000000" w:rsidDel="00000000" w:rsidP="00000000" w:rsidRDefault="00000000" w:rsidRPr="00000000" w14:paraId="0000002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4">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Truth becomes most powerful when it is lived, not simply understood.</w:t>
      </w:r>
    </w:p>
    <w:p w:rsidR="00000000" w:rsidDel="00000000" w:rsidP="00000000" w:rsidRDefault="00000000" w:rsidRPr="00000000" w14:paraId="00000026">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7">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8">
      <w:pPr>
        <w:pStyle w:val="Heading3"/>
        <w:spacing w:after="180" w:before="180" w:lineRule="auto"/>
        <w:rPr/>
      </w:pPr>
      <w:r w:rsidDel="00000000" w:rsidR="00000000" w:rsidRPr="00000000">
        <w:rPr>
          <w:rtl w:val="0"/>
        </w:rPr>
        <w:t xml:space="preserve">Title: Walking in Obedience to Your Faith</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putting the values of your faith into daily practice strengthens recovery and helps transform healthy intentions into lasting change.</w:t>
      </w:r>
    </w:p>
    <w:p w:rsidR="00000000" w:rsidDel="00000000" w:rsidP="00000000" w:rsidRDefault="00000000" w:rsidRPr="00000000" w14:paraId="0000002A">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one area where you know what the healthier choice is.</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Ask yourself:</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has been stopping me from acting on it?</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would obedience look like in this situation?</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small step can I take today?</w:t>
      </w:r>
    </w:p>
    <w:p w:rsidR="00000000" w:rsidDel="00000000" w:rsidP="00000000" w:rsidRDefault="00000000" w:rsidRPr="00000000" w14:paraId="0000003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3">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area where you want your actions to better reflect the values of your faith.</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describe:</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you already know to be true.</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practical action you need to take.</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taking that step could strengthen your recovery.</w:t>
      </w:r>
    </w:p>
    <w:p w:rsidR="00000000" w:rsidDel="00000000" w:rsidP="00000000" w:rsidRDefault="00000000" w:rsidRPr="00000000" w14:paraId="0000003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A">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willing do you feel to live out the values of your faith today?</w:t>
      </w:r>
    </w:p>
    <w:p w:rsidR="00000000" w:rsidDel="00000000" w:rsidP="00000000" w:rsidRDefault="00000000" w:rsidRPr="00000000" w14:paraId="0000003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3F">
      <w:pPr>
        <w:pStyle w:val="Heading3"/>
        <w:spacing w:after="180" w:before="180" w:lineRule="auto"/>
        <w:rPr/>
      </w:pPr>
      <w:r w:rsidDel="00000000" w:rsidR="00000000" w:rsidRPr="00000000">
        <w:rPr>
          <w:rtl w:val="0"/>
        </w:rPr>
        <w:t xml:space="preserve">Title: Put One Truth into Practice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Choose one truth you already believe.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identify one practical action that puts that truth into practice today, and commit to completing it before the day ends.</w:t>
      </w:r>
    </w:p>
    <w:p w:rsidR="00000000" w:rsidDel="00000000" w:rsidP="00000000" w:rsidRDefault="00000000" w:rsidRPr="00000000" w14:paraId="0000004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4">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A practical understanding of truth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changes the mind.</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Living truth changes your life.</w:t>
      </w:r>
    </w:p>
    <w:p w:rsidR="00000000" w:rsidDel="00000000" w:rsidP="00000000" w:rsidRDefault="00000000" w:rsidRPr="00000000" w14:paraId="0000004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8">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obedience is:</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Simply knowing what is right.</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Putting the values of your faith into consistent daily practice.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Trying to earn acceptance.</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responsibility.</w:t>
      </w:r>
    </w:p>
    <w:p w:rsidR="00000000" w:rsidDel="00000000" w:rsidP="00000000" w:rsidRDefault="00000000" w:rsidRPr="00000000" w14:paraId="0000004F">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0">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A person can understand truth without consistently living it.</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w:t>
      </w:r>
    </w:p>
    <w:p w:rsidR="00000000" w:rsidDel="00000000" w:rsidP="00000000" w:rsidRDefault="00000000" w:rsidRPr="00000000" w14:paraId="000000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strengthens lasting recovery?</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Knowing what is right but never acting on it.</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Consistently putting truth and the values of your faith into practice.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Waiting until life becomes easier.</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Avoiding difficult decisions.</w:t>
      </w:r>
    </w:p>
    <w:p w:rsidR="00000000" w:rsidDel="00000000" w:rsidP="00000000" w:rsidRDefault="00000000" w:rsidRPr="00000000" w14:paraId="0000005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E">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6.</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lasting recovery grows when truth becomes action. Every time you choose honesty, responsibility, healthy boundaries, and the values of your faith, you strengthen your recovery and build a life marked by wisdom, integrity, and lasting freedom.</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final lesson of this chapter, we will explore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Living with Grace and Hope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discovering how compassion, perseverance, and the guidance of your faith help you continue moving forward, even when recovery is challenging.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 w:eastAsia=""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before="0"/>
      <w:outlineLvl w:val="7"/>
    </w:pPr>
    <w:rPr>
      <w:rFonts w:cs="" w:eastAsia=""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before="0"/>
      <w:outlineLvl w:val="8"/>
    </w:pPr>
    <w:rPr>
      <w:rFonts w:cs="" w:eastAsia="" w:cstheme="majorBidi" w:eastAsiaTheme="majorEastAsia"/>
      <w:color w:val="272727" w:themeColor="text1" w:themeTint="0000D8"/>
    </w:rPr>
  </w:style>
  <w:style w:type="character" w:styleId="TitleChar" w:customStyle="1">
    <w:name w:val="Title Char"/>
    <w:basedOn w:val="DefaultParagraphFont"/>
    <w:link w:val="Title"/>
    <w:uiPriority w:val="10"/>
    <w:qFormat w:val="1"/>
    <w:rsid w:val="00A10FD9"/>
    <w:rPr>
      <w:rFonts w:ascii="Aptos Display" w:cs="" w:eastAsia="" w:hAnsi="Aptos Display"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val="1"/>
    <w:rsid w:val="00A10FD9"/>
    <w:rPr>
      <w:rFonts w:cs="" w:eastAsia="" w:cstheme="majorBidi" w:eastAsiaTheme="majorEastAsia"/>
      <w:color w:val="595959" w:themeColor="text1" w:themeTint="0000A6"/>
      <w:spacing w:val="15"/>
      <w:sz w:val="28"/>
      <w:szCs w:val="28"/>
    </w:rPr>
  </w:style>
  <w:style w:type="character" w:styleId="Heading1Char" w:customStyle="1">
    <w:name w:val="Heading 1 Char"/>
    <w:basedOn w:val="DefaultParagraphFont"/>
    <w:link w:val="Heading1"/>
    <w:uiPriority w:val="9"/>
    <w:qFormat w:val="1"/>
    <w:rsid w:val="00A10FD9"/>
    <w:rPr>
      <w:rFonts w:ascii="Aptos Display" w:cs="" w:eastAsia="" w:hAnsi="Aptos Display"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qFormat w:val="1"/>
    <w:rsid w:val="00A10FD9"/>
    <w:rPr>
      <w:rFonts w:ascii="Aptos Display" w:cs="" w:eastAsia="" w:hAnsi="Aptos Display"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qFormat w:val="1"/>
    <w:rsid w:val="00A10FD9"/>
    <w:rPr>
      <w:rFonts w:cs="" w:eastAsia=""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qFormat w:val="1"/>
    <w:rsid w:val="00A10FD9"/>
    <w:rPr>
      <w:rFonts w:cs="" w:eastAsia=""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qFormat w:val="1"/>
    <w:rsid w:val="00A10FD9"/>
    <w:rPr>
      <w:rFonts w:cs="" w:eastAsia=""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qFormat w:val="1"/>
    <w:rsid w:val="00A10FD9"/>
    <w:rPr>
      <w:rFonts w:cs="" w:eastAsia=""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qFormat w:val="1"/>
    <w:rsid w:val="00A10FD9"/>
    <w:rPr>
      <w:rFonts w:cs="" w:eastAsia=""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qFormat w:val="1"/>
    <w:rsid w:val="00A10FD9"/>
    <w:rPr>
      <w:rFonts w:cs="" w:eastAsia=""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qFormat w:val="1"/>
    <w:rsid w:val="00A10FD9"/>
    <w:rPr>
      <w:rFonts w:cs="" w:eastAsia="" w:cstheme="majorBidi" w:eastAsiaTheme="majorEastAsia"/>
      <w:color w:val="272727" w:themeColor="text1" w:themeTint="0000D8"/>
    </w:rPr>
  </w:style>
  <w:style w:type="character" w:styleId="DefaultParagraphFont" w:default="1">
    <w:name w:val="Default Paragraph Font"/>
    <w:semiHidden w:val="1"/>
    <w:unhideWhenUsed w:val="1"/>
    <w:qFormat w:val="1"/>
    <w:rPr/>
  </w:style>
  <w:style w:type="character" w:styleId="BodyTextChar" w:customStyle="1">
    <w:name w:val="Body Text Char"/>
    <w:basedOn w:val="DefaultParagraphFont"/>
    <w:qFormat w:val="1"/>
    <w:rPr/>
  </w:style>
  <w:style w:type="character" w:styleId="VerbatimChar" w:customStyle="1">
    <w:name w:val="Verbatim Char"/>
    <w:basedOn w:val="BodyTextChar"/>
    <w:qFormat w:val="1"/>
    <w:rPr>
      <w:rFonts w:ascii="Consolas" w:hAnsi="Consolas"/>
      <w:sz w:val="22"/>
    </w:rPr>
  </w:style>
  <w:style w:type="character" w:styleId="SectionNumber" w:customStyle="1">
    <w:name w:val="Section Number"/>
    <w:basedOn w:val="BodyTextChar"/>
    <w:qFormat w:val="1"/>
    <w:rPr/>
  </w:style>
  <w:style w:type="character" w:styleId="FootnoteCharacters">
    <w:name w:val="Footnote Characters"/>
    <w:basedOn w:val="BodyTextChar"/>
    <w:qFormat w:val="1"/>
    <w:rPr>
      <w:vertAlign w:val="superscript"/>
    </w:rPr>
  </w:style>
  <w:style w:type="character" w:styleId="FootnoteReference">
    <w:name w:val="footnote reference"/>
    <w:rPr>
      <w:vertAlign w:val="superscript"/>
    </w:rPr>
  </w:style>
  <w:style w:type="character" w:styleId="Hyperlink">
    <w:name w:val="Hyperlink"/>
    <w:basedOn w:val="BodyTextChar"/>
    <w:rPr>
      <w:color w:val="4f81bd" w:themeColor="accent1"/>
    </w:rPr>
  </w:style>
  <w:style w:type="character" w:styleId="KeywordTok" w:customStyle="1">
    <w:name w:val="KeywordTok"/>
    <w:basedOn w:val="VerbatimChar"/>
    <w:qFormat w:val="1"/>
    <w:rPr>
      <w:b w:val="1"/>
      <w:color w:val="007020"/>
    </w:rPr>
  </w:style>
  <w:style w:type="character" w:styleId="DataTypeTok" w:customStyle="1">
    <w:name w:val="DataTypeTok"/>
    <w:basedOn w:val="VerbatimChar"/>
    <w:qFormat w:val="1"/>
    <w:rPr>
      <w:color w:val="902000"/>
    </w:rPr>
  </w:style>
  <w:style w:type="character" w:styleId="DecValTok" w:customStyle="1">
    <w:name w:val="DecValTok"/>
    <w:basedOn w:val="VerbatimChar"/>
    <w:qFormat w:val="1"/>
    <w:rPr>
      <w:color w:val="40a070"/>
    </w:rPr>
  </w:style>
  <w:style w:type="character" w:styleId="BaseNTok" w:customStyle="1">
    <w:name w:val="BaseNTok"/>
    <w:basedOn w:val="VerbatimChar"/>
    <w:qFormat w:val="1"/>
    <w:rPr>
      <w:color w:val="40a070"/>
    </w:rPr>
  </w:style>
  <w:style w:type="character" w:styleId="FloatTok" w:customStyle="1">
    <w:name w:val="FloatTok"/>
    <w:basedOn w:val="VerbatimChar"/>
    <w:qFormat w:val="1"/>
    <w:rPr>
      <w:color w:val="40a070"/>
    </w:rPr>
  </w:style>
  <w:style w:type="character" w:styleId="ConstantTok" w:customStyle="1">
    <w:name w:val="ConstantTok"/>
    <w:basedOn w:val="VerbatimChar"/>
    <w:qFormat w:val="1"/>
    <w:rPr>
      <w:color w:val="880000"/>
    </w:rPr>
  </w:style>
  <w:style w:type="character" w:styleId="CharTok" w:customStyle="1">
    <w:name w:val="CharTok"/>
    <w:basedOn w:val="VerbatimChar"/>
    <w:qFormat w:val="1"/>
    <w:rPr>
      <w:color w:val="4070a0"/>
    </w:rPr>
  </w:style>
  <w:style w:type="character" w:styleId="SpecialCharTok" w:customStyle="1">
    <w:name w:val="SpecialCharTok"/>
    <w:basedOn w:val="VerbatimChar"/>
    <w:qFormat w:val="1"/>
    <w:rPr>
      <w:color w:val="4070a0"/>
    </w:rPr>
  </w:style>
  <w:style w:type="character" w:styleId="StringTok" w:customStyle="1">
    <w:name w:val="StringTok"/>
    <w:basedOn w:val="VerbatimChar"/>
    <w:qFormat w:val="1"/>
    <w:rPr>
      <w:color w:val="4070a0"/>
    </w:rPr>
  </w:style>
  <w:style w:type="character" w:styleId="VerbatimStringTok" w:customStyle="1">
    <w:name w:val="VerbatimStringTok"/>
    <w:basedOn w:val="VerbatimChar"/>
    <w:qFormat w:val="1"/>
    <w:rPr>
      <w:color w:val="4070a0"/>
    </w:rPr>
  </w:style>
  <w:style w:type="character" w:styleId="SpecialStringTok" w:customStyle="1">
    <w:name w:val="SpecialStringTok"/>
    <w:basedOn w:val="VerbatimChar"/>
    <w:qFormat w:val="1"/>
    <w:rPr>
      <w:color w:val="bb6688"/>
    </w:rPr>
  </w:style>
  <w:style w:type="character" w:styleId="ImportTok" w:customStyle="1">
    <w:name w:val="ImportTok"/>
    <w:basedOn w:val="VerbatimChar"/>
    <w:qFormat w:val="1"/>
    <w:rPr>
      <w:b w:val="1"/>
      <w:color w:val="008000"/>
    </w:rPr>
  </w:style>
  <w:style w:type="character" w:styleId="CommentTok" w:customStyle="1">
    <w:name w:val="CommentTok"/>
    <w:basedOn w:val="VerbatimChar"/>
    <w:qFormat w:val="1"/>
    <w:rPr>
      <w:i w:val="1"/>
      <w:color w:val="60a0b0"/>
    </w:rPr>
  </w:style>
  <w:style w:type="character" w:styleId="DocumentationTok" w:customStyle="1">
    <w:name w:val="DocumentationTok"/>
    <w:basedOn w:val="VerbatimChar"/>
    <w:qFormat w:val="1"/>
    <w:rPr>
      <w:i w:val="1"/>
      <w:color w:val="ba2121"/>
    </w:rPr>
  </w:style>
  <w:style w:type="character" w:styleId="AnnotationTok" w:customStyle="1">
    <w:name w:val="AnnotationTok"/>
    <w:basedOn w:val="VerbatimChar"/>
    <w:qFormat w:val="1"/>
    <w:rPr>
      <w:b w:val="1"/>
      <w:i w:val="1"/>
      <w:color w:val="60a0b0"/>
    </w:rPr>
  </w:style>
  <w:style w:type="character" w:styleId="CommentVarTok" w:customStyle="1">
    <w:name w:val="CommentVarTok"/>
    <w:basedOn w:val="VerbatimChar"/>
    <w:qFormat w:val="1"/>
    <w:rPr>
      <w:b w:val="1"/>
      <w:i w:val="1"/>
      <w:color w:val="60a0b0"/>
    </w:rPr>
  </w:style>
  <w:style w:type="character" w:styleId="OtherTok" w:customStyle="1">
    <w:name w:val="OtherTok"/>
    <w:basedOn w:val="VerbatimChar"/>
    <w:qFormat w:val="1"/>
    <w:rPr>
      <w:color w:val="007020"/>
    </w:rPr>
  </w:style>
  <w:style w:type="character" w:styleId="FunctionTok" w:customStyle="1">
    <w:name w:val="FunctionTok"/>
    <w:basedOn w:val="VerbatimChar"/>
    <w:qFormat w:val="1"/>
    <w:rPr>
      <w:color w:val="06287e"/>
    </w:rPr>
  </w:style>
  <w:style w:type="character" w:styleId="VariableTok" w:customStyle="1">
    <w:name w:val="VariableTok"/>
    <w:basedOn w:val="VerbatimChar"/>
    <w:qFormat w:val="1"/>
    <w:rPr>
      <w:color w:val="19177c"/>
    </w:rPr>
  </w:style>
  <w:style w:type="character" w:styleId="ControlFlowTok" w:customStyle="1">
    <w:name w:val="ControlFlowTok"/>
    <w:basedOn w:val="VerbatimChar"/>
    <w:qFormat w:val="1"/>
    <w:rPr>
      <w:b w:val="1"/>
      <w:color w:val="007020"/>
    </w:rPr>
  </w:style>
  <w:style w:type="character" w:styleId="OperatorTok" w:customStyle="1">
    <w:name w:val="OperatorTok"/>
    <w:basedOn w:val="VerbatimChar"/>
    <w:qFormat w:val="1"/>
    <w:rPr>
      <w:color w:val="666666"/>
    </w:rPr>
  </w:style>
  <w:style w:type="character" w:styleId="BuiltInTok" w:customStyle="1">
    <w:name w:val="BuiltInTok"/>
    <w:basedOn w:val="VerbatimChar"/>
    <w:qFormat w:val="1"/>
    <w:rPr>
      <w:color w:val="008000"/>
    </w:rPr>
  </w:style>
  <w:style w:type="character" w:styleId="ExtensionTok" w:customStyle="1">
    <w:name w:val="ExtensionTok"/>
    <w:basedOn w:val="VerbatimChar"/>
    <w:qFormat w:val="1"/>
    <w:rPr/>
  </w:style>
  <w:style w:type="character" w:styleId="PreprocessorTok" w:customStyle="1">
    <w:name w:val="PreprocessorTok"/>
    <w:basedOn w:val="VerbatimChar"/>
    <w:qFormat w:val="1"/>
    <w:rPr>
      <w:color w:val="bc7a00"/>
    </w:rPr>
  </w:style>
  <w:style w:type="character" w:styleId="AttributeTok" w:customStyle="1">
    <w:name w:val="AttributeTok"/>
    <w:basedOn w:val="VerbatimChar"/>
    <w:qFormat w:val="1"/>
    <w:rPr>
      <w:color w:val="7d9029"/>
    </w:rPr>
  </w:style>
  <w:style w:type="character" w:styleId="RegionMarkerTok" w:customStyle="1">
    <w:name w:val="RegionMarkerTok"/>
    <w:basedOn w:val="VerbatimChar"/>
    <w:qFormat w:val="1"/>
    <w:rPr/>
  </w:style>
  <w:style w:type="character" w:styleId="InformationTok" w:customStyle="1">
    <w:name w:val="InformationTok"/>
    <w:basedOn w:val="VerbatimChar"/>
    <w:qFormat w:val="1"/>
    <w:rPr>
      <w:b w:val="1"/>
      <w:i w:val="1"/>
      <w:color w:val="60a0b0"/>
    </w:rPr>
  </w:style>
  <w:style w:type="character" w:styleId="WarningTok" w:customStyle="1">
    <w:name w:val="WarningTok"/>
    <w:basedOn w:val="VerbatimChar"/>
    <w:qFormat w:val="1"/>
    <w:rPr>
      <w:b w:val="1"/>
      <w:i w:val="1"/>
      <w:color w:val="60a0b0"/>
    </w:rPr>
  </w:style>
  <w:style w:type="character" w:styleId="AlertTok" w:customStyle="1">
    <w:name w:val="AlertTok"/>
    <w:basedOn w:val="VerbatimChar"/>
    <w:qFormat w:val="1"/>
    <w:rPr>
      <w:b w:val="1"/>
      <w:color w:val="ff0000"/>
    </w:rPr>
  </w:style>
  <w:style w:type="character" w:styleId="ErrorTok" w:customStyle="1">
    <w:name w:val="ErrorTok"/>
    <w:basedOn w:val="VerbatimChar"/>
    <w:qFormat w:val="1"/>
    <w:rPr>
      <w:b w:val="1"/>
      <w:color w:val="ff0000"/>
    </w:rPr>
  </w:style>
  <w:style w:type="character" w:styleId="NormalTok" w:customStyle="1">
    <w:name w:val="NormalTok"/>
    <w:basedOn w:val="VerbatimChar"/>
    <w:qFormat w:val="1"/>
    <w:rPr/>
  </w:style>
  <w:style w:type="character" w:styleId="Strong">
    <w:name w:val="Strong"/>
    <w:qFormat w:val="1"/>
    <w:rPr>
      <w:b w:val="1"/>
      <w:bCs w:val="1"/>
    </w:rPr>
  </w:style>
  <w:style w:type="character" w:styleId="Bullets">
    <w:name w:val="Bullets"/>
    <w:qFormat w:val="1"/>
    <w:rPr>
      <w:rFonts w:ascii="OpenSymbol" w:cs="OpenSymbol" w:eastAsia="OpenSymbol" w:hAnsi="OpenSymbol"/>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link w:val="BodyTextChar"/>
    <w:qFormat w:val="1"/>
    <w:pPr>
      <w:spacing w:after="180" w:before="180"/>
    </w:pPr>
    <w:rPr/>
  </w:style>
  <w:style w:type="paragraph" w:styleId="List">
    <w:name w:val="List"/>
    <w:basedOn w:val="BodyText"/>
    <w:pPr/>
    <w:rPr>
      <w:rFonts w:cs="Noto Sans Devanagari"/>
    </w:rPr>
  </w:style>
  <w:style w:type="paragraph" w:styleId="Caption">
    <w:name w:val="caption"/>
    <w:basedOn w:val="Normal"/>
    <w:link w:val="BodyTextChar"/>
    <w:qFormat w:val="1"/>
    <w:pPr>
      <w:spacing w:after="120" w:before="0"/>
    </w:pPr>
    <w:rPr>
      <w:i w:val="1"/>
    </w:rPr>
  </w:style>
  <w:style w:type="paragraph" w:styleId="Index">
    <w:name w:val="Index"/>
    <w:basedOn w:val="Normal"/>
    <w:qFormat w:val="1"/>
    <w:pPr>
      <w:suppressLineNumbers w:val="1"/>
    </w:pPr>
    <w:rPr>
      <w:rFonts w:cs="Noto Sans Devanagari"/>
    </w:rPr>
  </w:style>
  <w:style w:type="paragraph" w:styleId="FirstParagraph" w:customStyle="1">
    <w:name w:val="First Paragraph"/>
    <w:basedOn w:val="BodyText"/>
    <w:next w:val="BodyText"/>
    <w:qFormat w:val="1"/>
    <w:pPr/>
    <w:rPr/>
  </w:style>
  <w:style w:type="paragraph" w:styleId="Compact" w:customStyle="1">
    <w:name w:val="Compact"/>
    <w:basedOn w:val="BodyText"/>
    <w:qFormat w:val="1"/>
    <w:pPr>
      <w:spacing w:after="36" w:before="36"/>
    </w:pPr>
    <w:rPr/>
  </w:style>
  <w:style w:type="paragraph" w:styleId="Author" w:customStyle="1">
    <w:name w:val="Author"/>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Date">
    <w:name w:val="Date"/>
    <w:next w:val="BodyText"/>
    <w:qFormat w:val="1"/>
    <w:pPr>
      <w:keepNext w:val="1"/>
      <w:keepLines w:val="1"/>
      <w:widowControl w:val="1"/>
      <w:bidi w:val="0"/>
      <w:spacing w:after="200" w:before="0"/>
      <w:jc w:val="center"/>
    </w:pPr>
    <w:rPr>
      <w:rFonts w:ascii="Aptos" w:cs="" w:eastAsia="Aptos" w:hAnsi="Aptos" w:asciiTheme="minorHAnsi" w:cstheme="minorBidi" w:eastAsiaTheme="minorHAnsi" w:hAnsiTheme="minorHAnsi"/>
      <w:color w:val="auto"/>
      <w:kern w:val="0"/>
      <w:sz w:val="24"/>
      <w:szCs w:val="24"/>
      <w:lang w:bidi="ar-SA" w:eastAsia="en-US" w:val="en-US"/>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qFormat w:val="1"/>
    <w:pPr/>
    <w:rPr/>
  </w:style>
  <w:style w:type="paragraph" w:styleId="BlockText">
    <w:name w:val="Block Text"/>
    <w:basedOn w:val="BodyText"/>
    <w:next w:val="BodyText"/>
    <w:uiPriority w:val="9"/>
    <w:unhideWhenUsed w:val="1"/>
    <w:qFormat w:val="1"/>
    <w:pPr>
      <w:spacing w:after="100" w:before="100"/>
      <w:ind w:left="480" w:right="480" w:hanging="0"/>
    </w:pPr>
    <w:rPr/>
  </w:style>
  <w:style w:type="paragraph" w:styleId="FootnoteText">
    <w:name w:val="footnote text"/>
    <w:basedOn w:val="Normal"/>
    <w:uiPriority w:val="9"/>
    <w:unhideWhenUsed w:val="1"/>
    <w:qFormat w:val="1"/>
    <w:pPr/>
    <w:rPr/>
  </w:style>
  <w:style w:type="paragraph" w:styleId="FootnoteBlockText">
    <w:name w:val="Footnote Block Text"/>
    <w:basedOn w:val="FootnoteText"/>
    <w:next w:val="FootnoteText"/>
    <w:uiPriority w:val="9"/>
    <w:unhideWhenUsed w:val="1"/>
    <w:qFormat w:val="1"/>
    <w:pPr>
      <w:spacing w:after="100" w:before="100"/>
      <w:ind w:left="480" w:right="480" w:hanging="0"/>
    </w:pPr>
    <w:rPr/>
  </w:style>
  <w:style w:type="paragraph" w:styleId="DefinitionTerm" w:customStyle="1">
    <w:name w:val="Definition Term"/>
    <w:basedOn w:val="Normal"/>
    <w:next w:val="Definition"/>
    <w:qFormat w:val="1"/>
    <w:pPr>
      <w:keepNext w:val="1"/>
      <w:keepLines w:val="1"/>
      <w:spacing w:after="0" w:before="0"/>
    </w:pPr>
    <w:rPr>
      <w:b w:val="1"/>
    </w:rPr>
  </w:style>
  <w:style w:type="paragraph" w:styleId="Definition" w:customStyle="1">
    <w:name w:val="Definition"/>
    <w:basedOn w:val="Normal"/>
    <w:qFormat w:val="1"/>
    <w:pPr/>
    <w:rPr/>
  </w:style>
  <w:style w:type="paragraph" w:styleId="TableCaption" w:customStyle="1">
    <w:name w:val="Table Caption"/>
    <w:basedOn w:val="Caption"/>
    <w:qFormat w:val="1"/>
    <w:pPr>
      <w:keepNext w:val="1"/>
    </w:pPr>
    <w:rPr/>
  </w:style>
  <w:style w:type="paragraph" w:styleId="ImageCaption" w:customStyle="1">
    <w:name w:val="Image Caption"/>
    <w:basedOn w:val="Caption"/>
    <w:qFormat w:val="1"/>
    <w:pPr/>
    <w:rPr/>
  </w:style>
  <w:style w:type="paragraph" w:styleId="Figure" w:customStyle="1">
    <w:name w:val="Figure"/>
    <w:basedOn w:val="Normal"/>
    <w:qFormat w:val="1"/>
    <w:pPr/>
    <w:rPr/>
  </w:style>
  <w:style w:type="paragraph" w:styleId="CaptionedFigure" w:customStyle="1">
    <w:name w:val="Captioned Figure"/>
    <w:basedOn w:val="Figure"/>
    <w:qFormat w:val="1"/>
    <w:pPr>
      <w:keepNext w:val="1"/>
    </w:pPr>
    <w:rPr/>
  </w:style>
  <w:style w:type="paragraph" w:styleId="IndexHeading">
    <w:name w:val="index heading"/>
    <w:basedOn w:val="Heading"/>
    <w:pPr/>
    <w:rPr/>
  </w:style>
  <w:style w:type="paragraph" w:styleId="TOCHeading">
    <w:name w:val="TOC Heading"/>
    <w:basedOn w:val="Heading1"/>
    <w:next w:val="BodyText"/>
    <w:uiPriority w:val="39"/>
    <w:unhideWhenUsed w:val="1"/>
    <w:qFormat w:val="1"/>
    <w:pPr>
      <w:spacing w:after="80" w:before="240" w:line="259" w:lineRule="auto"/>
      <w:outlineLvl w:val="9"/>
    </w:pPr>
    <w:rPr>
      <w:rFonts w:ascii="Aptos Display" w:cs="" w:eastAsia="" w:hAnsi="Aptos Display"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qFormat w:val="1"/>
    <w:pPr/>
    <w:rPr/>
  </w:style>
  <w:style w:type="paragraph" w:styleId="HorizontalLine">
    <w:name w:val="Horizontal Line"/>
    <w:basedOn w:val="Normal"/>
    <w:next w:val="BodyText"/>
    <w:qFormat w:val="1"/>
    <w:pPr>
      <w:suppressLineNumbers w:val="1"/>
      <w:pBdr>
        <w:bottom w:color="808080" w:space="0" w:sz="2" w:val="double"/>
      </w:pBdr>
      <w:spacing w:after="283" w:before="0"/>
    </w:pPr>
    <w:rPr>
      <w:sz w:val="12"/>
      <w:szCs w:val="12"/>
    </w:rPr>
  </w:style>
  <w:style w:type="table" w:styleId="Table" w:default="1">
    <w:name w:val="Table"/>
    <w:basedOn w:val="TableNormal"/>
    <w:semiHidden w:val="1"/>
    <w:unhideWhenUsed w:val="1"/>
    <w:qFormat w:val="1"/>
    <w:tblPr>
      <w:tblCellMar>
        <w:top w:w="0.0" w:type="dxa"/>
        <w:left w:w="108.0" w:type="dxa"/>
        <w:bottom w:w="0.0" w:type="dxa"/>
        <w:right w:w="108.0" w:type="dxa"/>
      </w:tblCellMar>
    </w:tblPr>
    <w:tblStylePr w:type="firstRow">
      <w:tblPr/>
      <w:tcPr>
        <w:tcBorders>
          <w:bottom w:space="0" w:sz="0" w:val="single"/>
        </w:tcBorders>
        <w:vAlign w:val="bottom"/>
      </w:tcPr>
    </w:tblStyle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1Q58N8znFUo4bHQ4Yh+oAEcqew==">CgMxLjA4AHIhMXpWSURPbHRwVFU0NWpMOFNDc1BvdmZMbVFibkxGNUpN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2026-06-04T08:42:47Z</dcterms:created>
</cp:coreProperties>
</file>

<file path=docProps/custom.xml><?xml version="1.0" encoding="utf-8"?>
<Properties xmlns="http://schemas.openxmlformats.org/officeDocument/2006/custom-properties" xmlns:vt="http://schemas.openxmlformats.org/officeDocument/2006/docPropsVTypes"/>
</file>