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73AF6" w14:textId="2CB1FFE5" w:rsidR="00530D2E" w:rsidRPr="003203B3" w:rsidRDefault="00530D2E" w:rsidP="00530D2E">
      <w:pPr>
        <w:spacing w:after="0" w:line="240" w:lineRule="auto"/>
        <w:jc w:val="center"/>
        <w:rPr>
          <w:rFonts w:asciiTheme="majorBidi" w:hAnsiTheme="majorBidi" w:cstheme="majorBidi"/>
          <w:b/>
          <w:bCs/>
          <w:sz w:val="28"/>
          <w:szCs w:val="28"/>
        </w:rPr>
      </w:pPr>
      <w:r w:rsidRPr="003203B3">
        <w:rPr>
          <w:rFonts w:asciiTheme="majorBidi" w:hAnsiTheme="majorBidi" w:cstheme="majorBidi"/>
          <w:b/>
          <w:bCs/>
          <w:sz w:val="28"/>
          <w:szCs w:val="28"/>
        </w:rPr>
        <w:t xml:space="preserve">Manifestasi </w:t>
      </w:r>
      <w:r w:rsidRPr="003203B3">
        <w:rPr>
          <w:rFonts w:asciiTheme="majorBidi" w:hAnsiTheme="majorBidi" w:cstheme="majorBidi"/>
          <w:b/>
          <w:bCs/>
          <w:i/>
          <w:iCs/>
          <w:sz w:val="28"/>
          <w:szCs w:val="28"/>
        </w:rPr>
        <w:t>Isti’Mar Al-Ard</w:t>
      </w:r>
      <w:r w:rsidRPr="003203B3">
        <w:rPr>
          <w:rFonts w:asciiTheme="majorBidi" w:hAnsiTheme="majorBidi" w:cstheme="majorBidi"/>
          <w:b/>
          <w:bCs/>
          <w:sz w:val="28"/>
          <w:szCs w:val="28"/>
        </w:rPr>
        <w:t xml:space="preserve"> Sebagai Mitigasi Bencana</w:t>
      </w:r>
    </w:p>
    <w:p w14:paraId="1F5DCF0E" w14:textId="77777777" w:rsidR="00530D2E" w:rsidRPr="003203B3" w:rsidRDefault="00530D2E" w:rsidP="00530D2E">
      <w:pPr>
        <w:spacing w:after="0" w:line="240" w:lineRule="auto"/>
        <w:jc w:val="center"/>
        <w:rPr>
          <w:rFonts w:asciiTheme="majorBidi" w:hAnsiTheme="majorBidi" w:cstheme="majorBidi"/>
          <w:b/>
          <w:bCs/>
          <w:sz w:val="28"/>
          <w:szCs w:val="28"/>
        </w:rPr>
      </w:pPr>
      <w:r w:rsidRPr="003203B3">
        <w:rPr>
          <w:rFonts w:asciiTheme="majorBidi" w:hAnsiTheme="majorBidi" w:cstheme="majorBidi"/>
          <w:b/>
          <w:bCs/>
          <w:sz w:val="28"/>
          <w:szCs w:val="28"/>
        </w:rPr>
        <w:t>Kebakaran Hutan dan Lahan di Tanah Gambut</w:t>
      </w:r>
    </w:p>
    <w:p w14:paraId="4C6D8C53" w14:textId="77777777" w:rsidR="00530D2E" w:rsidRPr="003203B3" w:rsidRDefault="00530D2E" w:rsidP="00530D2E">
      <w:pPr>
        <w:spacing w:after="0" w:line="360" w:lineRule="auto"/>
        <w:jc w:val="both"/>
        <w:rPr>
          <w:rFonts w:asciiTheme="majorBidi" w:hAnsiTheme="majorBidi" w:cstheme="majorBidi"/>
        </w:rPr>
      </w:pPr>
    </w:p>
    <w:p w14:paraId="164CA738" w14:textId="77777777" w:rsidR="00530D2E" w:rsidRPr="003203B3" w:rsidRDefault="00530D2E" w:rsidP="00530D2E">
      <w:pPr>
        <w:spacing w:after="0" w:line="240" w:lineRule="auto"/>
        <w:jc w:val="center"/>
        <w:rPr>
          <w:rFonts w:asciiTheme="majorBidi" w:hAnsiTheme="majorBidi" w:cstheme="majorBidi"/>
        </w:rPr>
      </w:pPr>
      <w:r w:rsidRPr="003203B3">
        <w:rPr>
          <w:rFonts w:asciiTheme="majorBidi" w:hAnsiTheme="majorBidi" w:cstheme="majorBidi"/>
        </w:rPr>
        <w:t>Ahmad Muhaimin</w:t>
      </w:r>
    </w:p>
    <w:p w14:paraId="7502EBF5" w14:textId="63678B02" w:rsidR="00530D2E" w:rsidRPr="003203B3" w:rsidRDefault="00530D2E" w:rsidP="00530D2E">
      <w:pPr>
        <w:spacing w:after="0" w:line="240" w:lineRule="auto"/>
        <w:jc w:val="center"/>
        <w:rPr>
          <w:rFonts w:asciiTheme="majorBidi" w:hAnsiTheme="majorBidi" w:cstheme="majorBidi"/>
        </w:rPr>
      </w:pPr>
      <w:r w:rsidRPr="003203B3">
        <w:rPr>
          <w:rFonts w:asciiTheme="majorBidi" w:hAnsiTheme="majorBidi" w:cstheme="majorBidi"/>
        </w:rPr>
        <w:t>Kafilah Jorong</w:t>
      </w:r>
    </w:p>
    <w:p w14:paraId="0C230188" w14:textId="77777777" w:rsidR="00530D2E" w:rsidRPr="003203B3" w:rsidRDefault="00530D2E" w:rsidP="00530D2E">
      <w:pPr>
        <w:spacing w:after="0" w:line="360" w:lineRule="auto"/>
        <w:jc w:val="both"/>
        <w:rPr>
          <w:rFonts w:asciiTheme="majorBidi" w:hAnsiTheme="majorBidi" w:cstheme="majorBidi"/>
        </w:rPr>
      </w:pPr>
    </w:p>
    <w:p w14:paraId="35FE64B2" w14:textId="77777777" w:rsidR="00530D2E" w:rsidRPr="003203B3" w:rsidRDefault="00530D2E" w:rsidP="00530D2E">
      <w:pPr>
        <w:spacing w:after="0" w:line="360" w:lineRule="auto"/>
        <w:jc w:val="both"/>
        <w:rPr>
          <w:rFonts w:asciiTheme="majorBidi" w:hAnsiTheme="majorBidi" w:cstheme="majorBidi"/>
          <w:b/>
          <w:bCs/>
        </w:rPr>
      </w:pPr>
      <w:r w:rsidRPr="003203B3">
        <w:rPr>
          <w:rFonts w:asciiTheme="majorBidi" w:hAnsiTheme="majorBidi" w:cstheme="majorBidi"/>
          <w:b/>
          <w:bCs/>
        </w:rPr>
        <w:t>Pendahuluan</w:t>
      </w:r>
    </w:p>
    <w:p w14:paraId="7B69D388" w14:textId="77777777" w:rsidR="00530D2E" w:rsidRPr="003203B3" w:rsidRDefault="00530D2E" w:rsidP="007001C1">
      <w:pPr>
        <w:spacing w:after="0" w:line="360" w:lineRule="auto"/>
        <w:ind w:firstLine="378"/>
        <w:jc w:val="both"/>
        <w:rPr>
          <w:rFonts w:asciiTheme="majorBidi" w:hAnsiTheme="majorBidi" w:cstheme="majorBidi"/>
        </w:rPr>
      </w:pPr>
      <w:r w:rsidRPr="003203B3">
        <w:rPr>
          <w:rFonts w:asciiTheme="majorBidi" w:hAnsiTheme="majorBidi" w:cstheme="majorBidi"/>
        </w:rPr>
        <w:t>Sudah enam hari warga di sebuah permukiman Kabupaten Kubu Raya, Kalimantan Barat, hidup dikepung asap. Jarak pandang di jalan utama menurun hingga kurang dari dua kilometer setiap pagi dan sore. Debu hasil pembakaran menumpuk di atap rumah, mengotori kendaraan, bahkan menempel pada pakaian yang baru saja dijemur. Sumber kebakarannya sendiri berada cukup jauh dari permukiman, tetapi asap tidak mengenal batas administratif. Ia menyusup ke paru-paru siapa saja yang menghirupnya (Andani, 2026). Apa yang dialami warga Kubu Raya tersebut bukan sekadar persoalan sebuah permukiman, melainkan gambaran dari persoalan kebakaran hutan dan lahan yang memiliki jangkauan jauh lebih luas.</w:t>
      </w:r>
    </w:p>
    <w:p w14:paraId="25E50490" w14:textId="77777777" w:rsidR="00530D2E" w:rsidRPr="003203B3" w:rsidRDefault="00530D2E" w:rsidP="007001C1">
      <w:pPr>
        <w:spacing w:after="0" w:line="360" w:lineRule="auto"/>
        <w:ind w:firstLine="378"/>
        <w:jc w:val="both"/>
        <w:rPr>
          <w:rFonts w:asciiTheme="majorBidi" w:hAnsiTheme="majorBidi" w:cstheme="majorBidi"/>
        </w:rPr>
      </w:pPr>
      <w:r w:rsidRPr="003203B3">
        <w:rPr>
          <w:rFonts w:asciiTheme="majorBidi" w:hAnsiTheme="majorBidi" w:cstheme="majorBidi"/>
        </w:rPr>
        <w:t>Untuk membayangkan besarnya persoalan tersebut, bayangkan seluruh wilayah gabungan Kecamatan Pelaihari, Jorong, Kintap, dan Bumi Makmur di Kabupaten Tanah Laut dilanda kebakaran. Keempat kecamatan tersebut memiliki luas total 2.023,74 km² dan dihuni sekitar 182 ribu jiwa (Disdukpencapil, 2025). Luas tersebut hampir setara dengan total areal kebakaran hutan dan lahan di Indonesia yang mencapai 202.010,96 hektare atau 2.020,11 km² hanya pada periode Januari-Juli 2026, berdasarkan data Sipongi (Direktorat Pengendalian Kebakaran Hutan, 2026). Selisihnya hanya sekitar 0,18 persen. Dengan kata lain, dalam tujuh bulan, luas areal yang tercatat terbakar di Indonesia hampir menyamai seluruh gabungan empat kecamatan di Kabupaten Tanah Laut.</w:t>
      </w:r>
    </w:p>
    <w:p w14:paraId="5DECE167" w14:textId="7D8A2A38" w:rsidR="00530D2E" w:rsidRPr="003203B3" w:rsidRDefault="00530D2E" w:rsidP="007001C1">
      <w:pPr>
        <w:spacing w:after="0" w:line="360" w:lineRule="auto"/>
        <w:ind w:firstLine="378"/>
        <w:jc w:val="both"/>
        <w:rPr>
          <w:rFonts w:asciiTheme="majorBidi" w:hAnsiTheme="majorBidi" w:cstheme="majorBidi"/>
        </w:rPr>
      </w:pPr>
      <w:r w:rsidRPr="003203B3">
        <w:rPr>
          <w:rFonts w:asciiTheme="majorBidi" w:hAnsiTheme="majorBidi" w:cstheme="majorBidi"/>
        </w:rPr>
        <w:t xml:space="preserve">Besarnya skala kebakaran tersebut menjadi semakin serius ketika terjadi pada ekosistem gambut. Berbeda dari kebakaran hutan biasa adalah sifatnya yang </w:t>
      </w:r>
      <w:r w:rsidR="00725698">
        <w:rPr>
          <w:rFonts w:asciiTheme="majorBidi" w:hAnsiTheme="majorBidi" w:cstheme="majorBidi"/>
        </w:rPr>
        <w:t>“</w:t>
      </w:r>
      <w:r w:rsidRPr="003203B3">
        <w:rPr>
          <w:rFonts w:asciiTheme="majorBidi" w:hAnsiTheme="majorBidi" w:cstheme="majorBidi"/>
        </w:rPr>
        <w:t>licik</w:t>
      </w:r>
      <w:r w:rsidR="00725698">
        <w:rPr>
          <w:rFonts w:asciiTheme="majorBidi" w:hAnsiTheme="majorBidi" w:cstheme="majorBidi"/>
        </w:rPr>
        <w:t>”</w:t>
      </w:r>
      <w:r w:rsidRPr="003203B3">
        <w:rPr>
          <w:rFonts w:asciiTheme="majorBidi" w:hAnsiTheme="majorBidi" w:cstheme="majorBidi"/>
        </w:rPr>
        <w:t>, sebab api bisa menjalar diam-diam sebagai bara di dalam lapisan gambut yang kering (</w:t>
      </w:r>
      <w:r w:rsidRPr="003203B3">
        <w:rPr>
          <w:rFonts w:asciiTheme="majorBidi" w:hAnsiTheme="majorBidi" w:cstheme="majorBidi"/>
          <w:i/>
          <w:iCs/>
        </w:rPr>
        <w:t>smouldering combustion</w:t>
      </w:r>
      <w:r w:rsidRPr="003203B3">
        <w:rPr>
          <w:rFonts w:asciiTheme="majorBidi" w:hAnsiTheme="majorBidi" w:cstheme="majorBidi"/>
        </w:rPr>
        <w:t>), bertahan berminggu-minggu bahkan setelah petugas mengira api sudah padam di permukaan (Qin dkk., 2022).  Kondisi berulang ini menegaskan satu hal, yaitu bahwa pendekatan mitigasi yang selama ini dijalankan sudah tidak lagi memadai untuk menghadapi karakter unik ancaman kebakaran gambut, sehingga dibutuhkan cara pandang dan pendekatan baru yang bekerja jauh sebelum asap benar-benar muncul.</w:t>
      </w:r>
    </w:p>
    <w:p w14:paraId="63900522" w14:textId="737177BB" w:rsidR="00530D2E" w:rsidRPr="003203B3" w:rsidRDefault="00530D2E" w:rsidP="007001C1">
      <w:pPr>
        <w:spacing w:after="0" w:line="360" w:lineRule="auto"/>
        <w:ind w:firstLine="378"/>
        <w:jc w:val="both"/>
        <w:rPr>
          <w:rFonts w:asciiTheme="majorBidi" w:hAnsiTheme="majorBidi" w:cstheme="majorBidi"/>
        </w:rPr>
      </w:pPr>
      <w:r w:rsidRPr="003203B3">
        <w:rPr>
          <w:rFonts w:asciiTheme="majorBidi" w:hAnsiTheme="majorBidi" w:cstheme="majorBidi"/>
        </w:rPr>
        <w:t xml:space="preserve">Kebutuhan akan pendekatan baru ini bukan sekadar opini penulis, melainkan telah menjadi sorotan di tingkat pengambil kebijakan. Wakil Ketua Komisi IV DPR RI, Alex Indra Lukman, dalam Rapat Dengar Pendapat (RDP) Komisi IV DPR RI bersama jajaran Kementerian </w:t>
      </w:r>
      <w:r w:rsidRPr="003203B3">
        <w:rPr>
          <w:rFonts w:asciiTheme="majorBidi" w:hAnsiTheme="majorBidi" w:cstheme="majorBidi"/>
        </w:rPr>
        <w:lastRenderedPageBreak/>
        <w:t>Kehutanan, menegaskan bahwa “Kebakaran hutan dan lahan (karhutla) merupakan persoalan yang terus berulang setiap tahun sehingga memerlukan perubahan strategi penanganan dari pendekatan yang bersifat reaktif menuju langkah-langkah pencegahan yang lebih terintegrasi”. Ia menyebut pendekatan reaktif seperti pemadam kebakaran sudah tidak memadai dan perlu bergeser secara radikal menuju penguatan pencegahan dini (Tamburian, 2026). Pernyataan ini sejalan dengan data di lapangan. Wahana Lingkungan Hidup Indonesia (Walhi) (2026), mencatat lebih dari seratus ribu titik panas di seluruh Indonesia sepanjang Januari hingga akhir Juli 2026, dengan lebih dari tiga puluh ribu di antaranya berada di Pulau Kalimantan saja, menjadikan pulau ini episentrum karhutla tahun ini. Lembaga pemantau independen, Pantau Gambut, mencatat lonjakan titik panas pada semester pertama 2026 sebagai yang tertinggi dibandingkan tahun-tahun El Nino sebelumnya seperti 2015, 2019, dan 2023 (Pantau Gambut, 2026).  Dampaknya pun jauh melampaui asap yang mengganggu pemandangan. Center for Economic and Law Studies (CELIOS) memperkirakan total kerugian ekonomi dan biaya kesehatan akibat karhutla sepanjang Januari hingga Agustus 2026 saja berada pada kisaran Rp39,29 triliun hingga Rp123,1 triliun, dengan sekitar 17,4 juta orang berpotensi terdampak infeksi saluran pernapasan akut akibat asap karhutla tahun ini (Huda &amp; Adhinegara, 2026). Angka-angka ini menegaskan bahwa desakan untuk beralih dari pendekatan reaktif menuju preventif bukan sekadar wacana, melainkan kebutuhan mendesak yang didukung bukti empiris.</w:t>
      </w:r>
    </w:p>
    <w:p w14:paraId="2721C597" w14:textId="4F7C1604" w:rsidR="00530D2E" w:rsidRPr="003203B3" w:rsidRDefault="00530D2E" w:rsidP="007001C1">
      <w:pPr>
        <w:spacing w:after="0" w:line="360" w:lineRule="auto"/>
        <w:ind w:firstLine="378"/>
        <w:jc w:val="both"/>
        <w:rPr>
          <w:rFonts w:asciiTheme="majorBidi" w:hAnsiTheme="majorBidi" w:cstheme="majorBidi"/>
        </w:rPr>
      </w:pPr>
      <w:r w:rsidRPr="003203B3">
        <w:rPr>
          <w:rFonts w:asciiTheme="majorBidi" w:hAnsiTheme="majorBidi" w:cstheme="majorBidi"/>
        </w:rPr>
        <w:t xml:space="preserve">Dalam ilmu lingkungan, kebutuhan akan cara pandang preventif semacam ini sebenarnya telah lama digariskan lewat empat hukum ekologi yang dirumuskan Barry Commoner (2020) dalam </w:t>
      </w:r>
      <w:r w:rsidRPr="003203B3">
        <w:rPr>
          <w:rFonts w:asciiTheme="majorBidi" w:hAnsiTheme="majorBidi" w:cstheme="majorBidi"/>
          <w:i/>
          <w:iCs/>
        </w:rPr>
        <w:t>The Closing Circle</w:t>
      </w:r>
      <w:r w:rsidRPr="003203B3">
        <w:rPr>
          <w:rFonts w:asciiTheme="majorBidi" w:hAnsiTheme="majorBidi" w:cstheme="majorBidi"/>
        </w:rPr>
        <w:t>, yaitu 1) segala sesuatu saling terhubung satu sama lain (</w:t>
      </w:r>
      <w:r w:rsidRPr="003203B3">
        <w:rPr>
          <w:rFonts w:asciiTheme="majorBidi" w:hAnsiTheme="majorBidi" w:cstheme="majorBidi"/>
          <w:i/>
          <w:iCs/>
        </w:rPr>
        <w:t>everything is connected to everything else</w:t>
      </w:r>
      <w:r w:rsidRPr="003203B3">
        <w:rPr>
          <w:rFonts w:asciiTheme="majorBidi" w:hAnsiTheme="majorBidi" w:cstheme="majorBidi"/>
        </w:rPr>
        <w:t>), 2) segala sesuatu pasti bermuara ke suatu tempat dan tidak benar-benar hilang (</w:t>
      </w:r>
      <w:r w:rsidRPr="003203B3">
        <w:rPr>
          <w:rFonts w:asciiTheme="majorBidi" w:hAnsiTheme="majorBidi" w:cstheme="majorBidi"/>
          <w:i/>
          <w:iCs/>
        </w:rPr>
        <w:t>everything must go somewhere</w:t>
      </w:r>
      <w:r w:rsidRPr="003203B3">
        <w:rPr>
          <w:rFonts w:asciiTheme="majorBidi" w:hAnsiTheme="majorBidi" w:cstheme="majorBidi"/>
        </w:rPr>
        <w:t>), 3) alam mengetahui yang terbaik (</w:t>
      </w:r>
      <w:r w:rsidRPr="003203B3">
        <w:rPr>
          <w:rFonts w:asciiTheme="majorBidi" w:hAnsiTheme="majorBidi" w:cstheme="majorBidi"/>
          <w:i/>
          <w:iCs/>
        </w:rPr>
        <w:t>nature knows best</w:t>
      </w:r>
      <w:r w:rsidRPr="003203B3">
        <w:rPr>
          <w:rFonts w:asciiTheme="majorBidi" w:hAnsiTheme="majorBidi" w:cstheme="majorBidi"/>
        </w:rPr>
        <w:t>) sehingga campur tangan manusia yang sembarangan lebih besar peluangnya merusak ketimbang memperbaiki, dan 4) tidak ada keuntungan dari alam yang benar-benar gratis (</w:t>
      </w:r>
      <w:r w:rsidRPr="003203B3">
        <w:rPr>
          <w:rFonts w:asciiTheme="majorBidi" w:hAnsiTheme="majorBidi" w:cstheme="majorBidi"/>
          <w:i/>
          <w:iCs/>
        </w:rPr>
        <w:t>there is no such thing as a free lunch</w:t>
      </w:r>
      <w:r w:rsidRPr="003203B3">
        <w:rPr>
          <w:rFonts w:asciiTheme="majorBidi" w:hAnsiTheme="majorBidi" w:cstheme="majorBidi"/>
        </w:rPr>
        <w:t xml:space="preserve">), sebab selalu ada ongkos yang harus dibayar cepat atau lambat. Keempat hukum ini pada dasarnya menegaskan bahwa manusia tidak bisa memperlakukan bumi sebagai sumber daya yang bisa dieksploitasi tanpa batas, sebab kerusakan pada satu bagian ekosistem, seperti turunnya muka air gambut, akan berimbas pada bagian-bagian lain yang saling terhubung. Menariknya, gagasan ini bukan hanya milik wacana ilmu lingkungan modern, sebab Al-Qur’an telah menyuarakan pesan serupa jauh lebih dahulu lewat konsep </w:t>
      </w:r>
      <w:r w:rsidRPr="003203B3">
        <w:rPr>
          <w:rFonts w:asciiTheme="majorBidi" w:hAnsiTheme="majorBidi" w:cstheme="majorBidi"/>
          <w:i/>
          <w:iCs/>
        </w:rPr>
        <w:t>Isti’Mar Al-Ard</w:t>
      </w:r>
      <w:r w:rsidRPr="003203B3">
        <w:rPr>
          <w:rFonts w:asciiTheme="majorBidi" w:hAnsiTheme="majorBidi" w:cstheme="majorBidi"/>
        </w:rPr>
        <w:t>.</w:t>
      </w:r>
    </w:p>
    <w:p w14:paraId="55A5FC55" w14:textId="5B08EF51" w:rsidR="00530D2E" w:rsidRPr="003203B3" w:rsidRDefault="00530D2E" w:rsidP="007001C1">
      <w:pPr>
        <w:spacing w:after="0" w:line="360" w:lineRule="auto"/>
        <w:ind w:firstLine="378"/>
        <w:jc w:val="both"/>
        <w:rPr>
          <w:rFonts w:asciiTheme="majorBidi" w:hAnsiTheme="majorBidi" w:cstheme="majorBidi"/>
        </w:rPr>
      </w:pPr>
      <w:r w:rsidRPr="003203B3">
        <w:rPr>
          <w:rFonts w:asciiTheme="majorBidi" w:hAnsiTheme="majorBidi" w:cstheme="majorBidi"/>
        </w:rPr>
        <w:t xml:space="preserve">Konsep </w:t>
      </w:r>
      <w:r w:rsidRPr="003203B3">
        <w:rPr>
          <w:rFonts w:asciiTheme="majorBidi" w:hAnsiTheme="majorBidi" w:cstheme="majorBidi"/>
          <w:i/>
          <w:iCs/>
        </w:rPr>
        <w:t>Isti’Mar Al-Ard</w:t>
      </w:r>
      <w:r w:rsidRPr="003203B3">
        <w:rPr>
          <w:rFonts w:asciiTheme="majorBidi" w:hAnsiTheme="majorBidi" w:cstheme="majorBidi"/>
        </w:rPr>
        <w:t xml:space="preserve"> yang berakar dari QS. Hud: 61 ini sesungguhnya telah dikaji dalam beberapa artikel. Kajian tematik yang dilakukan Badruzzaman M. Yunus dkk. (2020), </w:t>
      </w:r>
      <w:r w:rsidRPr="003203B3">
        <w:rPr>
          <w:rFonts w:asciiTheme="majorBidi" w:hAnsiTheme="majorBidi" w:cstheme="majorBidi"/>
        </w:rPr>
        <w:lastRenderedPageBreak/>
        <w:t>misalnya, menyimpulkan bahwa QS. Hud: 61 mengandung tiga pesan utama: 1) penciptaan bumi memang diperuntukkan bagi manusia, 2) manusia berperan sebagai penguasa sekaligus penjaga (</w:t>
      </w:r>
      <w:r w:rsidRPr="003203B3">
        <w:rPr>
          <w:rFonts w:asciiTheme="majorBidi" w:hAnsiTheme="majorBidi" w:cstheme="majorBidi"/>
          <w:i/>
          <w:iCs/>
        </w:rPr>
        <w:t>caretaker</w:t>
      </w:r>
      <w:r w:rsidRPr="003203B3">
        <w:rPr>
          <w:rFonts w:asciiTheme="majorBidi" w:hAnsiTheme="majorBidi" w:cstheme="majorBidi"/>
        </w:rPr>
        <w:t xml:space="preserve">) bumi, dan 3) terdapat manfaat bagi yang memakmurkannya sekaligus bahaya bagi yang merusaknya. Kajian lain oleh Siti Asirah dkk. (2021), yang menelaah ayat yang sama secara </w:t>
      </w:r>
      <w:r w:rsidRPr="003203B3">
        <w:rPr>
          <w:rFonts w:asciiTheme="majorBidi" w:hAnsiTheme="majorBidi" w:cstheme="majorBidi"/>
          <w:i/>
          <w:iCs/>
        </w:rPr>
        <w:t>tahlili</w:t>
      </w:r>
      <w:r w:rsidRPr="003203B3">
        <w:rPr>
          <w:rFonts w:asciiTheme="majorBidi" w:hAnsiTheme="majorBidi" w:cstheme="majorBidi"/>
        </w:rPr>
        <w:t>, merinci hakikat memakmurkan bumi ke dalam empat hal: 1) sebagai bentuk ibadah kepada Allah; 2) harus berlandaskan akidah tauhid dan menjauhi kemusyrikan; 3) sebagai bagian tidak terpisahkan dari fitrah kehidupan manusia, sebab dari bumi itulah manusia diciptakan dan berkembang biak; dan 4) bahwa pelanggaran terhadap amanah memakmurkan bumi, sekecil apa pun, merupakan dosa yang harus diikuti dengan istigfar dan tobat.</w:t>
      </w:r>
    </w:p>
    <w:p w14:paraId="5BCE37D9" w14:textId="4887C2F9" w:rsidR="00530D2E" w:rsidRPr="003203B3" w:rsidRDefault="00530D2E" w:rsidP="007001C1">
      <w:pPr>
        <w:spacing w:after="0" w:line="360" w:lineRule="auto"/>
        <w:ind w:firstLine="378"/>
        <w:jc w:val="both"/>
        <w:rPr>
          <w:rFonts w:asciiTheme="majorBidi" w:hAnsiTheme="majorBidi" w:cstheme="majorBidi"/>
        </w:rPr>
      </w:pPr>
      <w:r w:rsidRPr="003203B3">
        <w:rPr>
          <w:rFonts w:asciiTheme="majorBidi" w:hAnsiTheme="majorBidi" w:cstheme="majorBidi"/>
        </w:rPr>
        <w:t xml:space="preserve">Meski kedua kajian tersebut berhasil menjelaskan secara mendalam makna teologis </w:t>
      </w:r>
      <w:r w:rsidRPr="003203B3">
        <w:rPr>
          <w:rFonts w:asciiTheme="majorBidi" w:hAnsiTheme="majorBidi" w:cstheme="majorBidi"/>
          <w:i/>
          <w:iCs/>
        </w:rPr>
        <w:t>Isti’Mar Al-Ard</w:t>
      </w:r>
      <w:r w:rsidRPr="003203B3">
        <w:rPr>
          <w:rFonts w:asciiTheme="majorBidi" w:hAnsiTheme="majorBidi" w:cstheme="majorBidi"/>
        </w:rPr>
        <w:t xml:space="preserve">, keduanya berhenti pada tataran konseptual dan belum menerjemahkan mandat tersebut menjadi prinsip-prinsip operasional yang dapat menjadi pijakan langkah mitigasi bencana lingkungan yang konkret. Dari sisi teknis, instrumen pencegahan dini karhutla gambut sesungguhnya sudah banyak dikembangkan, seperti sistem sensor kekeringan dan tinggi muka air berbasis mikrokontroler oleh Abdul Muid (2025), sistem pemantauan multiparameter berbasis </w:t>
      </w:r>
      <w:r w:rsidRPr="003203B3">
        <w:rPr>
          <w:rFonts w:asciiTheme="majorBidi" w:hAnsiTheme="majorBidi" w:cstheme="majorBidi"/>
          <w:i/>
          <w:iCs/>
        </w:rPr>
        <w:t>Internet of Things</w:t>
      </w:r>
      <w:r w:rsidRPr="003203B3">
        <w:rPr>
          <w:rFonts w:asciiTheme="majorBidi" w:hAnsiTheme="majorBidi" w:cstheme="majorBidi"/>
        </w:rPr>
        <w:t xml:space="preserve"> (IoT) oleh Lintang Arta Panca (Panca, 2026), maupun penerapan teknologi </w:t>
      </w:r>
      <w:r w:rsidRPr="003203B3">
        <w:rPr>
          <w:rFonts w:asciiTheme="majorBidi" w:hAnsiTheme="majorBidi" w:cstheme="majorBidi"/>
          <w:i/>
          <w:iCs/>
        </w:rPr>
        <w:t>hybrid</w:t>
      </w:r>
      <w:r w:rsidRPr="003203B3">
        <w:rPr>
          <w:rFonts w:asciiTheme="majorBidi" w:hAnsiTheme="majorBidi" w:cstheme="majorBidi"/>
        </w:rPr>
        <w:t xml:space="preserve"> </w:t>
      </w:r>
      <w:r w:rsidRPr="00305967">
        <w:rPr>
          <w:rFonts w:asciiTheme="majorBidi" w:hAnsiTheme="majorBidi" w:cstheme="majorBidi"/>
          <w:i/>
          <w:iCs/>
        </w:rPr>
        <w:t>IoT-logger</w:t>
      </w:r>
      <w:r w:rsidRPr="003203B3">
        <w:rPr>
          <w:rFonts w:asciiTheme="majorBidi" w:hAnsiTheme="majorBidi" w:cstheme="majorBidi"/>
        </w:rPr>
        <w:t xml:space="preserve"> di Kelurahan Tahai, Palangka Raya, oleh Cassiophea dkk. (2025). Ketersediaan instrumen teknis semacam ini menunjukkan bahwa persoalan karhutla gambut bukan lagi soal minimnya teknologi, melainkan soal landasan nilai yang menuntun bagaimana, kapan, dan oleh siapa instrumen tersebut semestinya digunakan. Di sinilah letak kesenjangan (</w:t>
      </w:r>
      <w:r w:rsidRPr="003203B3">
        <w:rPr>
          <w:rFonts w:asciiTheme="majorBidi" w:hAnsiTheme="majorBidi" w:cstheme="majorBidi"/>
          <w:i/>
          <w:iCs/>
        </w:rPr>
        <w:t>gap</w:t>
      </w:r>
      <w:r w:rsidRPr="003203B3">
        <w:rPr>
          <w:rFonts w:asciiTheme="majorBidi" w:hAnsiTheme="majorBidi" w:cstheme="majorBidi"/>
        </w:rPr>
        <w:t xml:space="preserve">) yang hendak diisi oleh penulis, yaitu menerjemahkan mandat teologis </w:t>
      </w:r>
      <w:r w:rsidRPr="003203B3">
        <w:rPr>
          <w:rFonts w:asciiTheme="majorBidi" w:hAnsiTheme="majorBidi" w:cstheme="majorBidi"/>
          <w:i/>
          <w:iCs/>
        </w:rPr>
        <w:t>Isti’Mar Al-Ard</w:t>
      </w:r>
      <w:r w:rsidRPr="003203B3">
        <w:rPr>
          <w:rFonts w:asciiTheme="majorBidi" w:hAnsiTheme="majorBidi" w:cstheme="majorBidi"/>
        </w:rPr>
        <w:t xml:space="preserve"> dalam QS. Hud: 61 menjadi prinsip-prinsip mitigasi karhutla gambut yang dapat diwujudkan lewat langkah konkret, seperti pengelolaan sumber air, pengawasan berkelanjutan, dan penegakan amanah pengelolaan lahan, sebuah upaya penerjemahan yang belum banyak disentuh baik oleh kajian tafsir maupun kajian mitigasi bencana yang ada selama ini.</w:t>
      </w:r>
    </w:p>
    <w:p w14:paraId="11415A0D" w14:textId="4138FD36" w:rsidR="00530D2E" w:rsidRPr="003203B3" w:rsidRDefault="00530D2E" w:rsidP="007001C1">
      <w:pPr>
        <w:spacing w:after="0" w:line="360" w:lineRule="auto"/>
        <w:ind w:firstLine="378"/>
        <w:jc w:val="both"/>
        <w:rPr>
          <w:rFonts w:asciiTheme="majorBidi" w:hAnsiTheme="majorBidi" w:cstheme="majorBidi"/>
        </w:rPr>
      </w:pPr>
      <w:r w:rsidRPr="003203B3">
        <w:rPr>
          <w:rFonts w:asciiTheme="majorBidi" w:hAnsiTheme="majorBidi" w:cstheme="majorBidi"/>
        </w:rPr>
        <w:t xml:space="preserve">Kesenjangan ini penting untuk ditutup, sebab mandat memakmurkan bumi yang berhenti sebagai anjuran moral tidak banyak berguna apabila tidak sampai ke tindakan nyata di lapangan. Hukum ekologi Commoner sudah menunjukkan bahwa satu kerusakan kecil bisa merembet ke bagian lain yang saling terhubung. Artinya, semakin lambat kerusakan itu terdeteksi, semakin besar pula akibat yang harus ditanggung. Karena itu, </w:t>
      </w:r>
      <w:r w:rsidR="00305967" w:rsidRPr="00305967">
        <w:rPr>
          <w:rFonts w:asciiTheme="majorBidi" w:hAnsiTheme="majorBidi" w:cstheme="majorBidi"/>
          <w:i/>
          <w:iCs/>
        </w:rPr>
        <w:t>I</w:t>
      </w:r>
      <w:r w:rsidRPr="00305967">
        <w:rPr>
          <w:rFonts w:asciiTheme="majorBidi" w:hAnsiTheme="majorBidi" w:cstheme="majorBidi"/>
          <w:i/>
          <w:iCs/>
        </w:rPr>
        <w:t xml:space="preserve">sti’mar </w:t>
      </w:r>
      <w:r w:rsidR="00305967" w:rsidRPr="00305967">
        <w:rPr>
          <w:rFonts w:asciiTheme="majorBidi" w:hAnsiTheme="majorBidi" w:cstheme="majorBidi"/>
          <w:i/>
          <w:iCs/>
        </w:rPr>
        <w:t>A</w:t>
      </w:r>
      <w:r w:rsidRPr="00305967">
        <w:rPr>
          <w:rFonts w:asciiTheme="majorBidi" w:hAnsiTheme="majorBidi" w:cstheme="majorBidi"/>
          <w:i/>
          <w:iCs/>
        </w:rPr>
        <w:t>l-</w:t>
      </w:r>
      <w:r w:rsidR="00305967" w:rsidRPr="00305967">
        <w:rPr>
          <w:rFonts w:asciiTheme="majorBidi" w:hAnsiTheme="majorBidi" w:cstheme="majorBidi"/>
          <w:i/>
          <w:iCs/>
        </w:rPr>
        <w:t>A</w:t>
      </w:r>
      <w:r w:rsidRPr="00305967">
        <w:rPr>
          <w:rFonts w:asciiTheme="majorBidi" w:hAnsiTheme="majorBidi" w:cstheme="majorBidi"/>
          <w:i/>
          <w:iCs/>
        </w:rPr>
        <w:t>rd</w:t>
      </w:r>
      <w:r w:rsidRPr="003203B3">
        <w:rPr>
          <w:rFonts w:asciiTheme="majorBidi" w:hAnsiTheme="majorBidi" w:cstheme="majorBidi"/>
        </w:rPr>
        <w:t xml:space="preserve"> butuh prinsip yang diterjemahkan menjadi instrumen konkret di lapangan, bukan sekadar seruan untuk berbuat baik pada bumi. Prinsip-prinsip itulah yang akan ditarik dari QS. Hud: 61 pada </w:t>
      </w:r>
      <w:r w:rsidRPr="003203B3">
        <w:rPr>
          <w:rFonts w:asciiTheme="majorBidi" w:hAnsiTheme="majorBidi" w:cstheme="majorBidi"/>
        </w:rPr>
        <w:lastRenderedPageBreak/>
        <w:t>bagian berikut, sebelum dijelaskan wujud manifestasinya sebagai langkah mitigasi karhutla di lahan gambut.</w:t>
      </w:r>
    </w:p>
    <w:p w14:paraId="13284C83" w14:textId="4256E938" w:rsidR="00530D2E" w:rsidRPr="003203B3" w:rsidRDefault="00530D2E" w:rsidP="007001C1">
      <w:pPr>
        <w:spacing w:after="0" w:line="360" w:lineRule="auto"/>
        <w:ind w:firstLine="378"/>
        <w:jc w:val="both"/>
        <w:rPr>
          <w:rFonts w:asciiTheme="majorBidi" w:hAnsiTheme="majorBidi" w:cstheme="majorBidi"/>
        </w:rPr>
      </w:pPr>
      <w:r w:rsidRPr="003203B3">
        <w:rPr>
          <w:rFonts w:asciiTheme="majorBidi" w:hAnsiTheme="majorBidi" w:cstheme="majorBidi"/>
        </w:rPr>
        <w:t>Berdasarkan kesenjangan tersebut, artikel ini disusun untuk menjawab tiga pertanyaan. Pertama, bagaimana dampak ekologis dan sosial ekonomi dari bencana karhutla di lahan gambut. Kedua, bagaimana penafsiran Isti’Mar Al-Ard dalam QS. Hud: 61 dapat dijadikan dasar etis pengelolaan lingkungan. Ketiga, bagaimana prinsip Isti’Mar Al-Ard tersebut dapat dimanifestasikan menjadi langkah mitigasi konkret karhutla di lahan gambut. Dengan menjawab ketiga pertanyaan tersebut, artikel ini bertujuan merumuskan kerangka mitigasi berbasis nilai Qurani, yaitu perpaduan landasan teologis Surah Hud: 61 dengan langkah pengelolaan lahan gambut yang konkret dan berkelanjutan.</w:t>
      </w:r>
    </w:p>
    <w:p w14:paraId="0C0C0261" w14:textId="77777777" w:rsidR="00530D2E" w:rsidRPr="003203B3" w:rsidRDefault="00530D2E" w:rsidP="00530D2E">
      <w:pPr>
        <w:spacing w:after="0" w:line="360" w:lineRule="auto"/>
        <w:jc w:val="both"/>
        <w:rPr>
          <w:rFonts w:asciiTheme="majorBidi" w:hAnsiTheme="majorBidi" w:cstheme="majorBidi"/>
          <w:b/>
          <w:bCs/>
        </w:rPr>
      </w:pPr>
      <w:r w:rsidRPr="003203B3">
        <w:rPr>
          <w:rFonts w:asciiTheme="majorBidi" w:hAnsiTheme="majorBidi" w:cstheme="majorBidi"/>
          <w:b/>
          <w:bCs/>
        </w:rPr>
        <w:t>Pembahasan</w:t>
      </w:r>
    </w:p>
    <w:p w14:paraId="43C3ECF9" w14:textId="7CDC567F" w:rsidR="00530D2E" w:rsidRPr="003203B3" w:rsidRDefault="00530D2E" w:rsidP="007001C1">
      <w:pPr>
        <w:pStyle w:val="DaftarParagraf"/>
        <w:numPr>
          <w:ilvl w:val="0"/>
          <w:numId w:val="5"/>
        </w:numPr>
        <w:spacing w:after="0" w:line="360" w:lineRule="auto"/>
        <w:ind w:left="364"/>
        <w:jc w:val="both"/>
        <w:rPr>
          <w:rFonts w:asciiTheme="majorBidi" w:hAnsiTheme="majorBidi" w:cstheme="majorBidi"/>
          <w:b/>
          <w:bCs/>
        </w:rPr>
      </w:pPr>
      <w:r w:rsidRPr="003203B3">
        <w:rPr>
          <w:rFonts w:asciiTheme="majorBidi" w:hAnsiTheme="majorBidi" w:cstheme="majorBidi"/>
          <w:b/>
          <w:bCs/>
        </w:rPr>
        <w:t>Karakteristik Lahan Gambut dan Problematika Karhutla</w:t>
      </w:r>
    </w:p>
    <w:p w14:paraId="4E66ECF7" w14:textId="77777777" w:rsidR="00530D2E"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t>Indonesia memiliki lahan gambut tropis terluas di dunia, mencapai sekitar dua puluh juta hektare yang tersebar di 865 kesatuan hidrologi gambut, yaitu ekosistem gambut yang letaknya berada di antara dua sungai atau antara sungai dan laut (Suwananda dkk., 2024). Luasnya kawasan ini membuat gambut Indonesia menjadi salah satu penyimpan karbon alami terbesar di planet ini (Page dkk., 2011). Ironisnya, kekayaan yang semestinya menjadi aset untuk menahan laju krisis iklim global justru berpotensi berbalik menjadi sumber emisi raksasa ketika terbakar. Di sinilah pentingnya memahami bahwa menjaga gambut tetap basah bukan sekadar urusan lokal warga sekitar, melainkan bagian dari tanggung jawab yang jauh lebih besar terhadap iklim dunia.</w:t>
      </w:r>
    </w:p>
    <w:p w14:paraId="5D9D97C5" w14:textId="2E59EEA1" w:rsidR="00530D2E"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t xml:space="preserve">Untuk mengerti mengapa gambut begitu rentan terbakar, kita perlu mengenal cara ekosistem ini terbentuk. Gambut adalah tumpukan bahan organik, sisa daun dan batang tumbuhan, yang tidak sempat terurai sempurna karena terendam air selama ribuan tahun (Agus &amp; Subiksa, 2008). Air itulah yang membuat gambut tetap padat dan aman. Ketinggian air ini disebut dengan istilah Tinggi Muka Air Tanah, disingkat TMAT. Selama TMAT berada pada level yang cukup, gambut tetap basah dan sulit tersulut api. Namun begitu kemarau berkepanjangan datang, apalagi diperkuat anomali iklim seperti El Nino dan </w:t>
      </w:r>
      <w:r w:rsidRPr="003203B3">
        <w:rPr>
          <w:rFonts w:asciiTheme="majorBidi" w:hAnsiTheme="majorBidi" w:cstheme="majorBidi"/>
          <w:i/>
          <w:iCs/>
        </w:rPr>
        <w:t>Indian Ocean Dipole</w:t>
      </w:r>
      <w:r w:rsidRPr="003203B3">
        <w:rPr>
          <w:rFonts w:asciiTheme="majorBidi" w:hAnsiTheme="majorBidi" w:cstheme="majorBidi"/>
        </w:rPr>
        <w:t xml:space="preserve">, TMAT turun drastis (Irfan dkk., 2022). Lapisan gambut yang mengering pun berubah menjadi </w:t>
      </w:r>
      <w:r w:rsidR="00725698">
        <w:rPr>
          <w:rFonts w:asciiTheme="majorBidi" w:hAnsiTheme="majorBidi" w:cstheme="majorBidi"/>
        </w:rPr>
        <w:t>“</w:t>
      </w:r>
      <w:r w:rsidRPr="003203B3">
        <w:rPr>
          <w:rFonts w:asciiTheme="majorBidi" w:hAnsiTheme="majorBidi" w:cstheme="majorBidi"/>
        </w:rPr>
        <w:t>bahan bakar raksasa</w:t>
      </w:r>
      <w:r w:rsidR="00725698">
        <w:rPr>
          <w:rFonts w:asciiTheme="majorBidi" w:hAnsiTheme="majorBidi" w:cstheme="majorBidi"/>
        </w:rPr>
        <w:t>”</w:t>
      </w:r>
      <w:r w:rsidRPr="003203B3">
        <w:rPr>
          <w:rFonts w:asciiTheme="majorBidi" w:hAnsiTheme="majorBidi" w:cstheme="majorBidi"/>
        </w:rPr>
        <w:t xml:space="preserve"> yang siap menyala kapan saja.</w:t>
      </w:r>
    </w:p>
    <w:p w14:paraId="01D44AD2" w14:textId="77777777" w:rsidR="00530D2E"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t xml:space="preserve">Data resmi memperlihatkan betapa cepatnya perubahan ini terjadi pada 2026. Deputi Bidang Klimatologi BMKG, Ardhasena Sopaheluwakan, menjelaskan bahwa hasil pemantauan pada awal Agustus 2026 menunjukkan indeks anomali suhu muka laut di kawasan Nino 3.4 mencapai lebih dari dua koma tujuh, angka yang menandakan El Nino </w:t>
      </w:r>
      <w:r w:rsidRPr="003203B3">
        <w:rPr>
          <w:rFonts w:asciiTheme="majorBidi" w:hAnsiTheme="majorBidi" w:cstheme="majorBidi"/>
        </w:rPr>
        <w:lastRenderedPageBreak/>
        <w:t>dalam intensitas sangat kuat. Ia juga mencatat bahwa lebih dari tiga perempat wilayah Indonesia telah memasuki musim kemarau pada periode tersebut (Putra, 2026). Sejalan dengan itu, Kementerian Kehutanan melaporkan lonjakan titik panas berkepercayaan tinggi di sejumlah provinsi Kalimantan dalam rentang waktu singkat yang hanya dalam hitungan hari.</w:t>
      </w:r>
    </w:p>
    <w:p w14:paraId="4846FD21" w14:textId="4D41575B" w:rsidR="00530D2E"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t>Kondisi Kalimantan Selatan menjadi salah satu potret nyata dari dinamika ini. Sejumlah wilayah, termasuk Kabupaten Tanah Laut, Barito Kuala, dan Banjar, mengalami hari tanpa hujan lebih dari 60 hari berturut turut pada periode kemarau. Sebelum kebakaran besar terjadi, kekeringan telah lebih dulu melanda ribuan hektare lahan pertanian, memicu gagal panen yang oleh petani setempat biasa disebut puso (Irul, 2026). Ini adalah pertanda awal yang mudah dikenali, yaitu ketika sawah mulai retak dan sumur mulai dangkal, gambut di sekitarnya kemungkinan besar sedang mengalami hal yang sama, hanya saja tidak terlihat karena posisinya di bawah permukaan tanah.</w:t>
      </w:r>
    </w:p>
    <w:p w14:paraId="6669C696" w14:textId="77777777" w:rsidR="00530D2E"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t>Dampak dari kondisi ini tidak berhenti pada hilangnya vegetasi semata. Pembakaran gambut melepaskan karbon yang telah tersimpan selama ribuan tahun ke atmosfer dalam waktu singkat, ikut memperparah krisis iklim global. Kebakaran juga merusak biodiversitas khas ekosistem gambut yang sulit pulih, sementara paparan asap dalam jangka panjang meningkatkan risiko gangguan pernapasan bagi masyarakat sekitar (Pantau Gambut, 2026). Di sejumlah kota di Kalimantan, indeks standar pencemar udara sempat menyentuh kategori berbahaya, dengan jarak pandang merosot hingga di bawah dua kilometer. Dengan demikian, karhutla gambut adalah persoalan yang saling terkait antara krisis ekologis, krisis kesehatan, dan krisis sosial ekonomi sekaligus, sebuah rantai risiko berantai yang bermula dari satu sebab sederhana, yaitu menurunnya kadar air pada lahan yang seharusnya basah.</w:t>
      </w:r>
    </w:p>
    <w:p w14:paraId="02F4530B" w14:textId="77777777" w:rsidR="00530D2E"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t xml:space="preserve">Kondisi 2026 sebetulnya mengingatkan pada krisis besar yang pernah terjadi sebelumnya. Peneliti iklim BRIN, Erma Yulihastin, menyebut fenomena tahun ini berpotensi menyerupai El Nino sangat kuat yang oleh sejumlah pihak dijuluki El Nino Godzilla (Amiruddin, 2026), dengan pola serupa krisis karhutla 2015 yang ketika itu ditaksir Presiden Joko Widodo menimbulkan kerugian sekitar Rp220 triliun, mulai dari penerbangan yang dibatalkan, perkantoran yang diliburkan, hingga aktivitas ekonomi yang lumpuh akibat kabut asap tebal (Paat, 2017). Secara keseluruhan, luas areal karhutla di Indonesia pada periode Januari hingga Juli 2026 mencapai 202.004,30 hektare, meningkat 47% atau 64.996,88 hektare dibandingkan 2019, 80% atau 109.080,25 hektare dibandingkan 2023, dan 69% atau 82.791,04 hektare dibandingkan 2025 (Direktorat </w:t>
      </w:r>
      <w:r w:rsidRPr="003203B3">
        <w:rPr>
          <w:rFonts w:asciiTheme="majorBidi" w:hAnsiTheme="majorBidi" w:cstheme="majorBidi"/>
        </w:rPr>
        <w:lastRenderedPageBreak/>
        <w:t>Pengendalian Kebakaran Hutan, 2026). Bedanya, jika pada 2015 dan 2019 titik api masih terkonsentrasi di sabuk gambut klasik Sumatra dan Kalimantan, pola persebaran karhutla 2026 mulai meluas ke wilayah lain seperti Papua Selatan, Nusa Tenggara Timur, dan Jawa Timur. Meski begitu, Kalimantan tetap menjadi wilayah dengan kerentanan gambut tertinggi dan tetap menjadi episentrum utama, sebagaimana ditegaskan berulang kali oleh organisasi pemantau lingkungan sepanjang tahun ini.</w:t>
      </w:r>
    </w:p>
    <w:p w14:paraId="72228BB5" w14:textId="77777777" w:rsidR="00530D2E"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t>Kelompok yang paling rentan menanggung akibat asap ini justru sering kali yang paling sedikit terlibat dalam penyebabnya, yaitu anak-anak, lansia, dan ibu hamil di sekitar kawasan terdampak. Sekolah-sekolah di sejumlah kota Kalimantan berulang kali terpaksa diliburkan setiap musim kemarau parah, sementara fasilitas kesehatan bersiap menghadapi lonjakan pasien dengan keluhan sesak napas (Hakim, 2026). CELIOS (2026) bahkan mencatat bahwa beban biaya kesehatan akibat ISPA dari karhutla 2026 saja diperkirakan menembus lebih dari seratus triliun rupiah, sebuah angka yang menunjukkan bahwa dampak kesehatan dari asap gambut jauh lebih mahal ketimbang biaya mencegahnya sejak awal.</w:t>
      </w:r>
    </w:p>
    <w:p w14:paraId="3256A03C" w14:textId="77777777" w:rsidR="00530D2E"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t xml:space="preserve">Pendekatan mitigasi karhutla yang selama ini banyak diterapkan umumnya bertumpu pada dua metode, yaitu patroli darat dan pemadaman udara atau </w:t>
      </w:r>
      <w:r w:rsidRPr="003203B3">
        <w:rPr>
          <w:rFonts w:asciiTheme="majorBidi" w:hAnsiTheme="majorBidi" w:cstheme="majorBidi"/>
          <w:i/>
          <w:iCs/>
        </w:rPr>
        <w:t>water bombing</w:t>
      </w:r>
      <w:r w:rsidRPr="003203B3">
        <w:rPr>
          <w:rFonts w:asciiTheme="majorBidi" w:hAnsiTheme="majorBidi" w:cstheme="majorBidi"/>
        </w:rPr>
        <w:t>. Kedua metode ini tetap penting dan ikut termasuk dalam lima pilar strategi utama upaya penanganan karhutla yang disampaikan oleh Menteri Kehutanan Raja Juli Antoni, tetapi punya keterbatasan mendasar ketika berhadapan dengan karakter khas kebakaran gambut, yaitu bara yang dapat menjalar diam-diam di bawah permukaan tanpa dapat dipastikan benar-benar padam (Pribadi, 2026). Sejumlah instrumen tambahan, mulai dari rekomendasi penguatan pemantauan dan pembasahan lahan oleh BMKG (Nita, 2026), program pembasahan ekosistem Kementerian Kehutanan (Tim Humas, 2026), hingga platform pemantauan muka air Sipalaga dan sistem BRIN yang lebih baru (Pribadi, 2026; Savitri, 2026), telah dikembangkan. Namun, belum menjangkau seluruh titik rawan karhutla secara merata. Persoalan ini diperparah oleh lemahnya pengawasan terhadap kawasan berizin, sebagaimana temuan Walhi bahwa mayoritas titik panas 2026 di Kalimantan berada di dalam wilayah konsesi perusahaan (Purnama, 2026), sehingga mendorong desakan evaluasi menyeluruh terhadap pemegang izin yang lalai (Sucipto, 2026). Ketiga catatan ini, yaitu keterbatasan teknis pemadaman, cakupan pemantauan yang belum merata, dan lemahnya penegakan terhadap pemegang konsesi, menjadi titik tolak bagi manifestasi konkret yang akan dibahas.</w:t>
      </w:r>
    </w:p>
    <w:p w14:paraId="404DE38E" w14:textId="77777777" w:rsidR="00530D2E"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lastRenderedPageBreak/>
        <w:t>Dari uraian tersebut terlihat bahwa persoalan karhutla gambut tidak semata-mata terletak pada keterlambatan deteksi atau keterbatasan pemadaman, tetapi juga pada bagaimana manusia memahami dan menjalankan tanggung jawabnya terhadap ekosistem. Kondisi gambut yang mudah mengering, luasnya wilayah rawan, keterbatasan pengawasan, serta kemungkinan berulangnya kebakaran menunjukkan bahwa penanganan karhutla membutuhkan pendekatan yang tidak hanya berorientasi pada pemadaman ketika bencana terjadi, tetapi juga pada pencegahan, pengelolaan, dan pemulihan ekosistem secara berkelanjutan. Karena itu, diperlukan suatu landasan yang dapat mengarahkan hubungan manusia dengan bumi secara lebih menyeluruh, sehingga upaya mitigasi tidak berhenti pada tindakan teknis, tetapi juga mencakup dimensi nilai, kesadaran, tanggung jawab, dan perbaikan terhadap kerusakan.</w:t>
      </w:r>
    </w:p>
    <w:p w14:paraId="071F9C8D" w14:textId="2D353C5F" w:rsidR="00530D2E" w:rsidRPr="003203B3" w:rsidRDefault="00530D2E" w:rsidP="007001C1">
      <w:pPr>
        <w:pStyle w:val="DaftarParagraf"/>
        <w:numPr>
          <w:ilvl w:val="0"/>
          <w:numId w:val="5"/>
        </w:numPr>
        <w:spacing w:after="0" w:line="360" w:lineRule="auto"/>
        <w:ind w:left="350"/>
        <w:jc w:val="both"/>
        <w:rPr>
          <w:rFonts w:asciiTheme="majorBidi" w:hAnsiTheme="majorBidi" w:cstheme="majorBidi"/>
          <w:b/>
          <w:bCs/>
        </w:rPr>
      </w:pPr>
      <w:r w:rsidRPr="00725698">
        <w:rPr>
          <w:rFonts w:asciiTheme="majorBidi" w:hAnsiTheme="majorBidi" w:cstheme="majorBidi"/>
          <w:b/>
          <w:bCs/>
          <w:i/>
          <w:iCs/>
        </w:rPr>
        <w:t>Isti’Mar Al-Ard</w:t>
      </w:r>
      <w:r w:rsidRPr="003203B3">
        <w:rPr>
          <w:rFonts w:asciiTheme="majorBidi" w:hAnsiTheme="majorBidi" w:cstheme="majorBidi"/>
          <w:b/>
          <w:bCs/>
        </w:rPr>
        <w:t xml:space="preserve"> dalam QS. Hud: 61</w:t>
      </w:r>
    </w:p>
    <w:p w14:paraId="62C57828" w14:textId="54EBBB1B" w:rsidR="00530D2E"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t>Untuk membangun landasan tersebut, penting terlebih dahulu memahami pesan QS. Hud: 61 secara utuh. Ayat ini merupakan bagian dari kisah Nabi Saleh ketika menyeru kaum Samud untuk kembali kepada Allah.</w:t>
      </w:r>
    </w:p>
    <w:p w14:paraId="1CE71F2B" w14:textId="56A5FF4D" w:rsidR="00530D2E" w:rsidRPr="003203B3" w:rsidRDefault="00530D2E" w:rsidP="006D4EF5">
      <w:pPr>
        <w:spacing w:line="360" w:lineRule="auto"/>
        <w:ind w:left="406"/>
        <w:jc w:val="both"/>
        <w:rPr>
          <w:rFonts w:asciiTheme="majorBidi" w:hAnsiTheme="majorBidi" w:cstheme="majorBidi"/>
        </w:rPr>
      </w:pPr>
      <w:r w:rsidRPr="003203B3">
        <w:rPr>
          <w:rFonts w:asciiTheme="majorBidi" w:hAnsiTheme="majorBidi" w:cstheme="majorBidi"/>
        </w:rPr>
        <w:t>_____________________________________________________________________________________________________________________________________________________________________________________________________________________</w:t>
      </w:r>
    </w:p>
    <w:p w14:paraId="1C1C98E2" w14:textId="36D865B3" w:rsidR="00530D2E" w:rsidRPr="003203B3" w:rsidRDefault="00530D2E" w:rsidP="007001C1">
      <w:pPr>
        <w:spacing w:line="240" w:lineRule="auto"/>
        <w:ind w:left="868"/>
        <w:jc w:val="both"/>
        <w:rPr>
          <w:rFonts w:asciiTheme="majorBidi" w:hAnsiTheme="majorBidi" w:cstheme="majorBidi"/>
        </w:rPr>
      </w:pPr>
      <w:r w:rsidRPr="003203B3">
        <w:rPr>
          <w:rFonts w:asciiTheme="majorBidi" w:hAnsiTheme="majorBidi" w:cstheme="majorBidi"/>
        </w:rPr>
        <w:t xml:space="preserve">Artinya: </w:t>
      </w:r>
      <w:r w:rsidR="00725698">
        <w:rPr>
          <w:rFonts w:asciiTheme="majorBidi" w:hAnsiTheme="majorBidi" w:cstheme="majorBidi"/>
        </w:rPr>
        <w:t>“</w:t>
      </w:r>
      <w:r w:rsidRPr="003203B3">
        <w:rPr>
          <w:rFonts w:asciiTheme="majorBidi" w:hAnsiTheme="majorBidi" w:cstheme="majorBidi"/>
        </w:rPr>
        <w:t>Kepada (kaum) Samud (Kami utus) saudara mereka, Saleh</w:t>
      </w:r>
      <w:r w:rsidR="00725698">
        <w:rPr>
          <w:rFonts w:asciiTheme="majorBidi" w:hAnsiTheme="majorBidi" w:cstheme="majorBidi"/>
        </w:rPr>
        <w:t>”</w:t>
      </w:r>
      <w:r w:rsidRPr="003203B3">
        <w:rPr>
          <w:rFonts w:asciiTheme="majorBidi" w:hAnsiTheme="majorBidi" w:cstheme="majorBidi"/>
        </w:rPr>
        <w:t>. Dia berkata, “Wahai kaumku, sembahlah Allah! Sekali-kali tidak ada tuhan bagimu selain Dia. Dia telah menciptakanmu dari bumi (tanah) dan menjadikanmu pemakmurnya.)  Oleh karena itu, mohonlah ampunan kepada-Nya, kemudian bertobatlah kepada-Nya. Sesungguhnya Tuhanku sangat dekat lagi Maha Memperkenankan (doa hamba-Nya).” (QS. Hud: 61)</w:t>
      </w:r>
    </w:p>
    <w:p w14:paraId="1021DFFC" w14:textId="3B518FB0" w:rsidR="00530D2E" w:rsidRPr="003203B3" w:rsidRDefault="00530D2E" w:rsidP="007001C1">
      <w:pPr>
        <w:spacing w:after="0" w:line="360" w:lineRule="auto"/>
        <w:ind w:left="406" w:firstLine="445"/>
        <w:jc w:val="both"/>
        <w:rPr>
          <w:rFonts w:asciiTheme="majorBidi" w:hAnsiTheme="majorBidi" w:cstheme="majorBidi"/>
        </w:rPr>
      </w:pPr>
      <w:r w:rsidRPr="003203B3">
        <w:rPr>
          <w:rFonts w:asciiTheme="majorBidi" w:hAnsiTheme="majorBidi" w:cstheme="majorBidi"/>
        </w:rPr>
        <w:t xml:space="preserve">Rangkaian ayat tersebut menunjukkan bahwa mandat </w:t>
      </w:r>
      <w:r w:rsidRPr="00725698">
        <w:rPr>
          <w:rFonts w:asciiTheme="majorBidi" w:hAnsiTheme="majorBidi" w:cstheme="majorBidi"/>
          <w:i/>
          <w:iCs/>
        </w:rPr>
        <w:t>Isti’Mar Al-Ard</w:t>
      </w:r>
      <w:r w:rsidRPr="003203B3">
        <w:rPr>
          <w:rFonts w:asciiTheme="majorBidi" w:hAnsiTheme="majorBidi" w:cstheme="majorBidi"/>
        </w:rPr>
        <w:t xml:space="preserve"> tidak berdiri sendiri, melainkan berada di antara pernyataan tentang tauhid dan asal penciptaan manusia serta perintah untuk memohon ampun dan bertobat. Karena itu, pemaknaan </w:t>
      </w:r>
      <w:r w:rsidRPr="00725698">
        <w:rPr>
          <w:rFonts w:asciiTheme="majorBidi" w:hAnsiTheme="majorBidi" w:cstheme="majorBidi"/>
          <w:i/>
          <w:iCs/>
        </w:rPr>
        <w:t>Isti’Mar Al-Ard</w:t>
      </w:r>
      <w:r w:rsidRPr="003203B3">
        <w:rPr>
          <w:rFonts w:asciiTheme="majorBidi" w:hAnsiTheme="majorBidi" w:cstheme="majorBidi"/>
        </w:rPr>
        <w:t xml:space="preserve"> dalam artikel ini tidak hanya ditarik dari frasa </w:t>
      </w:r>
      <w:r w:rsidR="00725698" w:rsidRPr="003203B3">
        <w:rPr>
          <w:rFonts w:asciiTheme="majorBidi" w:hAnsiTheme="majorBidi" w:cstheme="majorBidi"/>
        </w:rPr>
        <w:t>__________________</w:t>
      </w:r>
      <w:r w:rsidR="00725698">
        <w:rPr>
          <w:rFonts w:asciiTheme="majorBidi" w:hAnsiTheme="majorBidi" w:cstheme="majorBidi"/>
        </w:rPr>
        <w:t xml:space="preserve">, </w:t>
      </w:r>
      <w:r w:rsidRPr="003203B3">
        <w:rPr>
          <w:rFonts w:asciiTheme="majorBidi" w:hAnsiTheme="majorBidi" w:cstheme="majorBidi"/>
        </w:rPr>
        <w:t>tetapi dari keseluruhan struktur ayat yang mengiringinya.</w:t>
      </w:r>
    </w:p>
    <w:p w14:paraId="7E9A7DC4" w14:textId="616537DF" w:rsidR="00530D2E" w:rsidRPr="003203B3" w:rsidRDefault="00530D2E" w:rsidP="007001C1">
      <w:pPr>
        <w:spacing w:after="0" w:line="360" w:lineRule="auto"/>
        <w:ind w:left="406" w:firstLine="445"/>
        <w:jc w:val="both"/>
        <w:rPr>
          <w:rFonts w:asciiTheme="majorBidi" w:hAnsiTheme="majorBidi" w:cstheme="majorBidi"/>
        </w:rPr>
      </w:pPr>
      <w:r w:rsidRPr="003203B3">
        <w:rPr>
          <w:rFonts w:asciiTheme="majorBidi" w:hAnsiTheme="majorBidi" w:cstheme="majorBidi"/>
        </w:rPr>
        <w:t xml:space="preserve">Pertama, setelah penjelasan tentang di utusnya Nabi Saleh kepada </w:t>
      </w:r>
      <w:r w:rsidR="002051D4" w:rsidRPr="003203B3">
        <w:rPr>
          <w:rFonts w:asciiTheme="majorBidi" w:hAnsiTheme="majorBidi" w:cstheme="majorBidi"/>
        </w:rPr>
        <w:t>kaum Samud</w:t>
      </w:r>
      <w:r w:rsidRPr="003203B3">
        <w:rPr>
          <w:rFonts w:asciiTheme="majorBidi" w:hAnsiTheme="majorBidi" w:cstheme="majorBidi"/>
        </w:rPr>
        <w:t>, ayat dilanjutkan dengan seruan, _____________________________ (</w:t>
      </w:r>
      <w:r w:rsidRPr="00725698">
        <w:rPr>
          <w:rFonts w:asciiTheme="majorBidi" w:hAnsiTheme="majorBidi" w:cstheme="majorBidi"/>
          <w:i/>
          <w:iCs/>
        </w:rPr>
        <w:t>u’budull</w:t>
      </w:r>
      <w:r w:rsidR="002051D4" w:rsidRPr="00725698">
        <w:rPr>
          <w:rFonts w:asciiTheme="majorBidi" w:hAnsiTheme="majorBidi" w:cstheme="majorBidi"/>
          <w:i/>
          <w:iCs/>
        </w:rPr>
        <w:t>a</w:t>
      </w:r>
      <w:r w:rsidRPr="00725698">
        <w:rPr>
          <w:rFonts w:asciiTheme="majorBidi" w:hAnsiTheme="majorBidi" w:cstheme="majorBidi"/>
          <w:i/>
          <w:iCs/>
        </w:rPr>
        <w:t>ha m</w:t>
      </w:r>
      <w:r w:rsidR="002051D4" w:rsidRPr="00725698">
        <w:rPr>
          <w:rFonts w:asciiTheme="majorBidi" w:hAnsiTheme="majorBidi" w:cstheme="majorBidi"/>
          <w:i/>
          <w:iCs/>
        </w:rPr>
        <w:t>a</w:t>
      </w:r>
      <w:r w:rsidRPr="00725698">
        <w:rPr>
          <w:rFonts w:asciiTheme="majorBidi" w:hAnsiTheme="majorBidi" w:cstheme="majorBidi"/>
          <w:i/>
          <w:iCs/>
        </w:rPr>
        <w:t xml:space="preserve"> lakum min il</w:t>
      </w:r>
      <w:r w:rsidR="002051D4" w:rsidRPr="00725698">
        <w:rPr>
          <w:rFonts w:asciiTheme="majorBidi" w:hAnsiTheme="majorBidi" w:cstheme="majorBidi"/>
          <w:i/>
          <w:iCs/>
        </w:rPr>
        <w:t>a</w:t>
      </w:r>
      <w:r w:rsidRPr="00725698">
        <w:rPr>
          <w:rFonts w:asciiTheme="majorBidi" w:hAnsiTheme="majorBidi" w:cstheme="majorBidi"/>
          <w:i/>
          <w:iCs/>
        </w:rPr>
        <w:t>hin ghairuh</w:t>
      </w:r>
      <w:r w:rsidRPr="003203B3">
        <w:rPr>
          <w:rFonts w:asciiTheme="majorBidi" w:hAnsiTheme="majorBidi" w:cstheme="majorBidi"/>
        </w:rPr>
        <w:t xml:space="preserve">), yang berarti menyembah Allah dan mengakui bahwa tidak ada Tuhan selain-Nya. Letak seruan tauhid pada awal ayat menunjukkan bahwa hubungan manusia dengan bumi tidak dapat dilepaskan dari hubungan manusia dengan Allah. Kajian Asirah dkk. (2021) terhadap QS. Hud: 61 juga menempatkan pemakmuran bumi sebagai bentuk </w:t>
      </w:r>
      <w:r w:rsidRPr="003203B3">
        <w:rPr>
          <w:rFonts w:asciiTheme="majorBidi" w:hAnsiTheme="majorBidi" w:cstheme="majorBidi"/>
        </w:rPr>
        <w:lastRenderedPageBreak/>
        <w:t>ibadah kepada Allah dan menegaskan bahwa pelaksanaannya harus berlandaskan akidah tauhid serta menjauhi kemusyrikan. Dengan demikian, pemakmuran bumi tidak dipahami sebagai aktivitas yang bebas nilai, tetapi sebagai aktivitas yang berada dalam kerangka pengabdian kepada Allah. Dari bagian ini dapat ditarik prinsip kesadaran ketuhanan, yaitu kesadaran bahwa pengelolaan bumi harus berangkat dari pengakuan terhadap Allah sebagai dasar moral dan orientasi tindakan manusia.</w:t>
      </w:r>
    </w:p>
    <w:p w14:paraId="07D7C364" w14:textId="040AE5D1" w:rsidR="00530D2E" w:rsidRPr="003203B3" w:rsidRDefault="00530D2E" w:rsidP="007001C1">
      <w:pPr>
        <w:spacing w:after="0" w:line="360" w:lineRule="auto"/>
        <w:ind w:left="406" w:firstLine="445"/>
        <w:jc w:val="both"/>
        <w:rPr>
          <w:rFonts w:asciiTheme="majorBidi" w:hAnsiTheme="majorBidi" w:cstheme="majorBidi"/>
        </w:rPr>
      </w:pPr>
      <w:r w:rsidRPr="003203B3">
        <w:rPr>
          <w:rFonts w:asciiTheme="majorBidi" w:hAnsiTheme="majorBidi" w:cstheme="majorBidi"/>
        </w:rPr>
        <w:t xml:space="preserve">Kedua, setelah seruan tauhid, ayat menyatakan </w:t>
      </w:r>
      <w:r w:rsidR="002051D4" w:rsidRPr="003203B3">
        <w:rPr>
          <w:rFonts w:asciiTheme="majorBidi" w:hAnsiTheme="majorBidi" w:cstheme="majorBidi"/>
        </w:rPr>
        <w:t>_______________________</w:t>
      </w:r>
      <w:r w:rsidRPr="003203B3">
        <w:rPr>
          <w:rFonts w:asciiTheme="majorBidi" w:hAnsiTheme="majorBidi" w:cstheme="majorBidi"/>
        </w:rPr>
        <w:t xml:space="preserve"> (</w:t>
      </w:r>
      <w:r w:rsidRPr="00725698">
        <w:rPr>
          <w:rFonts w:asciiTheme="majorBidi" w:hAnsiTheme="majorBidi" w:cstheme="majorBidi"/>
          <w:i/>
          <w:iCs/>
        </w:rPr>
        <w:t>huwa ansya’akum mina al-ardh</w:t>
      </w:r>
      <w:r w:rsidRPr="003203B3">
        <w:rPr>
          <w:rFonts w:asciiTheme="majorBidi" w:hAnsiTheme="majorBidi" w:cstheme="majorBidi"/>
        </w:rPr>
        <w:t>), yaitu bahwa Allah menciptakan manusia dari bumi. Pernyataan ini menempatkan manusia dalam hubungan yang erat dengan bumi sebagai tempat sekaligus unsur asal kehidupannya. Asirah dkk. (2021) menjelaskan bahwa bumi memiliki hubungan yang tidak terpisahkan dengan fitrah kehidupan manusia karena dari bumi manusia diciptakan dan di dalamnya manusia berkembang biak. Quraish Shihab (2002), mengutip Ṭab</w:t>
      </w:r>
      <w:r w:rsidR="002051D4" w:rsidRPr="003203B3">
        <w:rPr>
          <w:rFonts w:asciiTheme="majorBidi" w:hAnsiTheme="majorBidi" w:cstheme="majorBidi"/>
        </w:rPr>
        <w:t>a</w:t>
      </w:r>
      <w:r w:rsidRPr="003203B3">
        <w:rPr>
          <w:rFonts w:asciiTheme="majorBidi" w:hAnsiTheme="majorBidi" w:cstheme="majorBidi"/>
        </w:rPr>
        <w:t>ṭab</w:t>
      </w:r>
      <w:r w:rsidR="002051D4" w:rsidRPr="003203B3">
        <w:rPr>
          <w:rFonts w:asciiTheme="majorBidi" w:hAnsiTheme="majorBidi" w:cstheme="majorBidi"/>
        </w:rPr>
        <w:t>a</w:t>
      </w:r>
      <w:r w:rsidRPr="003203B3">
        <w:rPr>
          <w:rFonts w:asciiTheme="majorBidi" w:hAnsiTheme="majorBidi" w:cstheme="majorBidi"/>
        </w:rPr>
        <w:t>’</w:t>
      </w:r>
      <w:r w:rsidR="002051D4" w:rsidRPr="003203B3">
        <w:rPr>
          <w:rFonts w:asciiTheme="majorBidi" w:hAnsiTheme="majorBidi" w:cstheme="majorBidi"/>
        </w:rPr>
        <w:t>i</w:t>
      </w:r>
      <w:r w:rsidR="00725698">
        <w:rPr>
          <w:rFonts w:asciiTheme="majorBidi" w:hAnsiTheme="majorBidi" w:cstheme="majorBidi"/>
        </w:rPr>
        <w:t xml:space="preserve"> dalam </w:t>
      </w:r>
      <w:r w:rsidR="00725698" w:rsidRPr="00725698">
        <w:rPr>
          <w:rFonts w:asciiTheme="majorBidi" w:hAnsiTheme="majorBidi" w:cstheme="majorBidi"/>
          <w:i/>
          <w:iCs/>
        </w:rPr>
        <w:t>Tafsir Al-Misbah</w:t>
      </w:r>
      <w:r w:rsidRPr="003203B3">
        <w:rPr>
          <w:rFonts w:asciiTheme="majorBidi" w:hAnsiTheme="majorBidi" w:cstheme="majorBidi"/>
        </w:rPr>
        <w:t xml:space="preserve">, juga menghubungkan makna </w:t>
      </w:r>
      <w:r w:rsidRPr="00725698">
        <w:rPr>
          <w:rFonts w:asciiTheme="majorBidi" w:hAnsiTheme="majorBidi" w:cstheme="majorBidi"/>
          <w:i/>
          <w:iCs/>
        </w:rPr>
        <w:t>isti’m</w:t>
      </w:r>
      <w:r w:rsidR="002051D4" w:rsidRPr="00725698">
        <w:rPr>
          <w:rFonts w:asciiTheme="majorBidi" w:hAnsiTheme="majorBidi" w:cstheme="majorBidi"/>
          <w:i/>
          <w:iCs/>
        </w:rPr>
        <w:t>a</w:t>
      </w:r>
      <w:r w:rsidRPr="00725698">
        <w:rPr>
          <w:rFonts w:asciiTheme="majorBidi" w:hAnsiTheme="majorBidi" w:cstheme="majorBidi"/>
          <w:i/>
          <w:iCs/>
        </w:rPr>
        <w:t>r</w:t>
      </w:r>
      <w:r w:rsidRPr="003203B3">
        <w:rPr>
          <w:rFonts w:asciiTheme="majorBidi" w:hAnsiTheme="majorBidi" w:cstheme="majorBidi"/>
        </w:rPr>
        <w:t xml:space="preserve"> dengan pengolahan bumi untuk berbagai kebutuhan kehidupan manusia. Dengan demikian, manusia tidak tepat diposisikan sebagai pihak yang sepenuhnya berada di luar alam dan hanya mengambil manfaat darinya. Sebaliknya, manusia memiliki keterikatan dengan bumi yang menjadi tempat berlangsungnya kehidupannya. Dari bagian ini dapat dirumuskan prinsip kesadaran ekologis, yaitu kesadaran bahwa manusia merupakan bagian dari lingkungan yang keberlangsungannya juga menentukan keberlangsungan kehidupan manusia sendiri.</w:t>
      </w:r>
    </w:p>
    <w:p w14:paraId="7B6F781D" w14:textId="33B92380" w:rsidR="00530D2E" w:rsidRPr="003203B3" w:rsidRDefault="00530D2E" w:rsidP="007001C1">
      <w:pPr>
        <w:spacing w:after="0" w:line="360" w:lineRule="auto"/>
        <w:ind w:left="406" w:firstLine="445"/>
        <w:jc w:val="both"/>
        <w:rPr>
          <w:rFonts w:asciiTheme="majorBidi" w:hAnsiTheme="majorBidi" w:cstheme="majorBidi"/>
        </w:rPr>
      </w:pPr>
      <w:r w:rsidRPr="003203B3">
        <w:rPr>
          <w:rFonts w:asciiTheme="majorBidi" w:hAnsiTheme="majorBidi" w:cstheme="majorBidi"/>
        </w:rPr>
        <w:t xml:space="preserve">Ketiga, ayat kemudian menyatakan </w:t>
      </w:r>
      <w:r w:rsidR="002051D4" w:rsidRPr="003203B3">
        <w:rPr>
          <w:rFonts w:asciiTheme="majorBidi" w:hAnsiTheme="majorBidi" w:cstheme="majorBidi"/>
        </w:rPr>
        <w:t xml:space="preserve">_______________ </w:t>
      </w:r>
      <w:r w:rsidRPr="003203B3">
        <w:rPr>
          <w:rFonts w:asciiTheme="majorBidi" w:hAnsiTheme="majorBidi" w:cstheme="majorBidi"/>
        </w:rPr>
        <w:t>(</w:t>
      </w:r>
      <w:r w:rsidRPr="00725698">
        <w:rPr>
          <w:rFonts w:asciiTheme="majorBidi" w:hAnsiTheme="majorBidi" w:cstheme="majorBidi"/>
          <w:i/>
          <w:iCs/>
        </w:rPr>
        <w:t>wasta’marakum f</w:t>
      </w:r>
      <w:r w:rsidR="002051D4" w:rsidRPr="00725698">
        <w:rPr>
          <w:rFonts w:asciiTheme="majorBidi" w:hAnsiTheme="majorBidi" w:cstheme="majorBidi"/>
          <w:i/>
          <w:iCs/>
        </w:rPr>
        <w:t>i</w:t>
      </w:r>
      <w:r w:rsidRPr="00725698">
        <w:rPr>
          <w:rFonts w:asciiTheme="majorBidi" w:hAnsiTheme="majorBidi" w:cstheme="majorBidi"/>
          <w:i/>
          <w:iCs/>
        </w:rPr>
        <w:t>h</w:t>
      </w:r>
      <w:r w:rsidR="002051D4" w:rsidRPr="00725698">
        <w:rPr>
          <w:rFonts w:asciiTheme="majorBidi" w:hAnsiTheme="majorBidi" w:cstheme="majorBidi"/>
          <w:i/>
          <w:iCs/>
        </w:rPr>
        <w:t>a</w:t>
      </w:r>
      <w:r w:rsidRPr="003203B3">
        <w:rPr>
          <w:rFonts w:asciiTheme="majorBidi" w:hAnsiTheme="majorBidi" w:cstheme="majorBidi"/>
        </w:rPr>
        <w:t xml:space="preserve">), yang menjadi inti konsepsi </w:t>
      </w:r>
      <w:r w:rsidRPr="00725698">
        <w:rPr>
          <w:rFonts w:asciiTheme="majorBidi" w:hAnsiTheme="majorBidi" w:cstheme="majorBidi"/>
          <w:i/>
          <w:iCs/>
        </w:rPr>
        <w:t>Isti’Mar Al-Ard</w:t>
      </w:r>
      <w:r w:rsidRPr="003203B3">
        <w:rPr>
          <w:rFonts w:asciiTheme="majorBidi" w:hAnsiTheme="majorBidi" w:cstheme="majorBidi"/>
        </w:rPr>
        <w:t xml:space="preserve">. Kata </w:t>
      </w:r>
      <w:r w:rsidRPr="00725698">
        <w:rPr>
          <w:rFonts w:asciiTheme="majorBidi" w:hAnsiTheme="majorBidi" w:cstheme="majorBidi"/>
          <w:i/>
          <w:iCs/>
        </w:rPr>
        <w:t>ista’marakum</w:t>
      </w:r>
      <w:r w:rsidRPr="003203B3">
        <w:rPr>
          <w:rFonts w:asciiTheme="majorBidi" w:hAnsiTheme="majorBidi" w:cstheme="majorBidi"/>
        </w:rPr>
        <w:t xml:space="preserve"> berasal dari akar kata </w:t>
      </w:r>
      <w:r w:rsidRPr="00725698">
        <w:rPr>
          <w:rFonts w:asciiTheme="majorBidi" w:hAnsiTheme="majorBidi" w:cstheme="majorBidi"/>
          <w:i/>
          <w:iCs/>
        </w:rPr>
        <w:t>‘amara</w:t>
      </w:r>
      <w:r w:rsidRPr="003203B3">
        <w:rPr>
          <w:rFonts w:asciiTheme="majorBidi" w:hAnsiTheme="majorBidi" w:cstheme="majorBidi"/>
        </w:rPr>
        <w:t xml:space="preserve"> (ain-mim-ra) yang secara bahasa bermakna mendiami, menghuni, dan menempati (Munawwir, 2016). Bentuknya mengikuti </w:t>
      </w:r>
      <w:r w:rsidRPr="00725698">
        <w:rPr>
          <w:rFonts w:asciiTheme="majorBidi" w:hAnsiTheme="majorBidi" w:cstheme="majorBidi"/>
          <w:i/>
          <w:iCs/>
        </w:rPr>
        <w:t>wazan istaf’ala</w:t>
      </w:r>
      <w:r w:rsidRPr="003203B3">
        <w:rPr>
          <w:rFonts w:asciiTheme="majorBidi" w:hAnsiTheme="majorBidi" w:cstheme="majorBidi"/>
        </w:rPr>
        <w:t xml:space="preserve">, dalam kaidah bahasa Arab membawa makna permintaan atau permohonan, yang mana apabila secara konteks menunjukkan ungkapan superior maka ia berarti sebuah perintah, bukan lagi permintaan atau permohonan (Al-Qurtubi, 1964). Al-Qurthubi memahami </w:t>
      </w:r>
      <w:r w:rsidRPr="00725698">
        <w:rPr>
          <w:rFonts w:asciiTheme="majorBidi" w:hAnsiTheme="majorBidi" w:cstheme="majorBidi"/>
          <w:i/>
          <w:iCs/>
        </w:rPr>
        <w:t>ista’marakum</w:t>
      </w:r>
      <w:r w:rsidRPr="003203B3">
        <w:rPr>
          <w:rFonts w:asciiTheme="majorBidi" w:hAnsiTheme="majorBidi" w:cstheme="majorBidi"/>
        </w:rPr>
        <w:t xml:space="preserve"> sebagai perintah untuk menghidupkan dan memakmurkan bumi melalui aktivitas konkret, seperti mengolah tanah, menanam, membangun, dan mengelola sumber air. Pemakmuran bumi dengan demikian tidak hanya berarti menempati bumi, tetapi juga mengelola dan menjadikannya bermanfaat (Al-Qurtubi, 1964).</w:t>
      </w:r>
    </w:p>
    <w:p w14:paraId="7E5FF7DA" w14:textId="7EC907B8" w:rsidR="00530D2E" w:rsidRPr="003203B3" w:rsidRDefault="00530D2E" w:rsidP="007001C1">
      <w:pPr>
        <w:spacing w:after="0" w:line="360" w:lineRule="auto"/>
        <w:ind w:left="406" w:firstLine="445"/>
        <w:jc w:val="both"/>
        <w:rPr>
          <w:rFonts w:asciiTheme="majorBidi" w:hAnsiTheme="majorBidi" w:cstheme="majorBidi"/>
        </w:rPr>
      </w:pPr>
      <w:r w:rsidRPr="003203B3">
        <w:rPr>
          <w:rFonts w:asciiTheme="majorBidi" w:hAnsiTheme="majorBidi" w:cstheme="majorBidi"/>
        </w:rPr>
        <w:t xml:space="preserve">Pemaknaan tersebut diperluas oleh Wahbah Az-Zuhaili (1991) melalui </w:t>
      </w:r>
      <w:r w:rsidRPr="00725698">
        <w:rPr>
          <w:rFonts w:asciiTheme="majorBidi" w:hAnsiTheme="majorBidi" w:cstheme="majorBidi"/>
          <w:i/>
          <w:iCs/>
        </w:rPr>
        <w:t>Tafs</w:t>
      </w:r>
      <w:r w:rsidR="002051D4" w:rsidRPr="00725698">
        <w:rPr>
          <w:rFonts w:asciiTheme="majorBidi" w:hAnsiTheme="majorBidi" w:cstheme="majorBidi"/>
          <w:i/>
          <w:iCs/>
        </w:rPr>
        <w:t>i</w:t>
      </w:r>
      <w:r w:rsidRPr="00725698">
        <w:rPr>
          <w:rFonts w:asciiTheme="majorBidi" w:hAnsiTheme="majorBidi" w:cstheme="majorBidi"/>
          <w:i/>
          <w:iCs/>
        </w:rPr>
        <w:t>r al-Mun</w:t>
      </w:r>
      <w:r w:rsidR="002051D4" w:rsidRPr="00725698">
        <w:rPr>
          <w:rFonts w:asciiTheme="majorBidi" w:hAnsiTheme="majorBidi" w:cstheme="majorBidi"/>
          <w:i/>
          <w:iCs/>
        </w:rPr>
        <w:t>i</w:t>
      </w:r>
      <w:r w:rsidRPr="00725698">
        <w:rPr>
          <w:rFonts w:asciiTheme="majorBidi" w:hAnsiTheme="majorBidi" w:cstheme="majorBidi"/>
          <w:i/>
          <w:iCs/>
        </w:rPr>
        <w:t>r</w:t>
      </w:r>
      <w:r w:rsidRPr="003203B3">
        <w:rPr>
          <w:rFonts w:asciiTheme="majorBidi" w:hAnsiTheme="majorBidi" w:cstheme="majorBidi"/>
        </w:rPr>
        <w:t xml:space="preserve">. Ia memaknai pemakmuran bumi melalui berbagai bidang kehidupan, termasuk pertanian, industri, dan pembangunan, sekaligus menempatkan pemanfaatan ilmu </w:t>
      </w:r>
      <w:r w:rsidRPr="003203B3">
        <w:rPr>
          <w:rFonts w:asciiTheme="majorBidi" w:hAnsiTheme="majorBidi" w:cstheme="majorBidi"/>
        </w:rPr>
        <w:lastRenderedPageBreak/>
        <w:t>pengetahuan dan teknologi sebagai bagian dari upaya manusia dalam memakmurkan dan melindungi bumi. Sementara itu, Quraish Shihab (2002), dengan mengutip Ṭab</w:t>
      </w:r>
      <w:r w:rsidR="002051D4" w:rsidRPr="003203B3">
        <w:rPr>
          <w:rFonts w:asciiTheme="majorBidi" w:hAnsiTheme="majorBidi" w:cstheme="majorBidi"/>
        </w:rPr>
        <w:t>a</w:t>
      </w:r>
      <w:r w:rsidRPr="003203B3">
        <w:rPr>
          <w:rFonts w:asciiTheme="majorBidi" w:hAnsiTheme="majorBidi" w:cstheme="majorBidi"/>
        </w:rPr>
        <w:t>ṭab</w:t>
      </w:r>
      <w:r w:rsidR="002051D4" w:rsidRPr="003203B3">
        <w:rPr>
          <w:rFonts w:asciiTheme="majorBidi" w:hAnsiTheme="majorBidi" w:cstheme="majorBidi"/>
        </w:rPr>
        <w:t>a</w:t>
      </w:r>
      <w:r w:rsidRPr="003203B3">
        <w:rPr>
          <w:rFonts w:asciiTheme="majorBidi" w:hAnsiTheme="majorBidi" w:cstheme="majorBidi"/>
        </w:rPr>
        <w:t>’</w:t>
      </w:r>
      <w:r w:rsidR="002051D4" w:rsidRPr="003203B3">
        <w:rPr>
          <w:rFonts w:asciiTheme="majorBidi" w:hAnsiTheme="majorBidi" w:cstheme="majorBidi"/>
        </w:rPr>
        <w:t>i</w:t>
      </w:r>
      <w:r w:rsidRPr="003203B3">
        <w:rPr>
          <w:rFonts w:asciiTheme="majorBidi" w:hAnsiTheme="majorBidi" w:cstheme="majorBidi"/>
        </w:rPr>
        <w:t xml:space="preserve">, memaknai </w:t>
      </w:r>
      <w:r w:rsidRPr="00725698">
        <w:rPr>
          <w:rFonts w:asciiTheme="majorBidi" w:hAnsiTheme="majorBidi" w:cstheme="majorBidi"/>
          <w:i/>
          <w:iCs/>
        </w:rPr>
        <w:t>isti’m</w:t>
      </w:r>
      <w:r w:rsidR="002051D4" w:rsidRPr="00725698">
        <w:rPr>
          <w:rFonts w:asciiTheme="majorBidi" w:hAnsiTheme="majorBidi" w:cstheme="majorBidi"/>
          <w:i/>
          <w:iCs/>
        </w:rPr>
        <w:t>a</w:t>
      </w:r>
      <w:r w:rsidRPr="00725698">
        <w:rPr>
          <w:rFonts w:asciiTheme="majorBidi" w:hAnsiTheme="majorBidi" w:cstheme="majorBidi"/>
          <w:i/>
          <w:iCs/>
        </w:rPr>
        <w:t>r</w:t>
      </w:r>
      <w:r w:rsidRPr="003203B3">
        <w:rPr>
          <w:rFonts w:asciiTheme="majorBidi" w:hAnsiTheme="majorBidi" w:cstheme="majorBidi"/>
        </w:rPr>
        <w:t xml:space="preserve"> sebagai proses mengolah bumi untuk memenuhi berbagai kebutuhan kehidupan, seperti permukiman, pertanian, peribadatan, dan rekreasi. Ketiga pandangan tersebut menunjukkan bahwa </w:t>
      </w:r>
      <w:r w:rsidRPr="00725698">
        <w:rPr>
          <w:rFonts w:asciiTheme="majorBidi" w:hAnsiTheme="majorBidi" w:cstheme="majorBidi"/>
          <w:i/>
          <w:iCs/>
        </w:rPr>
        <w:t>Isti’Mar Al-Ard</w:t>
      </w:r>
      <w:r w:rsidRPr="003203B3">
        <w:rPr>
          <w:rFonts w:asciiTheme="majorBidi" w:hAnsiTheme="majorBidi" w:cstheme="majorBidi"/>
        </w:rPr>
        <w:t xml:space="preserve"> mengandung tuntutan tindakan aktif dalam mengelola bumi, tetapi pemanfaatan tersebut tidak dapat dipisahkan dari kewajiban mempertahankan kondisi bumi agar tetap mampu menopang kehidupan. Dari bagian ini dirumuskan prinsip tanggung jawab memakmurkan bumi, yaitu kewajiban mengelola sumber daya secara produktif sekaligus mempertahankan keberlanjutan fungsi ekologisnya.</w:t>
      </w:r>
    </w:p>
    <w:p w14:paraId="42B46832" w14:textId="63D1B210" w:rsidR="00530D2E" w:rsidRPr="003203B3" w:rsidRDefault="00530D2E" w:rsidP="007001C1">
      <w:pPr>
        <w:spacing w:after="0" w:line="360" w:lineRule="auto"/>
        <w:ind w:left="406" w:firstLine="445"/>
        <w:jc w:val="both"/>
        <w:rPr>
          <w:rFonts w:asciiTheme="majorBidi" w:hAnsiTheme="majorBidi" w:cstheme="majorBidi"/>
        </w:rPr>
      </w:pPr>
      <w:r w:rsidRPr="003203B3">
        <w:rPr>
          <w:rFonts w:asciiTheme="majorBidi" w:hAnsiTheme="majorBidi" w:cstheme="majorBidi"/>
        </w:rPr>
        <w:t xml:space="preserve">Keempat, rangkaian ayat ditutup dengan </w:t>
      </w:r>
      <w:r w:rsidR="002051D4" w:rsidRPr="003203B3">
        <w:rPr>
          <w:rFonts w:asciiTheme="majorBidi" w:hAnsiTheme="majorBidi" w:cstheme="majorBidi"/>
        </w:rPr>
        <w:t>_</w:t>
      </w:r>
      <w:r w:rsidR="007001C1" w:rsidRPr="003203B3">
        <w:rPr>
          <w:rFonts w:asciiTheme="majorBidi" w:hAnsiTheme="majorBidi" w:cstheme="majorBidi"/>
        </w:rPr>
        <w:t>____</w:t>
      </w:r>
      <w:r w:rsidR="002051D4" w:rsidRPr="003203B3">
        <w:rPr>
          <w:rFonts w:asciiTheme="majorBidi" w:hAnsiTheme="majorBidi" w:cstheme="majorBidi"/>
        </w:rPr>
        <w:t xml:space="preserve">_________________ </w:t>
      </w:r>
      <w:r w:rsidRPr="003203B3">
        <w:rPr>
          <w:rFonts w:asciiTheme="majorBidi" w:hAnsiTheme="majorBidi" w:cstheme="majorBidi"/>
        </w:rPr>
        <w:t>(</w:t>
      </w:r>
      <w:r w:rsidRPr="00725698">
        <w:rPr>
          <w:rFonts w:asciiTheme="majorBidi" w:hAnsiTheme="majorBidi" w:cstheme="majorBidi"/>
          <w:i/>
          <w:iCs/>
        </w:rPr>
        <w:t>fastaghfiruhu tsumma tubu ilaih</w:t>
      </w:r>
      <w:r w:rsidRPr="003203B3">
        <w:rPr>
          <w:rFonts w:asciiTheme="majorBidi" w:hAnsiTheme="majorBidi" w:cstheme="majorBidi"/>
        </w:rPr>
        <w:t>), yaitu perintah untuk memohon ampun dan kemudian bertobat kepada Allah. Penutup ini menunjukkan adanya dimensi korektif dalam hubungan manusia dengan Allah dan bumi. Asirah dkk. (2021) menjelaskan bahwa pelanggaran terhadap amanah memakmurkan bumi merupakan dosa yang harus diikuti dengan istigfar dan tobat. Dengan demikian, ketika manusia menyimpang dari tanggung jawabnya dalam mengelola bumi, respons yang dituntut bukan sekadar pengakuan kesalahan, tetapi perubahan sikap dan tindakan. Dalam konteks ekologis, prinsip ini dapat dibaca sebagai dorongan untuk melakukan koreksi terhadap pola pengelolaan yang merusak serta memulihkan kondisi yang telah mengalami kerusakan. Dari bagian ini dirumuskan prinsip komitmen terhadap perbaikan dan pemulihan, yaitu kesediaan mengakui kesalahan, mengubah perilaku, dan melakukan tindakan pemulihan terhadap kerusakan yang telah ditimbulkan.</w:t>
      </w:r>
    </w:p>
    <w:p w14:paraId="1E0E25B3" w14:textId="6CCA3821" w:rsidR="00530D2E" w:rsidRPr="003203B3" w:rsidRDefault="00530D2E" w:rsidP="007001C1">
      <w:pPr>
        <w:spacing w:after="0" w:line="360" w:lineRule="auto"/>
        <w:ind w:left="406" w:firstLine="445"/>
        <w:jc w:val="both"/>
        <w:rPr>
          <w:rFonts w:asciiTheme="majorBidi" w:hAnsiTheme="majorBidi" w:cstheme="majorBidi"/>
        </w:rPr>
      </w:pPr>
      <w:r w:rsidRPr="003203B3">
        <w:rPr>
          <w:rFonts w:asciiTheme="majorBidi" w:hAnsiTheme="majorBidi" w:cstheme="majorBidi"/>
        </w:rPr>
        <w:t>Pemaknaan tersebut juga memperoleh penguatan dari QS. Ar-Rum: 41:</w:t>
      </w:r>
    </w:p>
    <w:p w14:paraId="3A14005F" w14:textId="36945A51" w:rsidR="002051D4" w:rsidRPr="003203B3" w:rsidRDefault="002051D4" w:rsidP="006D4EF5">
      <w:pPr>
        <w:spacing w:after="0" w:line="360" w:lineRule="auto"/>
        <w:ind w:left="420"/>
        <w:jc w:val="both"/>
        <w:rPr>
          <w:rFonts w:asciiTheme="majorBidi" w:hAnsiTheme="majorBidi" w:cstheme="majorBidi"/>
        </w:rPr>
      </w:pPr>
      <w:r w:rsidRPr="003203B3">
        <w:rPr>
          <w:rFonts w:asciiTheme="majorBidi" w:hAnsiTheme="majorBidi" w:cstheme="majorBidi"/>
        </w:rPr>
        <w:t>______________________________________________________________________________________________________________________________________________</w:t>
      </w:r>
    </w:p>
    <w:p w14:paraId="7F32DA59" w14:textId="0530317C" w:rsidR="00530D2E" w:rsidRPr="003203B3" w:rsidRDefault="00530D2E" w:rsidP="007001C1">
      <w:pPr>
        <w:spacing w:before="240" w:line="240" w:lineRule="auto"/>
        <w:ind w:left="868"/>
        <w:jc w:val="both"/>
        <w:rPr>
          <w:rFonts w:asciiTheme="majorBidi" w:hAnsiTheme="majorBidi" w:cstheme="majorBidi"/>
        </w:rPr>
      </w:pPr>
      <w:r w:rsidRPr="003203B3">
        <w:rPr>
          <w:rFonts w:asciiTheme="majorBidi" w:hAnsiTheme="majorBidi" w:cstheme="majorBidi"/>
        </w:rPr>
        <w:t>Artinya: Telah tampak kerusakan di darat dan di laut disebabkan perbuatan tangan manusia. (Melalui hal itu) Allah membuat mereka merasakan sebagian dari (akibat) perbuatan mereka agar mereka kembali (ke jalan yang benar). (QS. Ar-Rum: 41)</w:t>
      </w:r>
    </w:p>
    <w:p w14:paraId="5CEF7307" w14:textId="77777777" w:rsidR="00530D2E" w:rsidRPr="003203B3" w:rsidRDefault="00530D2E" w:rsidP="007001C1">
      <w:pPr>
        <w:spacing w:after="0" w:line="360" w:lineRule="auto"/>
        <w:ind w:left="406" w:firstLine="490"/>
        <w:jc w:val="both"/>
        <w:rPr>
          <w:rFonts w:asciiTheme="majorBidi" w:hAnsiTheme="majorBidi" w:cstheme="majorBidi"/>
        </w:rPr>
      </w:pPr>
      <w:r w:rsidRPr="003203B3">
        <w:rPr>
          <w:rFonts w:asciiTheme="majorBidi" w:hAnsiTheme="majorBidi" w:cstheme="majorBidi"/>
        </w:rPr>
        <w:t xml:space="preserve">Ayat tersebut menunjukkan hubungan antara tindakan manusia, munculnya kerusakan, dan tuntutan untuk kembali. Kerusakan lingkungan dalam perspektif ini tidak semata-mata dipandang sebagai peristiwa alam, tetapi dapat berkaitan dengan tindakan manusia dan cara manusia mengelola lingkungan. Dalam konteks karhutla gambut, hubungan tersebut menjadi relevan karena kerusakan ekosistem dapat diperparah oleh pola pengelolaan lahan yang tidak memperhatikan kondisi ekologisnya. Temuan Walhi </w:t>
      </w:r>
      <w:r w:rsidRPr="003203B3">
        <w:rPr>
          <w:rFonts w:asciiTheme="majorBidi" w:hAnsiTheme="majorBidi" w:cstheme="majorBidi"/>
        </w:rPr>
        <w:lastRenderedPageBreak/>
        <w:t>mengenai keberadaan mayoritas titik panas 2026 di kawasan konsesi menjadi salah satu gambaran empiris yang memperlihatkan pentingnya aspek tata kelola dan tanggung jawab manusia dalam mencegah kerusakan (Purnama, 2026).</w:t>
      </w:r>
    </w:p>
    <w:p w14:paraId="691CC68E" w14:textId="2A58BE5E" w:rsidR="00530D2E" w:rsidRPr="003203B3" w:rsidRDefault="00530D2E" w:rsidP="007001C1">
      <w:pPr>
        <w:spacing w:after="0" w:line="360" w:lineRule="auto"/>
        <w:ind w:left="406" w:firstLine="490"/>
        <w:jc w:val="both"/>
        <w:rPr>
          <w:rFonts w:asciiTheme="majorBidi" w:hAnsiTheme="majorBidi" w:cstheme="majorBidi"/>
        </w:rPr>
      </w:pPr>
      <w:r w:rsidRPr="003203B3">
        <w:rPr>
          <w:rFonts w:asciiTheme="majorBidi" w:hAnsiTheme="majorBidi" w:cstheme="majorBidi"/>
        </w:rPr>
        <w:t xml:space="preserve">Dengan demikian, rangkaian QS. Hud: 61 menunjukkan bahwa </w:t>
      </w:r>
      <w:r w:rsidRPr="00725698">
        <w:rPr>
          <w:rFonts w:asciiTheme="majorBidi" w:hAnsiTheme="majorBidi" w:cstheme="majorBidi"/>
          <w:i/>
          <w:iCs/>
        </w:rPr>
        <w:t>Isti’Mar Al-Ard</w:t>
      </w:r>
      <w:r w:rsidRPr="003203B3">
        <w:rPr>
          <w:rFonts w:asciiTheme="majorBidi" w:hAnsiTheme="majorBidi" w:cstheme="majorBidi"/>
        </w:rPr>
        <w:t xml:space="preserve"> tidak hanya terletak pada frasa </w:t>
      </w:r>
      <w:r w:rsidRPr="00725698">
        <w:rPr>
          <w:rFonts w:asciiTheme="majorBidi" w:hAnsiTheme="majorBidi" w:cstheme="majorBidi"/>
          <w:i/>
          <w:iCs/>
        </w:rPr>
        <w:t>wasta’marakum f</w:t>
      </w:r>
      <w:r w:rsidR="002051D4" w:rsidRPr="00725698">
        <w:rPr>
          <w:rFonts w:asciiTheme="majorBidi" w:hAnsiTheme="majorBidi" w:cstheme="majorBidi"/>
          <w:i/>
          <w:iCs/>
        </w:rPr>
        <w:t>i</w:t>
      </w:r>
      <w:r w:rsidRPr="00725698">
        <w:rPr>
          <w:rFonts w:asciiTheme="majorBidi" w:hAnsiTheme="majorBidi" w:cstheme="majorBidi"/>
          <w:i/>
          <w:iCs/>
        </w:rPr>
        <w:t>h</w:t>
      </w:r>
      <w:r w:rsidR="002051D4" w:rsidRPr="00725698">
        <w:rPr>
          <w:rFonts w:asciiTheme="majorBidi" w:hAnsiTheme="majorBidi" w:cstheme="majorBidi"/>
          <w:i/>
          <w:iCs/>
        </w:rPr>
        <w:t>a</w:t>
      </w:r>
      <w:r w:rsidRPr="003203B3">
        <w:rPr>
          <w:rFonts w:asciiTheme="majorBidi" w:hAnsiTheme="majorBidi" w:cstheme="majorBidi"/>
        </w:rPr>
        <w:t xml:space="preserve">, melainkan dibangun oleh keseluruhan struktur ayat. Ayat dimulai dengan seruan tauhid </w:t>
      </w:r>
      <w:r w:rsidR="00E870FA" w:rsidRPr="00E870FA">
        <w:rPr>
          <w:rFonts w:asciiTheme="majorBidi" w:hAnsiTheme="majorBidi" w:cstheme="majorBidi"/>
          <w:i/>
          <w:iCs/>
        </w:rPr>
        <w:t>“</w:t>
      </w:r>
      <w:r w:rsidRPr="00E870FA">
        <w:rPr>
          <w:rFonts w:asciiTheme="majorBidi" w:hAnsiTheme="majorBidi" w:cstheme="majorBidi"/>
          <w:i/>
          <w:iCs/>
        </w:rPr>
        <w:t>u’budull</w:t>
      </w:r>
      <w:r w:rsidR="002051D4" w:rsidRPr="00E870FA">
        <w:rPr>
          <w:rFonts w:asciiTheme="majorBidi" w:hAnsiTheme="majorBidi" w:cstheme="majorBidi"/>
          <w:i/>
          <w:iCs/>
        </w:rPr>
        <w:t>a</w:t>
      </w:r>
      <w:r w:rsidRPr="00E870FA">
        <w:rPr>
          <w:rFonts w:asciiTheme="majorBidi" w:hAnsiTheme="majorBidi" w:cstheme="majorBidi"/>
          <w:i/>
          <w:iCs/>
        </w:rPr>
        <w:t>h</w:t>
      </w:r>
      <w:r w:rsidR="00E870FA" w:rsidRPr="00E870FA">
        <w:rPr>
          <w:rFonts w:asciiTheme="majorBidi" w:hAnsiTheme="majorBidi" w:cstheme="majorBidi"/>
          <w:i/>
          <w:iCs/>
        </w:rPr>
        <w:t>”</w:t>
      </w:r>
      <w:r w:rsidRPr="003203B3">
        <w:rPr>
          <w:rFonts w:asciiTheme="majorBidi" w:hAnsiTheme="majorBidi" w:cstheme="majorBidi"/>
        </w:rPr>
        <w:t xml:space="preserve"> yang melahirkan kesadaran ketuhanan sebagai fondasi pengelolaan bumi. Selanjutnya, </w:t>
      </w:r>
      <w:r w:rsidR="00E870FA" w:rsidRPr="00E870FA">
        <w:rPr>
          <w:rFonts w:asciiTheme="majorBidi" w:hAnsiTheme="majorBidi" w:cstheme="majorBidi"/>
          <w:i/>
          <w:iCs/>
        </w:rPr>
        <w:t>“</w:t>
      </w:r>
      <w:r w:rsidRPr="00E870FA">
        <w:rPr>
          <w:rFonts w:asciiTheme="majorBidi" w:hAnsiTheme="majorBidi" w:cstheme="majorBidi"/>
          <w:i/>
          <w:iCs/>
        </w:rPr>
        <w:t>ansya’akum mina al-ardh</w:t>
      </w:r>
      <w:r w:rsidR="00E870FA">
        <w:rPr>
          <w:rFonts w:asciiTheme="majorBidi" w:hAnsiTheme="majorBidi" w:cstheme="majorBidi"/>
          <w:i/>
          <w:iCs/>
        </w:rPr>
        <w:t>”</w:t>
      </w:r>
      <w:r w:rsidRPr="003203B3">
        <w:rPr>
          <w:rFonts w:asciiTheme="majorBidi" w:hAnsiTheme="majorBidi" w:cstheme="majorBidi"/>
        </w:rPr>
        <w:t xml:space="preserve"> menegaskan asal-usul manusia dari bumi dan melahirkan kesadaran ekologis atas keterikatan manusia dengan lingkungan. Setelah itu, </w:t>
      </w:r>
      <w:r w:rsidR="00E870FA" w:rsidRPr="00E870FA">
        <w:rPr>
          <w:rFonts w:asciiTheme="majorBidi" w:hAnsiTheme="majorBidi" w:cstheme="majorBidi"/>
          <w:i/>
          <w:iCs/>
        </w:rPr>
        <w:t>“</w:t>
      </w:r>
      <w:r w:rsidRPr="00E870FA">
        <w:rPr>
          <w:rFonts w:asciiTheme="majorBidi" w:hAnsiTheme="majorBidi" w:cstheme="majorBidi"/>
          <w:i/>
          <w:iCs/>
        </w:rPr>
        <w:t>wasta’marakum f</w:t>
      </w:r>
      <w:r w:rsidR="002051D4" w:rsidRPr="00E870FA">
        <w:rPr>
          <w:rFonts w:asciiTheme="majorBidi" w:hAnsiTheme="majorBidi" w:cstheme="majorBidi"/>
          <w:i/>
          <w:iCs/>
        </w:rPr>
        <w:t>i</w:t>
      </w:r>
      <w:r w:rsidRPr="00E870FA">
        <w:rPr>
          <w:rFonts w:asciiTheme="majorBidi" w:hAnsiTheme="majorBidi" w:cstheme="majorBidi"/>
          <w:i/>
          <w:iCs/>
        </w:rPr>
        <w:t>h</w:t>
      </w:r>
      <w:r w:rsidR="002051D4" w:rsidRPr="00E870FA">
        <w:rPr>
          <w:rFonts w:asciiTheme="majorBidi" w:hAnsiTheme="majorBidi" w:cstheme="majorBidi"/>
          <w:i/>
          <w:iCs/>
        </w:rPr>
        <w:t>a</w:t>
      </w:r>
      <w:r w:rsidR="00E870FA" w:rsidRPr="00E870FA">
        <w:rPr>
          <w:rFonts w:asciiTheme="majorBidi" w:hAnsiTheme="majorBidi" w:cstheme="majorBidi"/>
          <w:i/>
          <w:iCs/>
        </w:rPr>
        <w:t>”</w:t>
      </w:r>
      <w:r w:rsidRPr="003203B3">
        <w:rPr>
          <w:rFonts w:asciiTheme="majorBidi" w:hAnsiTheme="majorBidi" w:cstheme="majorBidi"/>
        </w:rPr>
        <w:t xml:space="preserve"> memberikan tanggung jawab memakmurkan bumi melalui pengelolaan yang produktif sekaligus berkelanjutan. Rangkaian tersebut kemudian ditutup dengan </w:t>
      </w:r>
      <w:r w:rsidR="00E870FA" w:rsidRPr="00E870FA">
        <w:rPr>
          <w:rFonts w:asciiTheme="majorBidi" w:hAnsiTheme="majorBidi" w:cstheme="majorBidi"/>
          <w:i/>
          <w:iCs/>
        </w:rPr>
        <w:t>“</w:t>
      </w:r>
      <w:r w:rsidRPr="00E870FA">
        <w:rPr>
          <w:rFonts w:asciiTheme="majorBidi" w:hAnsiTheme="majorBidi" w:cstheme="majorBidi"/>
          <w:i/>
          <w:iCs/>
        </w:rPr>
        <w:t>fastaghfiruhu tsumma tubu ilaih</w:t>
      </w:r>
      <w:r w:rsidR="00E870FA" w:rsidRPr="00E870FA">
        <w:rPr>
          <w:rFonts w:asciiTheme="majorBidi" w:hAnsiTheme="majorBidi" w:cstheme="majorBidi"/>
          <w:i/>
          <w:iCs/>
        </w:rPr>
        <w:t>”</w:t>
      </w:r>
      <w:r w:rsidRPr="00E870FA">
        <w:rPr>
          <w:rFonts w:asciiTheme="majorBidi" w:hAnsiTheme="majorBidi" w:cstheme="majorBidi"/>
          <w:i/>
          <w:iCs/>
        </w:rPr>
        <w:t>,</w:t>
      </w:r>
      <w:r w:rsidRPr="003203B3">
        <w:rPr>
          <w:rFonts w:asciiTheme="majorBidi" w:hAnsiTheme="majorBidi" w:cstheme="majorBidi"/>
        </w:rPr>
        <w:t xml:space="preserve"> yang melahirkan komitmen terhadap perbaikan dan pemulihan ketika terjadi kesalahan atau kerusakan. Keempat prinsip tersebut membentuk satu kesatuan etika </w:t>
      </w:r>
      <w:r w:rsidRPr="00E870FA">
        <w:rPr>
          <w:rFonts w:asciiTheme="majorBidi" w:hAnsiTheme="majorBidi" w:cstheme="majorBidi"/>
          <w:i/>
          <w:iCs/>
        </w:rPr>
        <w:t>Isti’Mar Al-Ard</w:t>
      </w:r>
      <w:r w:rsidRPr="003203B3">
        <w:rPr>
          <w:rFonts w:asciiTheme="majorBidi" w:hAnsiTheme="majorBidi" w:cstheme="majorBidi"/>
        </w:rPr>
        <w:t xml:space="preserve"> yang bergerak dari kesadaran spiritual, kesadaran ekologis, tanggung jawab pengelolaan, hingga tindakan korektif dan pemulihan.</w:t>
      </w:r>
    </w:p>
    <w:p w14:paraId="0FFA2ED3" w14:textId="24CDCE95" w:rsidR="00530D2E" w:rsidRPr="003203B3" w:rsidRDefault="00530D2E" w:rsidP="007001C1">
      <w:pPr>
        <w:spacing w:after="0" w:line="360" w:lineRule="auto"/>
        <w:ind w:left="406" w:firstLine="490"/>
        <w:jc w:val="both"/>
        <w:rPr>
          <w:rFonts w:asciiTheme="majorBidi" w:hAnsiTheme="majorBidi" w:cstheme="majorBidi"/>
        </w:rPr>
      </w:pPr>
      <w:r w:rsidRPr="003203B3">
        <w:rPr>
          <w:rFonts w:asciiTheme="majorBidi" w:hAnsiTheme="majorBidi" w:cstheme="majorBidi"/>
        </w:rPr>
        <w:t xml:space="preserve">Berdasarkan keseluruhan penafsiran tersebut, </w:t>
      </w:r>
      <w:r w:rsidRPr="00E870FA">
        <w:rPr>
          <w:rFonts w:asciiTheme="majorBidi" w:hAnsiTheme="majorBidi" w:cstheme="majorBidi"/>
          <w:i/>
          <w:iCs/>
        </w:rPr>
        <w:t>Isti’Mar Al-Ard</w:t>
      </w:r>
      <w:r w:rsidRPr="003203B3">
        <w:rPr>
          <w:rFonts w:asciiTheme="majorBidi" w:hAnsiTheme="majorBidi" w:cstheme="majorBidi"/>
        </w:rPr>
        <w:t xml:space="preserve"> dalam artikel ini dapat dipahami sebagai mandat ilahiah kepada manusia untuk mengelola, membangun, dan memanfaatkan bumi secara aktif dengan dilandasi kesadaran ketuhanan, keterikatan ekologis, tanggung jawab terhadap keberlanjutan kehidupan, serta kesediaan melakukan koreksi dan pemulihan ketika terjadi penyimpangan atau kerusakan. Dengan demikian, </w:t>
      </w:r>
      <w:r w:rsidRPr="00E870FA">
        <w:rPr>
          <w:rFonts w:asciiTheme="majorBidi" w:hAnsiTheme="majorBidi" w:cstheme="majorBidi"/>
          <w:i/>
          <w:iCs/>
        </w:rPr>
        <w:t>Isti’Mar Al-Ard</w:t>
      </w:r>
      <w:r w:rsidRPr="003203B3">
        <w:rPr>
          <w:rFonts w:asciiTheme="majorBidi" w:hAnsiTheme="majorBidi" w:cstheme="majorBidi"/>
        </w:rPr>
        <w:t xml:space="preserve"> tidak hanya bermakna memanfaatkan bumi, tetapi juga menjaga agar bumi tetap mampu menopang kehidupan. Pemahaman tersebut menjadi dasar bagi empat prinsip yang telah dirumuskan dan selanjutnya diterjemahkan ke dalam langkah mitigasi karhutla gambut.</w:t>
      </w:r>
    </w:p>
    <w:p w14:paraId="0BE30416" w14:textId="1E2F4AC7" w:rsidR="00530D2E" w:rsidRPr="003203B3" w:rsidRDefault="00530D2E" w:rsidP="007001C1">
      <w:pPr>
        <w:pStyle w:val="DaftarParagraf"/>
        <w:numPr>
          <w:ilvl w:val="0"/>
          <w:numId w:val="5"/>
        </w:numPr>
        <w:spacing w:after="0" w:line="360" w:lineRule="auto"/>
        <w:ind w:left="364"/>
        <w:jc w:val="both"/>
        <w:rPr>
          <w:rFonts w:asciiTheme="majorBidi" w:hAnsiTheme="majorBidi" w:cstheme="majorBidi"/>
          <w:b/>
          <w:bCs/>
        </w:rPr>
      </w:pPr>
      <w:r w:rsidRPr="003203B3">
        <w:rPr>
          <w:rFonts w:asciiTheme="majorBidi" w:hAnsiTheme="majorBidi" w:cstheme="majorBidi"/>
          <w:b/>
          <w:bCs/>
        </w:rPr>
        <w:t xml:space="preserve">Manifestasi </w:t>
      </w:r>
      <w:r w:rsidRPr="00E870FA">
        <w:rPr>
          <w:rFonts w:asciiTheme="majorBidi" w:hAnsiTheme="majorBidi" w:cstheme="majorBidi"/>
          <w:b/>
          <w:bCs/>
          <w:i/>
          <w:iCs/>
        </w:rPr>
        <w:t>Isti’Mar Al-Ard</w:t>
      </w:r>
      <w:r w:rsidRPr="003203B3">
        <w:rPr>
          <w:rFonts w:asciiTheme="majorBidi" w:hAnsiTheme="majorBidi" w:cstheme="majorBidi"/>
          <w:b/>
          <w:bCs/>
        </w:rPr>
        <w:t xml:space="preserve"> sebagai Mitigasi Karhutla Gambut</w:t>
      </w:r>
    </w:p>
    <w:p w14:paraId="3ADAF5B0" w14:textId="67619169" w:rsidR="00530D2E" w:rsidRDefault="00530D2E" w:rsidP="007001C1">
      <w:pPr>
        <w:spacing w:after="0" w:line="360" w:lineRule="auto"/>
        <w:ind w:left="406" w:firstLine="476"/>
        <w:jc w:val="both"/>
        <w:rPr>
          <w:rFonts w:asciiTheme="majorBidi" w:hAnsiTheme="majorBidi" w:cstheme="majorBidi"/>
        </w:rPr>
      </w:pPr>
      <w:r w:rsidRPr="003203B3">
        <w:rPr>
          <w:rFonts w:asciiTheme="majorBidi" w:hAnsiTheme="majorBidi" w:cstheme="majorBidi"/>
        </w:rPr>
        <w:t xml:space="preserve">Jika pada bab sebelumnya empat prinsip </w:t>
      </w:r>
      <w:r w:rsidRPr="00E870FA">
        <w:rPr>
          <w:rFonts w:asciiTheme="majorBidi" w:hAnsiTheme="majorBidi" w:cstheme="majorBidi"/>
          <w:i/>
          <w:iCs/>
        </w:rPr>
        <w:t>Isti’Mar Al-Ard</w:t>
      </w:r>
      <w:r w:rsidRPr="003203B3">
        <w:rPr>
          <w:rFonts w:asciiTheme="majorBidi" w:hAnsiTheme="majorBidi" w:cstheme="majorBidi"/>
        </w:rPr>
        <w:t xml:space="preserve"> ditarik langsung dari runtutan makna QS. Hud: 61, bagian ini menerjemahkan keempat prinsip tersebut, sesuai urutannya dalam ayat, menjadi langkah mitigasi konkret yang telah maupun dapat dijalankan pada karhutla lahan gambut.</w:t>
      </w:r>
    </w:p>
    <w:p w14:paraId="75AB9EA6" w14:textId="7DBDF3D9" w:rsidR="00E870FA" w:rsidRPr="00E870FA" w:rsidRDefault="00E870FA" w:rsidP="00E870FA">
      <w:pPr>
        <w:spacing w:after="0" w:line="360" w:lineRule="auto"/>
        <w:jc w:val="center"/>
        <w:rPr>
          <w:rFonts w:asciiTheme="majorBidi" w:hAnsiTheme="majorBidi" w:cstheme="majorBidi"/>
          <w:i/>
          <w:iCs/>
          <w:sz w:val="20"/>
          <w:szCs w:val="20"/>
        </w:rPr>
      </w:pPr>
      <w:r w:rsidRPr="003203B3">
        <w:rPr>
          <w:rFonts w:asciiTheme="majorBidi" w:hAnsiTheme="majorBidi" w:cstheme="majorBidi"/>
          <w:i/>
          <w:iCs/>
          <w:sz w:val="20"/>
          <w:szCs w:val="20"/>
        </w:rPr>
        <w:t>Empat Prinsip Mitigasi Isti’mar al-Ard</w:t>
      </w:r>
    </w:p>
    <w:p w14:paraId="7D10414B" w14:textId="74DCD35B" w:rsidR="00530D2E" w:rsidRPr="003203B3" w:rsidRDefault="002051D4" w:rsidP="00530D2E">
      <w:pPr>
        <w:spacing w:after="0" w:line="360" w:lineRule="auto"/>
        <w:jc w:val="both"/>
        <w:rPr>
          <w:rFonts w:asciiTheme="majorBidi" w:hAnsiTheme="majorBidi" w:cstheme="majorBidi"/>
        </w:rPr>
      </w:pPr>
      <w:r w:rsidRPr="003203B3">
        <w:rPr>
          <w:noProof/>
        </w:rPr>
        <w:drawing>
          <wp:anchor distT="0" distB="0" distL="114300" distR="114300" simplePos="0" relativeHeight="251659264" behindDoc="0" locked="0" layoutInCell="1" allowOverlap="1" wp14:anchorId="56A532A8" wp14:editId="0D4CC810">
            <wp:simplePos x="0" y="0"/>
            <wp:positionH relativeFrom="margin">
              <wp:align>center</wp:align>
            </wp:positionH>
            <wp:positionV relativeFrom="paragraph">
              <wp:posOffset>0</wp:posOffset>
            </wp:positionV>
            <wp:extent cx="4295775" cy="1285875"/>
            <wp:effectExtent l="0" t="0" r="9525" b="9525"/>
            <wp:wrapNone/>
            <wp:docPr id="40593639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anchor>
        </w:drawing>
      </w:r>
    </w:p>
    <w:p w14:paraId="73A5CAB6" w14:textId="77777777" w:rsidR="00530D2E" w:rsidRPr="003203B3" w:rsidRDefault="00530D2E" w:rsidP="00530D2E">
      <w:pPr>
        <w:spacing w:after="0" w:line="360" w:lineRule="auto"/>
        <w:jc w:val="both"/>
        <w:rPr>
          <w:rFonts w:asciiTheme="majorBidi" w:hAnsiTheme="majorBidi" w:cstheme="majorBidi"/>
        </w:rPr>
      </w:pPr>
    </w:p>
    <w:p w14:paraId="3A5E9AAF" w14:textId="77777777" w:rsidR="00530D2E" w:rsidRPr="003203B3" w:rsidRDefault="00530D2E" w:rsidP="00530D2E">
      <w:pPr>
        <w:spacing w:after="0" w:line="360" w:lineRule="auto"/>
        <w:jc w:val="both"/>
        <w:rPr>
          <w:rFonts w:asciiTheme="majorBidi" w:hAnsiTheme="majorBidi" w:cstheme="majorBidi"/>
        </w:rPr>
      </w:pPr>
    </w:p>
    <w:p w14:paraId="1721FA31" w14:textId="77777777" w:rsidR="00530D2E" w:rsidRPr="003203B3" w:rsidRDefault="00530D2E" w:rsidP="00530D2E">
      <w:pPr>
        <w:spacing w:after="0" w:line="360" w:lineRule="auto"/>
        <w:jc w:val="both"/>
        <w:rPr>
          <w:rFonts w:asciiTheme="majorBidi" w:hAnsiTheme="majorBidi" w:cstheme="majorBidi"/>
        </w:rPr>
      </w:pPr>
    </w:p>
    <w:p w14:paraId="32434751" w14:textId="1DD45C92" w:rsidR="00530D2E" w:rsidRPr="003203B3" w:rsidRDefault="00530D2E" w:rsidP="007001C1">
      <w:pPr>
        <w:spacing w:after="0" w:line="360" w:lineRule="auto"/>
        <w:ind w:left="426" w:firstLine="456"/>
        <w:jc w:val="both"/>
        <w:rPr>
          <w:rFonts w:asciiTheme="majorBidi" w:hAnsiTheme="majorBidi" w:cstheme="majorBidi"/>
        </w:rPr>
      </w:pPr>
      <w:r w:rsidRPr="003203B3">
        <w:rPr>
          <w:rFonts w:asciiTheme="majorBidi" w:hAnsiTheme="majorBidi" w:cstheme="majorBidi"/>
        </w:rPr>
        <w:lastRenderedPageBreak/>
        <w:t>Prinsip pertama, kesadaran ketuhanan bermanifestasi sebagai evaluasi dan penegakan hukum yang tegas terhadap pemegang izin yang lalai, sebab penguasaan lahan lewat konsesi tidak boleh diperlakukan sebagai kepemilikan bebas tanpa kendali. Temuan Walhi bahwa mayoritas titik panas 2026 berada di kawasan konsesi perusahaan (Purnama, 2026), menjadi dasar bagi desakan Direktur Eksekutif Daerah Walhi Kalimantan Selatan, Raden Rafiq, agar pemerintah melakukan evaluasi menyeluruh, termasuk membuka opsi pencabutan izin bagi pemegang konsesi yang terbukti lalai (Sucipto, 2026). Manifestasi ini sejalan dengan peringatan QS. Ar-Rum: 41 bahwa kerusakan yang tampak di darat adalah akibat perbuatan tangan manusia, dan menegaskan bahwa penyalahgunaan amanah, bukan minimnya teknologi, adalah akar persoalan yang harus ditangani lebih dahulu.</w:t>
      </w:r>
    </w:p>
    <w:p w14:paraId="5A13BF0C" w14:textId="77777777" w:rsidR="00530D2E" w:rsidRPr="003203B3" w:rsidRDefault="00530D2E" w:rsidP="007001C1">
      <w:pPr>
        <w:spacing w:after="0" w:line="360" w:lineRule="auto"/>
        <w:ind w:left="426" w:firstLine="456"/>
        <w:jc w:val="both"/>
        <w:rPr>
          <w:rFonts w:asciiTheme="majorBidi" w:hAnsiTheme="majorBidi" w:cstheme="majorBidi"/>
        </w:rPr>
      </w:pPr>
      <w:r w:rsidRPr="003203B3">
        <w:rPr>
          <w:rFonts w:asciiTheme="majorBidi" w:hAnsiTheme="majorBidi" w:cstheme="majorBidi"/>
        </w:rPr>
        <w:t xml:space="preserve">Prinsip kedua, kesadaran ekologis atas keterikatan manusia dengan tanah, bermanifestasi sebagai pemantauan lapangan yang dilakukan secara berkala dan melibatkan masyarakat yang hidup langsung di atas lahan gambut, bukan sekadar dipantau dari kejauhan. Pendekatan ini dapat diwujudkan lewat penguatan patroli terpadu serta pelibatan Masyarakat Peduli Api dan kader lokal sebagai pemantau kondisi lahan, sejalan dengan konsep human as sensor yang diusulkan Arisandi dkk. (2024) sebagai pelengkap pemantauan konvensional di kawasan gambut yang luas dan minim infrastruktur. Kedekatan masyarakat dengan tanah tempat mereka hidup menjadikan mereka pengamat yang paling peka terhadap perubahan kondisi lahan, sebuah kepekaan yang selaras dengan kesadaran bahwa manusia dan tanah berasal dari unsur yang sama. Sebagai arah keberlanjutan, pendekatan berbasis masyarakat ini terbuka untuk diperkuat lewat pengembangan sensor </w:t>
      </w:r>
      <w:r w:rsidRPr="00E870FA">
        <w:rPr>
          <w:rFonts w:asciiTheme="majorBidi" w:hAnsiTheme="majorBidi" w:cstheme="majorBidi"/>
          <w:i/>
          <w:iCs/>
        </w:rPr>
        <w:t>Internet of Things</w:t>
      </w:r>
      <w:r w:rsidRPr="003203B3">
        <w:rPr>
          <w:rFonts w:asciiTheme="majorBidi" w:hAnsiTheme="majorBidi" w:cstheme="majorBidi"/>
        </w:rPr>
        <w:t xml:space="preserve"> (IoT) untuk pemantauan TMAT dan kelembapan gambut secara elektronik, sehingga verifikasi lapangan ke depannya tidak lagi bertumpu semata pada partisipasi manusia, melainkan juga pada data yang diperbarui secara otomatis begitu instrumen tersebut siap diterapkan secara luas di lahan gambut.</w:t>
      </w:r>
    </w:p>
    <w:p w14:paraId="42951A48" w14:textId="79B75BEF" w:rsidR="00530D2E" w:rsidRPr="003203B3" w:rsidRDefault="00530D2E" w:rsidP="00E870FA">
      <w:pPr>
        <w:spacing w:after="0" w:line="360" w:lineRule="auto"/>
        <w:ind w:left="426" w:firstLine="456"/>
        <w:jc w:val="both"/>
        <w:rPr>
          <w:rFonts w:asciiTheme="majorBidi" w:hAnsiTheme="majorBidi" w:cstheme="majorBidi"/>
        </w:rPr>
      </w:pPr>
      <w:r w:rsidRPr="003203B3">
        <w:rPr>
          <w:rFonts w:asciiTheme="majorBidi" w:hAnsiTheme="majorBidi" w:cstheme="majorBidi"/>
        </w:rPr>
        <w:t xml:space="preserve">Prinsip ketiga, tanggung jawab memakmurkan bumi, bermanifestasi dalam pengelolaan tata air melalui pembangunan sekat kanal dan pengaturan pintu air. Manifestasi ini berkaitan langsung dengan makna </w:t>
      </w:r>
      <w:r w:rsidR="00E870FA" w:rsidRPr="00E870FA">
        <w:rPr>
          <w:rFonts w:asciiTheme="majorBidi" w:hAnsiTheme="majorBidi" w:cstheme="majorBidi"/>
          <w:i/>
          <w:iCs/>
        </w:rPr>
        <w:t>“</w:t>
      </w:r>
      <w:r w:rsidRPr="00E870FA">
        <w:rPr>
          <w:rFonts w:asciiTheme="majorBidi" w:hAnsiTheme="majorBidi" w:cstheme="majorBidi"/>
          <w:i/>
          <w:iCs/>
        </w:rPr>
        <w:t>wasta’marakum f</w:t>
      </w:r>
      <w:r w:rsidR="002051D4" w:rsidRPr="00E870FA">
        <w:rPr>
          <w:rFonts w:asciiTheme="majorBidi" w:hAnsiTheme="majorBidi" w:cstheme="majorBidi"/>
          <w:i/>
          <w:iCs/>
        </w:rPr>
        <w:t>i</w:t>
      </w:r>
      <w:r w:rsidRPr="00E870FA">
        <w:rPr>
          <w:rFonts w:asciiTheme="majorBidi" w:hAnsiTheme="majorBidi" w:cstheme="majorBidi"/>
          <w:i/>
          <w:iCs/>
        </w:rPr>
        <w:t>h</w:t>
      </w:r>
      <w:r w:rsidR="002051D4" w:rsidRPr="00E870FA">
        <w:rPr>
          <w:rFonts w:asciiTheme="majorBidi" w:hAnsiTheme="majorBidi" w:cstheme="majorBidi"/>
          <w:i/>
          <w:iCs/>
        </w:rPr>
        <w:t>a</w:t>
      </w:r>
      <w:r w:rsidR="00E870FA" w:rsidRPr="00E870FA">
        <w:rPr>
          <w:rFonts w:asciiTheme="majorBidi" w:hAnsiTheme="majorBidi" w:cstheme="majorBidi"/>
          <w:i/>
          <w:iCs/>
        </w:rPr>
        <w:t>”</w:t>
      </w:r>
      <w:r w:rsidRPr="003203B3">
        <w:rPr>
          <w:rFonts w:asciiTheme="majorBidi" w:hAnsiTheme="majorBidi" w:cstheme="majorBidi"/>
        </w:rPr>
        <w:t>, karena pemakmuran bumi dalam penafsiran Al-Qurṭub</w:t>
      </w:r>
      <w:r w:rsidR="002051D4" w:rsidRPr="003203B3">
        <w:rPr>
          <w:rFonts w:asciiTheme="majorBidi" w:hAnsiTheme="majorBidi" w:cstheme="majorBidi"/>
        </w:rPr>
        <w:t>i</w:t>
      </w:r>
      <w:r w:rsidR="00E870FA">
        <w:rPr>
          <w:rFonts w:asciiTheme="majorBidi" w:hAnsiTheme="majorBidi" w:cstheme="majorBidi"/>
        </w:rPr>
        <w:t xml:space="preserve"> </w:t>
      </w:r>
      <w:r w:rsidR="00E870FA">
        <w:rPr>
          <w:rFonts w:asciiTheme="majorBidi" w:hAnsiTheme="majorBidi" w:cstheme="majorBidi"/>
        </w:rPr>
        <w:fldChar w:fldCharType="begin"/>
      </w:r>
      <w:r w:rsidR="00E870FA">
        <w:rPr>
          <w:rFonts w:asciiTheme="majorBidi" w:hAnsiTheme="majorBidi" w:cstheme="majorBidi"/>
        </w:rPr>
        <w:instrText xml:space="preserve"> ADDIN ZOTERO_ITEM CSL_CITATION {"citationID":"8nQVazJc","properties":{"unsorted":false,"formattedCitation":"(1964)","plainCitation":"(1964)","noteIndex":0},"citationItems":[{"id":230,"uris":["http://zotero.org/users/12647674/items/HWSUDIT3"],"itemData":{"id":230,"type":"book","archive_location":"20 Bagian dalam 10 Jilid","citation-key":"al-qurtubiTafsirAlQurtubiAlJami1964","edition":"Cetakan Kedua","language":"Arab","publisher":"Dar al-Kutub al-Mishriyah","publisher-place":"Kairo, Mesir","title":"Tafsir al-Qurtubi: Al-Jami' li-Ahkam al-Qur'an","author":[{"family":"Al-Qurtubi","given":"Abu Abdullah Muhammad bin Ahmad","dropping-particle":"al-Anshari"}],"editor":[{"family":"Al-Barduni","given":"Ahmad; Athfisy","suffix":"Ibrahim"}],"issued":{"date-parts":[["1964"]]}},"suppress-author":true}],"schema":"https://github.com/citation-style-language/schema/raw/master/csl-citation.json"} </w:instrText>
      </w:r>
      <w:r w:rsidR="00E870FA">
        <w:rPr>
          <w:rFonts w:asciiTheme="majorBidi" w:hAnsiTheme="majorBidi" w:cstheme="majorBidi"/>
        </w:rPr>
        <w:fldChar w:fldCharType="separate"/>
      </w:r>
      <w:r w:rsidR="00E870FA" w:rsidRPr="00E870FA">
        <w:rPr>
          <w:rFonts w:ascii="Times New Roman" w:hAnsi="Times New Roman" w:cs="Times New Roman"/>
        </w:rPr>
        <w:t>(1964)</w:t>
      </w:r>
      <w:r w:rsidR="00E870FA">
        <w:rPr>
          <w:rFonts w:asciiTheme="majorBidi" w:hAnsiTheme="majorBidi" w:cstheme="majorBidi"/>
        </w:rPr>
        <w:fldChar w:fldCharType="end"/>
      </w:r>
      <w:r w:rsidRPr="003203B3">
        <w:rPr>
          <w:rFonts w:asciiTheme="majorBidi" w:hAnsiTheme="majorBidi" w:cstheme="majorBidi"/>
        </w:rPr>
        <w:t xml:space="preserve"> tidak hanya berarti menghuni bumi, tetapi juga melakukan tindakan konkret untuk membangun, mengolah, menanam, dan mengelola sumber daya yang terdapat di dalamnya. Az-Zuḥaili </w:t>
      </w:r>
      <w:r w:rsidR="00E870FA">
        <w:rPr>
          <w:rFonts w:asciiTheme="majorBidi" w:hAnsiTheme="majorBidi" w:cstheme="majorBidi"/>
        </w:rPr>
        <w:fldChar w:fldCharType="begin"/>
      </w:r>
      <w:r w:rsidR="00E870FA">
        <w:rPr>
          <w:rFonts w:asciiTheme="majorBidi" w:hAnsiTheme="majorBidi" w:cstheme="majorBidi"/>
        </w:rPr>
        <w:instrText xml:space="preserve"> ADDIN ZOTERO_ITEM CSL_CITATION {"citationID":"7hvqvH86","properties":{"unsorted":false,"formattedCitation":"(1991)","plainCitation":"(1991)","noteIndex":0},"citationItems":[{"id":229,"uris":["http://zotero.org/users/12647674/items/WHU36LEL"],"itemData":{"id":229,"type":"book","archive_location":"32 Jilid beserta indeks","citation-key":"az-zuhailiAlTafsirAlMunirFi1991","edition":"Cetakan Pertama","language":"Arab","publisher":"Dar al-Fikr (Damaskus) &amp; Dar al-Fikr al-Mu'ashir (Beirut)","publisher-place":"Damaskus &amp; Beirut","title":"Al-Tafsir al-Munir fi al-'Aqidah wa al-Syari'ah wa al-Manhaj","author":[{"family":"Az-Zuhaili","given":"Wahbah"}],"issued":{"date-parts":[["1991"]]}},"suppress-author":true}],"schema":"https://github.com/citation-style-language/schema/raw/master/csl-citation.json"} </w:instrText>
      </w:r>
      <w:r w:rsidR="00E870FA">
        <w:rPr>
          <w:rFonts w:asciiTheme="majorBidi" w:hAnsiTheme="majorBidi" w:cstheme="majorBidi"/>
        </w:rPr>
        <w:fldChar w:fldCharType="separate"/>
      </w:r>
      <w:r w:rsidR="00E870FA" w:rsidRPr="00E870FA">
        <w:rPr>
          <w:rFonts w:ascii="Times New Roman" w:hAnsi="Times New Roman" w:cs="Times New Roman"/>
        </w:rPr>
        <w:t>(1991)</w:t>
      </w:r>
      <w:r w:rsidR="00E870FA">
        <w:rPr>
          <w:rFonts w:asciiTheme="majorBidi" w:hAnsiTheme="majorBidi" w:cstheme="majorBidi"/>
        </w:rPr>
        <w:fldChar w:fldCharType="end"/>
      </w:r>
      <w:r w:rsidR="00E870FA">
        <w:rPr>
          <w:rFonts w:asciiTheme="majorBidi" w:hAnsiTheme="majorBidi" w:cstheme="majorBidi"/>
        </w:rPr>
        <w:t xml:space="preserve"> </w:t>
      </w:r>
      <w:r w:rsidRPr="003203B3">
        <w:rPr>
          <w:rFonts w:asciiTheme="majorBidi" w:hAnsiTheme="majorBidi" w:cstheme="majorBidi"/>
        </w:rPr>
        <w:t>juga menempatkan pemanfaatan dan pengelolaan sumber daya bumi sebagai bagian dari kemampuan manusia dalam membangun kehidupan di atas bumi</w:t>
      </w:r>
      <w:r w:rsidR="00E870FA">
        <w:rPr>
          <w:rFonts w:asciiTheme="majorBidi" w:hAnsiTheme="majorBidi" w:cstheme="majorBidi"/>
        </w:rPr>
        <w:t xml:space="preserve">. </w:t>
      </w:r>
      <w:r w:rsidRPr="003203B3">
        <w:rPr>
          <w:rFonts w:asciiTheme="majorBidi" w:hAnsiTheme="majorBidi" w:cstheme="majorBidi"/>
        </w:rPr>
        <w:t xml:space="preserve">Dalam konteks lahan gambut, tanggung jawab tersebut tidak cukup diwujudkan dengan memanfaatkan lahan </w:t>
      </w:r>
      <w:r w:rsidRPr="003203B3">
        <w:rPr>
          <w:rFonts w:asciiTheme="majorBidi" w:hAnsiTheme="majorBidi" w:cstheme="majorBidi"/>
        </w:rPr>
        <w:lastRenderedPageBreak/>
        <w:t xml:space="preserve">untuk kegiatan produktif, tetapi juga dengan mempertahankan kondisi hidrologis yang memungkinkan ekosistem gambut tetap berfungsi. Sekat kanal dan pengaturan pintu air menjadi salah satu bentuk pengelolaan tersebut karena diarahkan untuk mempertahankan ketersediaan air dan mencegah penurunan muka air gambut yang meningkatkan kerentanan lahan terhadap kekeringan dan kebakaran. Dengan demikian, </w:t>
      </w:r>
      <w:r w:rsidRPr="00E870FA">
        <w:rPr>
          <w:rFonts w:asciiTheme="majorBidi" w:hAnsiTheme="majorBidi" w:cstheme="majorBidi"/>
          <w:i/>
          <w:iCs/>
        </w:rPr>
        <w:t>isti’m</w:t>
      </w:r>
      <w:r w:rsidR="002051D4" w:rsidRPr="00E870FA">
        <w:rPr>
          <w:rFonts w:asciiTheme="majorBidi" w:hAnsiTheme="majorBidi" w:cstheme="majorBidi"/>
          <w:i/>
          <w:iCs/>
        </w:rPr>
        <w:t>a</w:t>
      </w:r>
      <w:r w:rsidRPr="00E870FA">
        <w:rPr>
          <w:rFonts w:asciiTheme="majorBidi" w:hAnsiTheme="majorBidi" w:cstheme="majorBidi"/>
          <w:i/>
          <w:iCs/>
        </w:rPr>
        <w:t>r</w:t>
      </w:r>
      <w:r w:rsidRPr="003203B3">
        <w:rPr>
          <w:rFonts w:asciiTheme="majorBidi" w:hAnsiTheme="majorBidi" w:cstheme="majorBidi"/>
        </w:rPr>
        <w:t xml:space="preserve"> tidak hanya berarti mengambil manfaat dari bumi, tetapi juga mengelola kondisi yang memungkinkan bumi tetap memberikan manfaat secara berkelanjutan. Berbeda dengan pemantauan berbasis IoT yang berfungsi mendeteksi perubahan kondisi lahan, sekat kanal dan pintu air merupakan tindakan pengelolaan langsung terhadap kondisi hidrologis gambut. Manifestasi ini menunjukkan bahwa tanggung jawab memakmurkan bumi dapat diwujudkan melalui infrastruktur sederhana yang bekerja secara preventif, yaitu menjaga kondisi lahan sebelum kekeringan berkembang menjadi keadaan yang meningkatkan risiko karhutla.</w:t>
      </w:r>
    </w:p>
    <w:p w14:paraId="6D1E1DB6" w14:textId="4FB5F0EC" w:rsidR="00530D2E" w:rsidRPr="003203B3" w:rsidRDefault="00530D2E" w:rsidP="007001C1">
      <w:pPr>
        <w:spacing w:after="0" w:line="360" w:lineRule="auto"/>
        <w:ind w:left="426" w:firstLine="456"/>
        <w:jc w:val="both"/>
        <w:rPr>
          <w:rFonts w:asciiTheme="majorBidi" w:hAnsiTheme="majorBidi" w:cstheme="majorBidi"/>
        </w:rPr>
      </w:pPr>
      <w:r w:rsidRPr="003203B3">
        <w:rPr>
          <w:rFonts w:asciiTheme="majorBidi" w:hAnsiTheme="majorBidi" w:cstheme="majorBidi"/>
        </w:rPr>
        <w:t xml:space="preserve">Prinsip keempat, komitmen terhadap perbaikan dan pemulihan ketika terjadi kesalahan atau kerusakan, bermanifestasi dalam rehabilitasi dan pemulihan ekosistem gambut pascakebakaran yang disertai edukasi </w:t>
      </w:r>
      <w:r w:rsidRPr="00E870FA">
        <w:rPr>
          <w:rFonts w:asciiTheme="majorBidi" w:hAnsiTheme="majorBidi" w:cstheme="majorBidi"/>
          <w:i/>
          <w:iCs/>
        </w:rPr>
        <w:t>fiqh al-b</w:t>
      </w:r>
      <w:r w:rsidR="002051D4" w:rsidRPr="00E870FA">
        <w:rPr>
          <w:rFonts w:asciiTheme="majorBidi" w:hAnsiTheme="majorBidi" w:cstheme="majorBidi"/>
          <w:i/>
          <w:iCs/>
        </w:rPr>
        <w:t>i</w:t>
      </w:r>
      <w:r w:rsidRPr="00E870FA">
        <w:rPr>
          <w:rFonts w:asciiTheme="majorBidi" w:hAnsiTheme="majorBidi" w:cstheme="majorBidi"/>
          <w:i/>
          <w:iCs/>
        </w:rPr>
        <w:t>’ah</w:t>
      </w:r>
      <w:r w:rsidRPr="003203B3">
        <w:rPr>
          <w:rFonts w:asciiTheme="majorBidi" w:hAnsiTheme="majorBidi" w:cstheme="majorBidi"/>
        </w:rPr>
        <w:t xml:space="preserve">. Sebagaimana ayat menutup seruannya dengan perintah beristigfar dan bertobat, komitmen terhadap </w:t>
      </w:r>
      <w:r w:rsidRPr="00E870FA">
        <w:rPr>
          <w:rFonts w:asciiTheme="majorBidi" w:hAnsiTheme="majorBidi" w:cstheme="majorBidi"/>
          <w:i/>
          <w:iCs/>
        </w:rPr>
        <w:t>Isti’Mar Al-Ard</w:t>
      </w:r>
      <w:r w:rsidRPr="003203B3">
        <w:rPr>
          <w:rFonts w:asciiTheme="majorBidi" w:hAnsiTheme="majorBidi" w:cstheme="majorBidi"/>
        </w:rPr>
        <w:t xml:space="preserve"> tidak berhenti pada upaya mencegah kerusakan, tetapi juga menuntut tindakan korektif ketika kerusakan telah terjadi. Dalam konteks karhutla gambut, tindakan tersebut dapat diwujudkan melalui pemulihan kondisi hidrologis lahan, rehabilitasi vegetasi, serta pemantauan kembali kawasan yang telah terbakar agar tidak kembali berada dalam kondisi rentan terhadap kebakaran. Upaya tersebut perlu disertai edukasi </w:t>
      </w:r>
      <w:r w:rsidRPr="00305967">
        <w:rPr>
          <w:rFonts w:asciiTheme="majorBidi" w:hAnsiTheme="majorBidi" w:cstheme="majorBidi"/>
          <w:i/>
          <w:iCs/>
        </w:rPr>
        <w:t>fiqh al-b</w:t>
      </w:r>
      <w:r w:rsidR="002051D4" w:rsidRPr="00305967">
        <w:rPr>
          <w:rFonts w:asciiTheme="majorBidi" w:hAnsiTheme="majorBidi" w:cstheme="majorBidi"/>
          <w:i/>
          <w:iCs/>
        </w:rPr>
        <w:t>i</w:t>
      </w:r>
      <w:r w:rsidRPr="00305967">
        <w:rPr>
          <w:rFonts w:asciiTheme="majorBidi" w:hAnsiTheme="majorBidi" w:cstheme="majorBidi"/>
          <w:i/>
          <w:iCs/>
        </w:rPr>
        <w:t>’ah</w:t>
      </w:r>
      <w:r w:rsidRPr="003203B3">
        <w:rPr>
          <w:rFonts w:asciiTheme="majorBidi" w:hAnsiTheme="majorBidi" w:cstheme="majorBidi"/>
        </w:rPr>
        <w:t xml:space="preserve"> yang menumbuhkan pemahaman bahwa menjaga dan memulihkan lahan gambut merupakan bagian dari tanggung jawab keagamaan, bukan sekadar kewajiban administratif. Edukasi dapat dijalankan melalui tokoh agama, lembaga pendidikan, dan kelompok masyarakat dalam wadah kelembagaan yang telah berjalan seperti Program Kampung Iklim (ProKlim). ProKlim </w:t>
      </w:r>
      <w:r w:rsidR="00305967">
        <w:rPr>
          <w:rFonts w:asciiTheme="majorBidi" w:hAnsiTheme="majorBidi" w:cstheme="majorBidi"/>
        </w:rPr>
        <w:t>merupakan</w:t>
      </w:r>
      <w:r w:rsidRPr="003203B3">
        <w:rPr>
          <w:rFonts w:asciiTheme="majorBidi" w:hAnsiTheme="majorBidi" w:cstheme="majorBidi"/>
        </w:rPr>
        <w:t xml:space="preserve"> gerakan nasional pengendalian perubahan iklim berbasis komunitas yang merupakan respons terhadap dampak perubahan iklim yang telah terjadi (Saputra dkk., 2026). Program ini menyediakan struktur kelompok masyarakat, jadwal kegiatan, dan jalur pelaporan ke pemerintah daerah yang selama ini sudah ada, sehingga edukasi </w:t>
      </w:r>
      <w:r w:rsidRPr="00305967">
        <w:rPr>
          <w:rFonts w:asciiTheme="majorBidi" w:hAnsiTheme="majorBidi" w:cstheme="majorBidi"/>
          <w:i/>
          <w:iCs/>
        </w:rPr>
        <w:t>fiqh al-b</w:t>
      </w:r>
      <w:r w:rsidR="002051D4" w:rsidRPr="00305967">
        <w:rPr>
          <w:rFonts w:asciiTheme="majorBidi" w:hAnsiTheme="majorBidi" w:cstheme="majorBidi"/>
          <w:i/>
          <w:iCs/>
        </w:rPr>
        <w:t>i</w:t>
      </w:r>
      <w:r w:rsidRPr="00305967">
        <w:rPr>
          <w:rFonts w:asciiTheme="majorBidi" w:hAnsiTheme="majorBidi" w:cstheme="majorBidi"/>
          <w:i/>
          <w:iCs/>
        </w:rPr>
        <w:t>’ah</w:t>
      </w:r>
      <w:r w:rsidRPr="003203B3">
        <w:rPr>
          <w:rFonts w:asciiTheme="majorBidi" w:hAnsiTheme="majorBidi" w:cstheme="majorBidi"/>
        </w:rPr>
        <w:t xml:space="preserve"> dapat disisipkan ke dalamnya alih-alih membangun program baru dari nol. Dengan demikian, prinsip perbaikan dan pemulihan tidak hanya diwujudkan melalui perubahan kesadaran, tetapi juga melalui tindakan nyata untuk mengembalikan fungsi ekologis lahan yang telah mengalami kerusakan.</w:t>
      </w:r>
    </w:p>
    <w:p w14:paraId="3766BBFD" w14:textId="00A69BA6" w:rsidR="00530D2E" w:rsidRPr="003203B3" w:rsidRDefault="00530D2E" w:rsidP="007001C1">
      <w:pPr>
        <w:spacing w:after="0" w:line="360" w:lineRule="auto"/>
        <w:ind w:left="426" w:firstLine="456"/>
        <w:jc w:val="both"/>
        <w:rPr>
          <w:rFonts w:asciiTheme="majorBidi" w:hAnsiTheme="majorBidi" w:cstheme="majorBidi"/>
        </w:rPr>
      </w:pPr>
      <w:r w:rsidRPr="003203B3">
        <w:rPr>
          <w:rFonts w:asciiTheme="majorBidi" w:hAnsiTheme="majorBidi" w:cstheme="majorBidi"/>
        </w:rPr>
        <w:lastRenderedPageBreak/>
        <w:t xml:space="preserve">Keempat manifestasi tersebut menunjukkan bahwa </w:t>
      </w:r>
      <w:r w:rsidRPr="00305967">
        <w:rPr>
          <w:rFonts w:asciiTheme="majorBidi" w:hAnsiTheme="majorBidi" w:cstheme="majorBidi"/>
          <w:i/>
          <w:iCs/>
        </w:rPr>
        <w:t>Isti’Mar Al-Ard</w:t>
      </w:r>
      <w:r w:rsidRPr="003203B3">
        <w:rPr>
          <w:rFonts w:asciiTheme="majorBidi" w:hAnsiTheme="majorBidi" w:cstheme="majorBidi"/>
        </w:rPr>
        <w:t xml:space="preserve"> dapat diterapkan dalam mitigasi karhutla gambut secara terpadu, melalui penegakan hukum, pemantauan kondisi ekosistem, pengelolaan tata air, serta evaluasi dan edukasi </w:t>
      </w:r>
      <w:r w:rsidRPr="00305967">
        <w:rPr>
          <w:rFonts w:asciiTheme="majorBidi" w:hAnsiTheme="majorBidi" w:cstheme="majorBidi"/>
          <w:i/>
          <w:iCs/>
        </w:rPr>
        <w:t>fiqh al-b</w:t>
      </w:r>
      <w:r w:rsidR="002051D4" w:rsidRPr="00305967">
        <w:rPr>
          <w:rFonts w:asciiTheme="majorBidi" w:hAnsiTheme="majorBidi" w:cstheme="majorBidi"/>
          <w:i/>
          <w:iCs/>
        </w:rPr>
        <w:t>i</w:t>
      </w:r>
      <w:r w:rsidRPr="00305967">
        <w:rPr>
          <w:rFonts w:asciiTheme="majorBidi" w:hAnsiTheme="majorBidi" w:cstheme="majorBidi"/>
          <w:i/>
          <w:iCs/>
        </w:rPr>
        <w:t>’ah</w:t>
      </w:r>
      <w:r w:rsidRPr="003203B3">
        <w:rPr>
          <w:rFonts w:asciiTheme="majorBidi" w:hAnsiTheme="majorBidi" w:cstheme="majorBidi"/>
        </w:rPr>
        <w:t>. Keempatnya mencerminkan urutan nilai QS. Hud: 61, yaitu kesadaran ketuhanan, kesadaran ekologis, tanggung jawab memakmurkan bumi, serta komitmen terhadap perbaikan dan pemulihan.</w:t>
      </w:r>
    </w:p>
    <w:p w14:paraId="7B46AFE6" w14:textId="77777777" w:rsidR="00530D2E" w:rsidRPr="003203B3" w:rsidRDefault="00530D2E" w:rsidP="00530D2E">
      <w:pPr>
        <w:spacing w:after="0" w:line="360" w:lineRule="auto"/>
        <w:jc w:val="both"/>
        <w:rPr>
          <w:rFonts w:asciiTheme="majorBidi" w:hAnsiTheme="majorBidi" w:cstheme="majorBidi"/>
          <w:b/>
          <w:bCs/>
        </w:rPr>
      </w:pPr>
      <w:r w:rsidRPr="003203B3">
        <w:rPr>
          <w:rFonts w:asciiTheme="majorBidi" w:hAnsiTheme="majorBidi" w:cstheme="majorBidi"/>
          <w:b/>
          <w:bCs/>
        </w:rPr>
        <w:t>Penutup</w:t>
      </w:r>
    </w:p>
    <w:p w14:paraId="61D70656" w14:textId="5DD38239" w:rsidR="00530D2E" w:rsidRPr="003203B3" w:rsidRDefault="00530D2E" w:rsidP="007001C1">
      <w:pPr>
        <w:pStyle w:val="DaftarParagraf"/>
        <w:numPr>
          <w:ilvl w:val="0"/>
          <w:numId w:val="7"/>
        </w:numPr>
        <w:spacing w:after="0" w:line="360" w:lineRule="auto"/>
        <w:ind w:left="364"/>
        <w:jc w:val="both"/>
        <w:rPr>
          <w:rFonts w:asciiTheme="majorBidi" w:hAnsiTheme="majorBidi" w:cstheme="majorBidi"/>
          <w:b/>
          <w:bCs/>
        </w:rPr>
      </w:pPr>
      <w:r w:rsidRPr="003203B3">
        <w:rPr>
          <w:rFonts w:asciiTheme="majorBidi" w:hAnsiTheme="majorBidi" w:cstheme="majorBidi"/>
          <w:b/>
          <w:bCs/>
        </w:rPr>
        <w:t>Simpulan</w:t>
      </w:r>
    </w:p>
    <w:p w14:paraId="111AEDC8" w14:textId="77777777" w:rsidR="00530D2E"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t>Karhutla pada ekosistem gambut memperlihatkan dampak ekologis dan sosial ekonomi yang saling berkaitan. Kajian ini menunjukkan bahwa karhutla di lahan gambut menimbulkan dampak yang saling berkaitan, mulai dari kerusakan ekosistem, pelepasan karbon, hilangnya biodiversitas, hingga gangguan kesehatan dan aktivitas sosial ekonomi masyarakat. Kerentanan tersebut semakin besar ketika kekeringan menyebabkan penurunan Tinggi Muka Air Tanah (TMAT), sementara pendekatan mitigasi yang masih banyak bergantung pada patroli dan pemadaman belum mampu memberikan pemantauan kondisi gambut secara terus-menerus.</w:t>
      </w:r>
    </w:p>
    <w:p w14:paraId="5120D1A5" w14:textId="6A3785F1" w:rsidR="00530D2E"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t xml:space="preserve">Dalam konteks pengelolaan lingkungan, QS. Hud: 61 memberikan landasan etis melalui konsep </w:t>
      </w:r>
      <w:r w:rsidRPr="00305967">
        <w:rPr>
          <w:rFonts w:asciiTheme="majorBidi" w:hAnsiTheme="majorBidi" w:cstheme="majorBidi"/>
          <w:i/>
          <w:iCs/>
        </w:rPr>
        <w:t>Isti’Mar Al-Ard</w:t>
      </w:r>
      <w:r w:rsidRPr="003203B3">
        <w:rPr>
          <w:rFonts w:asciiTheme="majorBidi" w:hAnsiTheme="majorBidi" w:cstheme="majorBidi"/>
        </w:rPr>
        <w:t xml:space="preserve">. QS. Hud: 61 menunjukkan bahwa </w:t>
      </w:r>
      <w:r w:rsidRPr="00305967">
        <w:rPr>
          <w:rFonts w:asciiTheme="majorBidi" w:hAnsiTheme="majorBidi" w:cstheme="majorBidi"/>
          <w:i/>
          <w:iCs/>
        </w:rPr>
        <w:t>Isti’Mar Al-Ard</w:t>
      </w:r>
      <w:r w:rsidRPr="003203B3">
        <w:rPr>
          <w:rFonts w:asciiTheme="majorBidi" w:hAnsiTheme="majorBidi" w:cstheme="majorBidi"/>
        </w:rPr>
        <w:t xml:space="preserve"> dipahami sebagai mandat untuk memakmurkan bumi melalui pengelolaan yang produktif sekaligus menjaga keberlanjutan fungsinya. Pemahaman ini menempatkan pencegahan kerusakan sebagai bagian dari tanggung jawab manusia dalam mengelola bumi, sehingga pemanfaatan lahan harus berjalan seiring dengan upaya mempertahankan kondisi ekologisnya.</w:t>
      </w:r>
    </w:p>
    <w:p w14:paraId="6866824F" w14:textId="13F6CD7D" w:rsidR="007001C1" w:rsidRPr="003203B3" w:rsidRDefault="00530D2E" w:rsidP="007001C1">
      <w:pPr>
        <w:spacing w:after="0" w:line="360" w:lineRule="auto"/>
        <w:ind w:left="378" w:firstLine="473"/>
        <w:jc w:val="both"/>
        <w:rPr>
          <w:rFonts w:asciiTheme="majorBidi" w:hAnsiTheme="majorBidi" w:cstheme="majorBidi"/>
        </w:rPr>
      </w:pPr>
      <w:r w:rsidRPr="003203B3">
        <w:rPr>
          <w:rFonts w:asciiTheme="majorBidi" w:hAnsiTheme="majorBidi" w:cstheme="majorBidi"/>
        </w:rPr>
        <w:t xml:space="preserve">Landasan etis tersebut dapat diterjemahkan ke dalam empat langkah konkret mitigasi karhutla gambut. Penegakan hukum yang tegas terhadap pemegang izin yang lalai sebagai batas kesadaran ketuhanan, pemantauan berkelanjutan yang melibatkan masyarakat sebagai wujud kesadaran ekologis, pengelolaan sumber air lewat sekat kanal dan pengaturan pintu air sebagai tanggung jawab memakmurkan bumi, serta edukasi </w:t>
      </w:r>
      <w:r w:rsidRPr="00305967">
        <w:rPr>
          <w:rFonts w:asciiTheme="majorBidi" w:hAnsiTheme="majorBidi" w:cstheme="majorBidi"/>
          <w:i/>
          <w:iCs/>
        </w:rPr>
        <w:t>fiqh al-b</w:t>
      </w:r>
      <w:r w:rsidR="002051D4" w:rsidRPr="00305967">
        <w:rPr>
          <w:rFonts w:asciiTheme="majorBidi" w:hAnsiTheme="majorBidi" w:cstheme="majorBidi"/>
          <w:i/>
          <w:iCs/>
        </w:rPr>
        <w:t>i</w:t>
      </w:r>
      <w:r w:rsidRPr="00305967">
        <w:rPr>
          <w:rFonts w:asciiTheme="majorBidi" w:hAnsiTheme="majorBidi" w:cstheme="majorBidi"/>
          <w:i/>
          <w:iCs/>
        </w:rPr>
        <w:t>’ah</w:t>
      </w:r>
      <w:r w:rsidRPr="003203B3">
        <w:rPr>
          <w:rFonts w:asciiTheme="majorBidi" w:hAnsiTheme="majorBidi" w:cstheme="majorBidi"/>
        </w:rPr>
        <w:t xml:space="preserve"> yang ditambatkan pada Program Kampung Iklim sebagai komitmen perbaikan dan pemulihan yang berkelanjutan. Dengan demikian, </w:t>
      </w:r>
      <w:r w:rsidRPr="00305967">
        <w:rPr>
          <w:rFonts w:asciiTheme="majorBidi" w:hAnsiTheme="majorBidi" w:cstheme="majorBidi"/>
          <w:i/>
          <w:iCs/>
        </w:rPr>
        <w:t>Isti’Mar Al-Ard</w:t>
      </w:r>
      <w:r w:rsidRPr="003203B3">
        <w:rPr>
          <w:rFonts w:asciiTheme="majorBidi" w:hAnsiTheme="majorBidi" w:cstheme="majorBidi"/>
        </w:rPr>
        <w:t xml:space="preserve"> berfungsi sebagai landasan etis sekaligus kerangka operasional bagi pengelolaan gambut yang lebih dini, partisipatif, dan bertanggung jawab.</w:t>
      </w:r>
    </w:p>
    <w:p w14:paraId="429CC9CE" w14:textId="75B479A2" w:rsidR="00530D2E" w:rsidRPr="003203B3" w:rsidRDefault="007001C1" w:rsidP="007001C1">
      <w:pPr>
        <w:rPr>
          <w:rFonts w:asciiTheme="majorBidi" w:hAnsiTheme="majorBidi" w:cstheme="majorBidi"/>
        </w:rPr>
      </w:pPr>
      <w:r w:rsidRPr="003203B3">
        <w:rPr>
          <w:rFonts w:asciiTheme="majorBidi" w:hAnsiTheme="majorBidi" w:cstheme="majorBidi"/>
        </w:rPr>
        <w:br w:type="page"/>
      </w:r>
    </w:p>
    <w:p w14:paraId="3FA1F720" w14:textId="18B0DF6F" w:rsidR="00530D2E" w:rsidRPr="003203B3" w:rsidRDefault="00530D2E" w:rsidP="007001C1">
      <w:pPr>
        <w:pStyle w:val="DaftarParagraf"/>
        <w:numPr>
          <w:ilvl w:val="0"/>
          <w:numId w:val="7"/>
        </w:numPr>
        <w:spacing w:after="0" w:line="360" w:lineRule="auto"/>
        <w:ind w:left="364"/>
        <w:jc w:val="both"/>
        <w:rPr>
          <w:rFonts w:asciiTheme="majorBidi" w:hAnsiTheme="majorBidi" w:cstheme="majorBidi"/>
          <w:b/>
          <w:bCs/>
        </w:rPr>
      </w:pPr>
      <w:r w:rsidRPr="003203B3">
        <w:rPr>
          <w:rFonts w:asciiTheme="majorBidi" w:hAnsiTheme="majorBidi" w:cstheme="majorBidi"/>
          <w:b/>
          <w:bCs/>
        </w:rPr>
        <w:lastRenderedPageBreak/>
        <w:t>Rekomendasi</w:t>
      </w:r>
    </w:p>
    <w:p w14:paraId="43926C14" w14:textId="63604EED" w:rsidR="00530D2E" w:rsidRPr="003203B3" w:rsidRDefault="00530D2E" w:rsidP="007001C1">
      <w:pPr>
        <w:spacing w:after="0" w:line="360" w:lineRule="auto"/>
        <w:ind w:left="426" w:firstLine="470"/>
        <w:jc w:val="both"/>
        <w:rPr>
          <w:rFonts w:asciiTheme="majorBidi" w:hAnsiTheme="majorBidi" w:cstheme="majorBidi"/>
        </w:rPr>
      </w:pPr>
      <w:r w:rsidRPr="003203B3">
        <w:rPr>
          <w:rFonts w:asciiTheme="majorBidi" w:hAnsiTheme="majorBidi" w:cstheme="majorBidi"/>
        </w:rPr>
        <w:t xml:space="preserve">Sebagai langkah keberlanjutan, pemantauan berbasis masyarakat yang diusulkan di atas terbuka untuk diperkuat lewat pengembangan sensor </w:t>
      </w:r>
      <w:r w:rsidRPr="00305967">
        <w:rPr>
          <w:rFonts w:asciiTheme="majorBidi" w:hAnsiTheme="majorBidi" w:cstheme="majorBidi"/>
          <w:i/>
          <w:iCs/>
        </w:rPr>
        <w:t>Internet of Things</w:t>
      </w:r>
      <w:r w:rsidRPr="003203B3">
        <w:rPr>
          <w:rFonts w:asciiTheme="majorBidi" w:hAnsiTheme="majorBidi" w:cstheme="majorBidi"/>
        </w:rPr>
        <w:t xml:space="preserve"> (IoT) yang hemat energi dan tahan kondisi ekstrem lahan gambut, sehingga kesadaran ekologis masyarakat dapat ditopang data yang lebih rapat begitu instrumen tersebut siap diterapkan secara luas. Pemerintah perlu mengintegrasikan program pembasahan lahan dan pengawasan TMAT dengan program restorasi dan pemberdayaan masyarakat seperti Program Kampung Iklim (Proklim), disertai kesinambungan kelembagaan, pengawasan, dan penegakan hukum terhadap pihak yang lalai. Sementara itu, tokoh agama dan masyarakat perlu memperkuat edukasi </w:t>
      </w:r>
      <w:r w:rsidRPr="00305967">
        <w:rPr>
          <w:rFonts w:asciiTheme="majorBidi" w:hAnsiTheme="majorBidi" w:cstheme="majorBidi"/>
          <w:i/>
          <w:iCs/>
        </w:rPr>
        <w:t>fiqh al-b</w:t>
      </w:r>
      <w:r w:rsidR="002051D4" w:rsidRPr="00305967">
        <w:rPr>
          <w:rFonts w:asciiTheme="majorBidi" w:hAnsiTheme="majorBidi" w:cstheme="majorBidi"/>
          <w:i/>
          <w:iCs/>
        </w:rPr>
        <w:t>i</w:t>
      </w:r>
      <w:r w:rsidRPr="00305967">
        <w:rPr>
          <w:rFonts w:asciiTheme="majorBidi" w:hAnsiTheme="majorBidi" w:cstheme="majorBidi"/>
          <w:i/>
          <w:iCs/>
        </w:rPr>
        <w:t>’ah</w:t>
      </w:r>
      <w:r w:rsidRPr="003203B3">
        <w:rPr>
          <w:rFonts w:asciiTheme="majorBidi" w:hAnsiTheme="majorBidi" w:cstheme="majorBidi"/>
        </w:rPr>
        <w:t xml:space="preserve"> agar menjaga lahan gambut dipahami sebagai bagian dari tanggung jawab keagamaan dan ekologis. Dengan sinergi pengelolaan sumber daya, tata kelola, dan kesadaran masyarakat tersebut, mandat </w:t>
      </w:r>
      <w:r w:rsidRPr="00305967">
        <w:rPr>
          <w:rFonts w:asciiTheme="majorBidi" w:hAnsiTheme="majorBidi" w:cstheme="majorBidi"/>
          <w:i/>
          <w:iCs/>
        </w:rPr>
        <w:t>Isti’Mar Al-Ard</w:t>
      </w:r>
      <w:r w:rsidRPr="003203B3">
        <w:rPr>
          <w:rFonts w:asciiTheme="majorBidi" w:hAnsiTheme="majorBidi" w:cstheme="majorBidi"/>
        </w:rPr>
        <w:t xml:space="preserve"> dapat diwujudkan dalam upaya pencegahan karhutla yang lebih dini dan berkelanjutan.</w:t>
      </w:r>
    </w:p>
    <w:p w14:paraId="634912DB" w14:textId="77777777" w:rsidR="00530D2E" w:rsidRPr="003203B3" w:rsidRDefault="00530D2E" w:rsidP="00530D2E">
      <w:pPr>
        <w:spacing w:after="0" w:line="360" w:lineRule="auto"/>
        <w:jc w:val="both"/>
        <w:rPr>
          <w:rFonts w:asciiTheme="majorBidi" w:hAnsiTheme="majorBidi" w:cstheme="majorBidi"/>
          <w:b/>
          <w:bCs/>
        </w:rPr>
      </w:pPr>
      <w:r w:rsidRPr="003203B3">
        <w:rPr>
          <w:rFonts w:asciiTheme="majorBidi" w:hAnsiTheme="majorBidi" w:cstheme="majorBidi"/>
          <w:b/>
          <w:bCs/>
        </w:rPr>
        <w:t>Daftar Pustaka</w:t>
      </w:r>
    </w:p>
    <w:p w14:paraId="56DA105B"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Agus, F., &amp; Subiksa, I. G. M. (2008). </w:t>
      </w:r>
      <w:r w:rsidRPr="003203B3">
        <w:rPr>
          <w:rFonts w:asciiTheme="majorBidi" w:hAnsiTheme="majorBidi" w:cstheme="majorBidi"/>
          <w:i/>
          <w:iCs/>
        </w:rPr>
        <w:t>Lahan gambut: Potensi untuk pertanian dan aspek lingkungan</w:t>
      </w:r>
      <w:r w:rsidRPr="003203B3">
        <w:rPr>
          <w:rFonts w:asciiTheme="majorBidi" w:hAnsiTheme="majorBidi" w:cstheme="majorBidi"/>
        </w:rPr>
        <w:t>. Balai Penelitian Tanah dan World Agroforestry Centre (ICRAF).</w:t>
      </w:r>
    </w:p>
    <w:p w14:paraId="06B24688"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Al-Qurtubi, A. A. M. bin A. al-Anshari. (1964). </w:t>
      </w:r>
      <w:r w:rsidRPr="003203B3">
        <w:rPr>
          <w:rFonts w:asciiTheme="majorBidi" w:hAnsiTheme="majorBidi" w:cstheme="majorBidi"/>
          <w:i/>
          <w:iCs/>
        </w:rPr>
        <w:t>Tafsir al-Qurtubi: Al-Jami’ li-ahkam al-Qur’an</w:t>
      </w:r>
      <w:r w:rsidRPr="003203B3">
        <w:rPr>
          <w:rFonts w:asciiTheme="majorBidi" w:hAnsiTheme="majorBidi" w:cstheme="majorBidi"/>
        </w:rPr>
        <w:t xml:space="preserve"> (A. A. Al-Barduni Ibrahim, Ed.; Cetakan kedua). Dar al-Kutub al-Mishriyah.</w:t>
      </w:r>
    </w:p>
    <w:p w14:paraId="00489039"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Amiruddin, A. (2026, 9 Agustus). Setelah Godzilla, kini Super El Nino terkuat dalam 100 tahun ancam petani. </w:t>
      </w:r>
      <w:r w:rsidRPr="003203B3">
        <w:rPr>
          <w:rFonts w:asciiTheme="majorBidi" w:hAnsiTheme="majorBidi" w:cstheme="majorBidi"/>
          <w:i/>
          <w:iCs/>
        </w:rPr>
        <w:t>Sukabumi Headline</w:t>
      </w:r>
      <w:r w:rsidRPr="003203B3">
        <w:rPr>
          <w:rFonts w:asciiTheme="majorBidi" w:hAnsiTheme="majorBidi" w:cstheme="majorBidi"/>
        </w:rPr>
        <w:t>.</w:t>
      </w:r>
    </w:p>
    <w:p w14:paraId="7AD192C0"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Andani, A. U. (2026, 19 Agustus). Karhutla 2026: Manusia menyulut api, El Nino memperparah. </w:t>
      </w:r>
      <w:r w:rsidRPr="003203B3">
        <w:rPr>
          <w:rFonts w:asciiTheme="majorBidi" w:hAnsiTheme="majorBidi" w:cstheme="majorBidi"/>
          <w:i/>
          <w:iCs/>
        </w:rPr>
        <w:t>Tirto.id</w:t>
      </w:r>
      <w:r w:rsidRPr="003203B3">
        <w:rPr>
          <w:rFonts w:asciiTheme="majorBidi" w:hAnsiTheme="majorBidi" w:cstheme="majorBidi"/>
        </w:rPr>
        <w:t>.</w:t>
      </w:r>
    </w:p>
    <w:p w14:paraId="54F7CADC"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Arisandi, D., Syamsuadi, A., &amp; Trisnawati, L. (2024). Design of a human-centric sensing technology and systems for wildfire prevention in peatland of Riau Province. </w:t>
      </w:r>
      <w:r w:rsidRPr="003203B3">
        <w:rPr>
          <w:rFonts w:asciiTheme="majorBidi" w:hAnsiTheme="majorBidi" w:cstheme="majorBidi"/>
          <w:i/>
          <w:iCs/>
        </w:rPr>
        <w:t>International Journal of Intelligent Systems and Applications in Engineering, 12</w:t>
      </w:r>
      <w:r w:rsidRPr="003203B3">
        <w:rPr>
          <w:rFonts w:asciiTheme="majorBidi" w:hAnsiTheme="majorBidi" w:cstheme="majorBidi"/>
        </w:rPr>
        <w:t>(16s), 690–697.</w:t>
      </w:r>
    </w:p>
    <w:p w14:paraId="412E2C91"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Asirah, S., Saleh, S. P., &amp; Mubarak, M. (2021). Konsep isti’mar (memakmurkan bumi) dalam Al-Qur’an (suatu kajian tahlili terhadap QS. Hud/11: 61). </w:t>
      </w:r>
      <w:r w:rsidRPr="003203B3">
        <w:rPr>
          <w:rFonts w:asciiTheme="majorBidi" w:hAnsiTheme="majorBidi" w:cstheme="majorBidi"/>
          <w:i/>
          <w:iCs/>
        </w:rPr>
        <w:t>Jurnal Al-Ḥaḍārah Al-Islāmiyah, 1</w:t>
      </w:r>
      <w:r w:rsidRPr="003203B3">
        <w:rPr>
          <w:rFonts w:asciiTheme="majorBidi" w:hAnsiTheme="majorBidi" w:cstheme="majorBidi"/>
        </w:rPr>
        <w:t>(1).</w:t>
      </w:r>
    </w:p>
    <w:p w14:paraId="23709DEE"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Az-Zuhaili, W. (1991). </w:t>
      </w:r>
      <w:r w:rsidRPr="003203B3">
        <w:rPr>
          <w:rFonts w:asciiTheme="majorBidi" w:hAnsiTheme="majorBidi" w:cstheme="majorBidi"/>
          <w:i/>
          <w:iCs/>
        </w:rPr>
        <w:t>Al-Tafsir al-Munir fi al-’Aqidah wa al-Syari’ah wa al-Manhaj</w:t>
      </w:r>
      <w:r w:rsidRPr="003203B3">
        <w:rPr>
          <w:rFonts w:asciiTheme="majorBidi" w:hAnsiTheme="majorBidi" w:cstheme="majorBidi"/>
        </w:rPr>
        <w:t xml:space="preserve"> (Cetakan pertama). Dar al-Fikr &amp; Dar al-Fikr al-Mu’ashir.</w:t>
      </w:r>
    </w:p>
    <w:p w14:paraId="3267727A"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Cassiophea, L., Anggraeni, M. E., Handayani, N., Genesa, F. P., Kristianto, N. Y., Syahputra, G. W., &amp; Yustiana, A. (2025). Implementasi teknologi hybrid Internet of Things dan logger dalam pemantauan tinggi muka air sebagai sistem peringatan dini kekeringan </w:t>
      </w:r>
      <w:r w:rsidRPr="003203B3">
        <w:rPr>
          <w:rFonts w:asciiTheme="majorBidi" w:hAnsiTheme="majorBidi" w:cstheme="majorBidi"/>
        </w:rPr>
        <w:lastRenderedPageBreak/>
        <w:t xml:space="preserve">lahan gambut di Kelurahan Tahai, Palangka Raya, Kalimantan Tengah. </w:t>
      </w:r>
      <w:r w:rsidRPr="003203B3">
        <w:rPr>
          <w:rFonts w:asciiTheme="majorBidi" w:hAnsiTheme="majorBidi" w:cstheme="majorBidi"/>
          <w:i/>
          <w:iCs/>
        </w:rPr>
        <w:t>PengabdianMu: Jurnal Ilmiah Pengabdian Kepada Masyarakat, 10</w:t>
      </w:r>
      <w:r w:rsidRPr="003203B3">
        <w:rPr>
          <w:rFonts w:asciiTheme="majorBidi" w:hAnsiTheme="majorBidi" w:cstheme="majorBidi"/>
        </w:rPr>
        <w:t>(12), 2620–2626.</w:t>
      </w:r>
    </w:p>
    <w:p w14:paraId="459F82F1"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Commoner, B. (2020). </w:t>
      </w:r>
      <w:r w:rsidRPr="003203B3">
        <w:rPr>
          <w:rFonts w:asciiTheme="majorBidi" w:hAnsiTheme="majorBidi" w:cstheme="majorBidi"/>
          <w:i/>
          <w:iCs/>
        </w:rPr>
        <w:t>The closing circle: Nature, man, and technology</w:t>
      </w:r>
      <w:r w:rsidRPr="003203B3">
        <w:rPr>
          <w:rFonts w:asciiTheme="majorBidi" w:hAnsiTheme="majorBidi" w:cstheme="majorBidi"/>
        </w:rPr>
        <w:t>. Dover Publications.</w:t>
      </w:r>
    </w:p>
    <w:p w14:paraId="136F427A"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Direktorat Pengendalian Kebakaran Hutan. (2026, Juli). </w:t>
      </w:r>
      <w:r w:rsidRPr="003203B3">
        <w:rPr>
          <w:rFonts w:asciiTheme="majorBidi" w:hAnsiTheme="majorBidi" w:cstheme="majorBidi"/>
          <w:i/>
          <w:iCs/>
        </w:rPr>
        <w:t>Indikasi luas kebakaran: Rekapitulasi luas kebakaran hutan dan lahan (ha) per provinsi di Indonesia</w:t>
      </w:r>
      <w:r w:rsidRPr="003203B3">
        <w:rPr>
          <w:rFonts w:asciiTheme="majorBidi" w:hAnsiTheme="majorBidi" w:cstheme="majorBidi"/>
        </w:rPr>
        <w:t>.</w:t>
      </w:r>
    </w:p>
    <w:p w14:paraId="2E55FD84"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Disdukpencapil. (2025). </w:t>
      </w:r>
      <w:r w:rsidRPr="003203B3">
        <w:rPr>
          <w:rFonts w:asciiTheme="majorBidi" w:hAnsiTheme="majorBidi" w:cstheme="majorBidi"/>
          <w:i/>
          <w:iCs/>
        </w:rPr>
        <w:t>Jumlah penduduk Kabupaten Tanah Laut per kecamatan per desa/kelurahan</w:t>
      </w:r>
      <w:r w:rsidRPr="003203B3">
        <w:rPr>
          <w:rFonts w:asciiTheme="majorBidi" w:hAnsiTheme="majorBidi" w:cstheme="majorBidi"/>
        </w:rPr>
        <w:t>.</w:t>
      </w:r>
    </w:p>
    <w:p w14:paraId="33EB7776"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Hakim, I. A. (2026, 6 Agustus). Karhutla di Kalimantan timbulkan kabut asap, sejumlah sekolah terapkan pembelajaran jarak jauh. </w:t>
      </w:r>
      <w:r w:rsidRPr="003203B3">
        <w:rPr>
          <w:rFonts w:asciiTheme="majorBidi" w:hAnsiTheme="majorBidi" w:cstheme="majorBidi"/>
          <w:i/>
          <w:iCs/>
        </w:rPr>
        <w:t>Kompas.tv</w:t>
      </w:r>
      <w:r w:rsidRPr="003203B3">
        <w:rPr>
          <w:rFonts w:asciiTheme="majorBidi" w:hAnsiTheme="majorBidi" w:cstheme="majorBidi"/>
        </w:rPr>
        <w:t>.</w:t>
      </w:r>
    </w:p>
    <w:p w14:paraId="6B52C0C8"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Huda, N., &amp; Adhinegara, B. Y. (2026). </w:t>
      </w:r>
      <w:r w:rsidRPr="003203B3">
        <w:rPr>
          <w:rFonts w:asciiTheme="majorBidi" w:hAnsiTheme="majorBidi" w:cstheme="majorBidi"/>
          <w:i/>
          <w:iCs/>
        </w:rPr>
        <w:t>Yang sesak napas dan yang membayar kerugian ekonomi kebakaran hutan: Valuasi kerugian ekonomi kebakaran hutan Indonesia Januari s.d. Agustus 2026</w:t>
      </w:r>
      <w:r w:rsidRPr="003203B3">
        <w:rPr>
          <w:rFonts w:asciiTheme="majorBidi" w:hAnsiTheme="majorBidi" w:cstheme="majorBidi"/>
        </w:rPr>
        <w:t>. Center of Economic and Law Studies (CELIOS).</w:t>
      </w:r>
    </w:p>
    <w:p w14:paraId="60BAAD78" w14:textId="00507166"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Irfan, M., Saleh, K., &amp; Kurniawati, N. (2022). </w:t>
      </w:r>
      <w:r w:rsidRPr="003203B3">
        <w:rPr>
          <w:rFonts w:asciiTheme="majorBidi" w:hAnsiTheme="majorBidi" w:cstheme="majorBidi"/>
          <w:i/>
          <w:iCs/>
        </w:rPr>
        <w:t>Analisis terhadap dinamika parameter hidroklimatologi pada lahan gambut di Sumatera Selatan akibat fenomena IOD+ dan La Niña</w:t>
      </w:r>
      <w:r w:rsidRPr="003203B3">
        <w:rPr>
          <w:rFonts w:asciiTheme="majorBidi" w:hAnsiTheme="majorBidi" w:cstheme="majorBidi"/>
        </w:rPr>
        <w:t>. Universitas Sriwijaya.</w:t>
      </w:r>
    </w:p>
    <w:p w14:paraId="749DB553"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Irul. (2026, 1 September). Karhutla ancam kualitas udara dan kesehatan masyarakat Kalimantan Selatan. </w:t>
      </w:r>
      <w:r w:rsidRPr="003203B3">
        <w:rPr>
          <w:rFonts w:asciiTheme="majorBidi" w:hAnsiTheme="majorBidi" w:cstheme="majorBidi"/>
          <w:i/>
          <w:iCs/>
        </w:rPr>
        <w:t>Stasiun Klimatologi Kalimantan Selatan</w:t>
      </w:r>
      <w:r w:rsidRPr="003203B3">
        <w:rPr>
          <w:rFonts w:asciiTheme="majorBidi" w:hAnsiTheme="majorBidi" w:cstheme="majorBidi"/>
        </w:rPr>
        <w:t>.</w:t>
      </w:r>
    </w:p>
    <w:p w14:paraId="61421E19"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Muid, A. (2025). </w:t>
      </w:r>
      <w:r w:rsidRPr="003203B3">
        <w:rPr>
          <w:rFonts w:asciiTheme="majorBidi" w:hAnsiTheme="majorBidi" w:cstheme="majorBidi"/>
          <w:i/>
          <w:iCs/>
        </w:rPr>
        <w:t>Pengembangan sistem deteksi dini kebakaran lahan gambut menggunakan sensor berbasis Internet of Things</w:t>
      </w:r>
      <w:r w:rsidRPr="003203B3">
        <w:rPr>
          <w:rFonts w:asciiTheme="majorBidi" w:hAnsiTheme="majorBidi" w:cstheme="majorBidi"/>
        </w:rPr>
        <w:t xml:space="preserve"> [Tugas akhir, Institut Teknologi Bandung].</w:t>
      </w:r>
    </w:p>
    <w:p w14:paraId="4089831E"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Munawwir, A. W. (2016). </w:t>
      </w:r>
      <w:r w:rsidRPr="003203B3">
        <w:rPr>
          <w:rFonts w:asciiTheme="majorBidi" w:hAnsiTheme="majorBidi" w:cstheme="majorBidi"/>
          <w:i/>
          <w:iCs/>
        </w:rPr>
        <w:t>Kamus Al-Munawwir Arab-Indonesia terlengkap</w:t>
      </w:r>
      <w:r w:rsidRPr="003203B3">
        <w:rPr>
          <w:rFonts w:asciiTheme="majorBidi" w:hAnsiTheme="majorBidi" w:cstheme="majorBidi"/>
        </w:rPr>
        <w:t xml:space="preserve"> (A. Ma’shum &amp; Z. A. Munawwir, Eds.; Edisi ketiga). Pustaka Progressif.</w:t>
      </w:r>
    </w:p>
    <w:p w14:paraId="7677EE29"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Nita, D. (2026, 30 Juli). Waspada El Nino intensitas sangat kuat, BMKG minta pemerintah dan masyarakat lakukan langkah ini. </w:t>
      </w:r>
      <w:r w:rsidRPr="003203B3">
        <w:rPr>
          <w:rFonts w:asciiTheme="majorBidi" w:hAnsiTheme="majorBidi" w:cstheme="majorBidi"/>
          <w:i/>
          <w:iCs/>
        </w:rPr>
        <w:t>Kompas.tv</w:t>
      </w:r>
      <w:r w:rsidRPr="003203B3">
        <w:rPr>
          <w:rFonts w:asciiTheme="majorBidi" w:hAnsiTheme="majorBidi" w:cstheme="majorBidi"/>
        </w:rPr>
        <w:t>.</w:t>
      </w:r>
    </w:p>
    <w:p w14:paraId="71F89A0C"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Paat, H. (2017, 23 Januari). Presiden: Jangan lengah cegah kebakaran hutan. </w:t>
      </w:r>
      <w:r w:rsidRPr="003203B3">
        <w:rPr>
          <w:rFonts w:asciiTheme="majorBidi" w:hAnsiTheme="majorBidi" w:cstheme="majorBidi"/>
          <w:i/>
          <w:iCs/>
        </w:rPr>
        <w:t>Antara News</w:t>
      </w:r>
      <w:r w:rsidRPr="003203B3">
        <w:rPr>
          <w:rFonts w:asciiTheme="majorBidi" w:hAnsiTheme="majorBidi" w:cstheme="majorBidi"/>
        </w:rPr>
        <w:t>.</w:t>
      </w:r>
    </w:p>
    <w:p w14:paraId="693AA1A3"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Page, S. E., Rieley, J. O., &amp; Banks, C. J. (2011). Global and regional importance of the tropical peatland carbon pool. </w:t>
      </w:r>
      <w:r w:rsidRPr="003203B3">
        <w:rPr>
          <w:rFonts w:asciiTheme="majorBidi" w:hAnsiTheme="majorBidi" w:cstheme="majorBidi"/>
          <w:i/>
          <w:iCs/>
        </w:rPr>
        <w:t>Global Change Biology, 17</w:t>
      </w:r>
      <w:r w:rsidRPr="003203B3">
        <w:rPr>
          <w:rFonts w:asciiTheme="majorBidi" w:hAnsiTheme="majorBidi" w:cstheme="majorBidi"/>
        </w:rPr>
        <w:t>(2), 798–818.</w:t>
      </w:r>
    </w:p>
    <w:p w14:paraId="0957DDFC"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Panca, L. A. (2026). Rancang bangun sistem pencegahan dini kebakaran lahan gambut berbasis IoT. </w:t>
      </w:r>
      <w:r w:rsidRPr="003203B3">
        <w:rPr>
          <w:rFonts w:asciiTheme="majorBidi" w:hAnsiTheme="majorBidi" w:cstheme="majorBidi"/>
          <w:i/>
          <w:iCs/>
        </w:rPr>
        <w:t>JTekEL: Jurnal Teknik Elektro, 3</w:t>
      </w:r>
      <w:r w:rsidRPr="003203B3">
        <w:rPr>
          <w:rFonts w:asciiTheme="majorBidi" w:hAnsiTheme="majorBidi" w:cstheme="majorBidi"/>
        </w:rPr>
        <w:t>(1), 16–24.</w:t>
      </w:r>
    </w:p>
    <w:p w14:paraId="0AEBB204"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Pantau Gambut. (2026a). </w:t>
      </w:r>
      <w:r w:rsidRPr="003203B3">
        <w:rPr>
          <w:rFonts w:asciiTheme="majorBidi" w:hAnsiTheme="majorBidi" w:cstheme="majorBidi"/>
          <w:i/>
          <w:iCs/>
        </w:rPr>
        <w:t>Dampak kebakaran hutan &amp; lahan gambut</w:t>
      </w:r>
      <w:r w:rsidRPr="003203B3">
        <w:rPr>
          <w:rFonts w:asciiTheme="majorBidi" w:hAnsiTheme="majorBidi" w:cstheme="majorBidi"/>
        </w:rPr>
        <w:t>. Pantau Gambut.</w:t>
      </w:r>
    </w:p>
    <w:p w14:paraId="0F18F00A"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Pantau Gambut. (2026b, 20 Agustus). Lonjakan titik panas ancam kesehatan anak dan perparah ketidakadilan gender. </w:t>
      </w:r>
      <w:r w:rsidRPr="003203B3">
        <w:rPr>
          <w:rFonts w:asciiTheme="majorBidi" w:hAnsiTheme="majorBidi" w:cstheme="majorBidi"/>
          <w:i/>
          <w:iCs/>
        </w:rPr>
        <w:t>Pantau Gambut</w:t>
      </w:r>
      <w:r w:rsidRPr="003203B3">
        <w:rPr>
          <w:rFonts w:asciiTheme="majorBidi" w:hAnsiTheme="majorBidi" w:cstheme="majorBidi"/>
        </w:rPr>
        <w:t>.</w:t>
      </w:r>
    </w:p>
    <w:p w14:paraId="4ABD6608"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Pribadi, R. (2026, 1 September). Hadapi puncak cuaca ekstrem, Menteri Kehutanan ungkap 5 strategi utama penanganan karhutla. </w:t>
      </w:r>
      <w:r w:rsidRPr="003203B3">
        <w:rPr>
          <w:rFonts w:asciiTheme="majorBidi" w:hAnsiTheme="majorBidi" w:cstheme="majorBidi"/>
          <w:i/>
          <w:iCs/>
        </w:rPr>
        <w:t>Kementerian Kehutanan Republik Indonesia</w:t>
      </w:r>
      <w:r w:rsidRPr="003203B3">
        <w:rPr>
          <w:rFonts w:asciiTheme="majorBidi" w:hAnsiTheme="majorBidi" w:cstheme="majorBidi"/>
        </w:rPr>
        <w:t>.</w:t>
      </w:r>
    </w:p>
    <w:p w14:paraId="5F0015CC"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lastRenderedPageBreak/>
        <w:t xml:space="preserve">Purnama, A. Y. R. (2026, 31 Agustus). Deretan tambang batu bara rawan karhutla: Milik KPC hingga Adaro. </w:t>
      </w:r>
      <w:r w:rsidRPr="003203B3">
        <w:rPr>
          <w:rFonts w:asciiTheme="majorBidi" w:hAnsiTheme="majorBidi" w:cstheme="majorBidi"/>
          <w:i/>
          <w:iCs/>
        </w:rPr>
        <w:t>Bloomberg Technoz</w:t>
      </w:r>
      <w:r w:rsidRPr="003203B3">
        <w:rPr>
          <w:rFonts w:asciiTheme="majorBidi" w:hAnsiTheme="majorBidi" w:cstheme="majorBidi"/>
        </w:rPr>
        <w:t>.</w:t>
      </w:r>
    </w:p>
    <w:p w14:paraId="21512B99"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Putra, A. P. (2026, 10 Juni). BMKG: El Nino 2026 berpotensi bertahan hingga awal 2027. </w:t>
      </w:r>
      <w:r w:rsidRPr="003203B3">
        <w:rPr>
          <w:rFonts w:asciiTheme="majorBidi" w:hAnsiTheme="majorBidi" w:cstheme="majorBidi"/>
          <w:i/>
          <w:iCs/>
        </w:rPr>
        <w:t>Kementerian Pendayagunaan Aparatur Negara dan Reformasi Birokrasi</w:t>
      </w:r>
      <w:r w:rsidRPr="003203B3">
        <w:rPr>
          <w:rFonts w:asciiTheme="majorBidi" w:hAnsiTheme="majorBidi" w:cstheme="majorBidi"/>
        </w:rPr>
        <w:t>.</w:t>
      </w:r>
    </w:p>
    <w:p w14:paraId="4202430E"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Qin, Y., Musa, D. N. S., Lin, S., &amp; Huang, X. (2022). Deep peat fire persistently smouldering for weeks: A laboratory demonstration. </w:t>
      </w:r>
      <w:r w:rsidRPr="003203B3">
        <w:rPr>
          <w:rFonts w:asciiTheme="majorBidi" w:hAnsiTheme="majorBidi" w:cstheme="majorBidi"/>
          <w:i/>
          <w:iCs/>
        </w:rPr>
        <w:t>International Journal of Wildland Fire, 32</w:t>
      </w:r>
      <w:r w:rsidRPr="003203B3">
        <w:rPr>
          <w:rFonts w:asciiTheme="majorBidi" w:hAnsiTheme="majorBidi" w:cstheme="majorBidi"/>
        </w:rPr>
        <w:t>(1), 86–98.</w:t>
      </w:r>
    </w:p>
    <w:p w14:paraId="6BD34BF2"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Saputra, T., Sari, K., Zuhdi, S., Eka, &amp; Sufi, W. (2026). Dominasi aktor lokal dalam collaborative governance: Studi pada Program Kampung Iklim (ProKlim). </w:t>
      </w:r>
      <w:r w:rsidRPr="003203B3">
        <w:rPr>
          <w:rFonts w:asciiTheme="majorBidi" w:hAnsiTheme="majorBidi" w:cstheme="majorBidi"/>
          <w:i/>
          <w:iCs/>
        </w:rPr>
        <w:t>Jurnal Niara, 18</w:t>
      </w:r>
      <w:r w:rsidRPr="003203B3">
        <w:rPr>
          <w:rFonts w:asciiTheme="majorBidi" w:hAnsiTheme="majorBidi" w:cstheme="majorBidi"/>
        </w:rPr>
        <w:t>(3), 989–1001.</w:t>
      </w:r>
    </w:p>
    <w:p w14:paraId="24157748"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Savitri, D. (2026, 24 Agustus). Pakar konservasi beberkan alasan karhutla sulit padam, pemulihan tak cukup 10 tahun. </w:t>
      </w:r>
      <w:r w:rsidRPr="003203B3">
        <w:rPr>
          <w:rFonts w:asciiTheme="majorBidi" w:hAnsiTheme="majorBidi" w:cstheme="majorBidi"/>
          <w:i/>
          <w:iCs/>
        </w:rPr>
        <w:t>detikEdu</w:t>
      </w:r>
      <w:r w:rsidRPr="003203B3">
        <w:rPr>
          <w:rFonts w:asciiTheme="majorBidi" w:hAnsiTheme="majorBidi" w:cstheme="majorBidi"/>
        </w:rPr>
        <w:t>.</w:t>
      </w:r>
    </w:p>
    <w:p w14:paraId="668DBC14"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Shihab, M. Q. (2002). </w:t>
      </w:r>
      <w:r w:rsidRPr="003203B3">
        <w:rPr>
          <w:rFonts w:asciiTheme="majorBidi" w:hAnsiTheme="majorBidi" w:cstheme="majorBidi"/>
          <w:i/>
          <w:iCs/>
        </w:rPr>
        <w:t>Tafsir Al-Mishbah: Pesan, kesan dan keserasian Al-Qur’an</w:t>
      </w:r>
      <w:r w:rsidRPr="003203B3">
        <w:rPr>
          <w:rFonts w:asciiTheme="majorBidi" w:hAnsiTheme="majorBidi" w:cstheme="majorBidi"/>
        </w:rPr>
        <w:t xml:space="preserve"> (Vol. 6). Lentera Hati.</w:t>
      </w:r>
    </w:p>
    <w:p w14:paraId="66752A93"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Sucipto. (2026, 18 Agustus). 71 persen “hotspot” Kalsel ada di lahan perusahaan tambang dan sawit. </w:t>
      </w:r>
      <w:r w:rsidRPr="003203B3">
        <w:rPr>
          <w:rFonts w:asciiTheme="majorBidi" w:hAnsiTheme="majorBidi" w:cstheme="majorBidi"/>
          <w:i/>
          <w:iCs/>
        </w:rPr>
        <w:t>Kompas.id</w:t>
      </w:r>
      <w:r w:rsidRPr="003203B3">
        <w:rPr>
          <w:rFonts w:asciiTheme="majorBidi" w:hAnsiTheme="majorBidi" w:cstheme="majorBidi"/>
        </w:rPr>
        <w:t>.</w:t>
      </w:r>
    </w:p>
    <w:p w14:paraId="37EF250A"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Suwananda, E., Saad, A., &amp; Aswandi, A. (2024). Pengaruh curah hujan terhadap tinggi muka air tanah gambut saat fenomena El Nino di Sub Kesatuan Hidrologis Gambut Sungai Mendahara–Sungai Lagan. </w:t>
      </w:r>
      <w:r w:rsidRPr="003203B3">
        <w:rPr>
          <w:rFonts w:asciiTheme="majorBidi" w:hAnsiTheme="majorBidi" w:cstheme="majorBidi"/>
          <w:i/>
          <w:iCs/>
        </w:rPr>
        <w:t>Jurnal Ilmiah Universitas Batanghari Jambi, 24</w:t>
      </w:r>
      <w:r w:rsidRPr="003203B3">
        <w:rPr>
          <w:rFonts w:asciiTheme="majorBidi" w:hAnsiTheme="majorBidi" w:cstheme="majorBidi"/>
        </w:rPr>
        <w:t>(3), 2418–2421.</w:t>
      </w:r>
    </w:p>
    <w:p w14:paraId="6C6CD017"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Tamburian, E. G. V. G. (2026, 4 Juli). Alex Indra Lukman sebut penanganan karhutla harus beralih ke pencegahan dini. </w:t>
      </w:r>
      <w:r w:rsidRPr="003203B3">
        <w:rPr>
          <w:rFonts w:asciiTheme="majorBidi" w:hAnsiTheme="majorBidi" w:cstheme="majorBidi"/>
          <w:i/>
          <w:iCs/>
        </w:rPr>
        <w:t>Gesuri.id</w:t>
      </w:r>
      <w:r w:rsidRPr="003203B3">
        <w:rPr>
          <w:rFonts w:asciiTheme="majorBidi" w:hAnsiTheme="majorBidi" w:cstheme="majorBidi"/>
        </w:rPr>
        <w:t>.</w:t>
      </w:r>
    </w:p>
    <w:p w14:paraId="2577EBEE"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Tim Humas. (2026, 17 Juli). Kementerian Kehutanan perkuat pengendalian karhutla di Kalimantan Selatan dan seluruh wilayah rawan hadapi puncak musim kemarau 2026. </w:t>
      </w:r>
      <w:r w:rsidRPr="003203B3">
        <w:rPr>
          <w:rFonts w:asciiTheme="majorBidi" w:hAnsiTheme="majorBidi" w:cstheme="majorBidi"/>
          <w:i/>
          <w:iCs/>
        </w:rPr>
        <w:t>Kementerian Kehutanan Republik Indonesia</w:t>
      </w:r>
      <w:r w:rsidRPr="003203B3">
        <w:rPr>
          <w:rFonts w:asciiTheme="majorBidi" w:hAnsiTheme="majorBidi" w:cstheme="majorBidi"/>
        </w:rPr>
        <w:t>.</w:t>
      </w:r>
    </w:p>
    <w:p w14:paraId="04A2E0C2"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Wahana Lingkungan Hidup Indonesia. (2026, 27 Juli). Kalimantan darurat asap, WALHI: Pemerintah harus koreksi tata kelola perizinan dan tagih tanggung jawab korporasi. </w:t>
      </w:r>
      <w:r w:rsidRPr="003203B3">
        <w:rPr>
          <w:rFonts w:asciiTheme="majorBidi" w:hAnsiTheme="majorBidi" w:cstheme="majorBidi"/>
          <w:i/>
          <w:iCs/>
        </w:rPr>
        <w:t>WALHI</w:t>
      </w:r>
      <w:r w:rsidRPr="003203B3">
        <w:rPr>
          <w:rFonts w:asciiTheme="majorBidi" w:hAnsiTheme="majorBidi" w:cstheme="majorBidi"/>
        </w:rPr>
        <w:t>.</w:t>
      </w:r>
    </w:p>
    <w:p w14:paraId="7795170A" w14:textId="77777777" w:rsidR="00BB28CD" w:rsidRPr="003203B3" w:rsidRDefault="00BB28CD" w:rsidP="00BB28CD">
      <w:pPr>
        <w:spacing w:after="0" w:line="360" w:lineRule="auto"/>
        <w:ind w:left="720" w:hanging="720"/>
        <w:jc w:val="both"/>
        <w:rPr>
          <w:rFonts w:asciiTheme="majorBidi" w:hAnsiTheme="majorBidi" w:cstheme="majorBidi"/>
        </w:rPr>
      </w:pPr>
      <w:r w:rsidRPr="003203B3">
        <w:rPr>
          <w:rFonts w:asciiTheme="majorBidi" w:hAnsiTheme="majorBidi" w:cstheme="majorBidi"/>
        </w:rPr>
        <w:t xml:space="preserve">Yunus, B. M. (2020). Isti’mar Al-Ard: The concept of prosperity for the earth from Qur’anic perspective. </w:t>
      </w:r>
      <w:r w:rsidRPr="003203B3">
        <w:rPr>
          <w:rFonts w:asciiTheme="majorBidi" w:hAnsiTheme="majorBidi" w:cstheme="majorBidi"/>
          <w:i/>
          <w:iCs/>
        </w:rPr>
        <w:t>International Journal of Psychosocial Rehabilitation, 24</w:t>
      </w:r>
      <w:r w:rsidRPr="003203B3">
        <w:rPr>
          <w:rFonts w:asciiTheme="majorBidi" w:hAnsiTheme="majorBidi" w:cstheme="majorBidi"/>
        </w:rPr>
        <w:t>(4), 5102–5116.</w:t>
      </w:r>
    </w:p>
    <w:p w14:paraId="6CDCF0AC" w14:textId="77777777" w:rsidR="00CF6D7C" w:rsidRPr="003203B3" w:rsidRDefault="00CF6D7C" w:rsidP="00530D2E">
      <w:pPr>
        <w:spacing w:after="0" w:line="360" w:lineRule="auto"/>
        <w:jc w:val="both"/>
        <w:rPr>
          <w:rFonts w:asciiTheme="majorBidi" w:hAnsiTheme="majorBidi" w:cstheme="majorBidi"/>
        </w:rPr>
      </w:pPr>
    </w:p>
    <w:sectPr w:rsidR="00CF6D7C" w:rsidRPr="003203B3" w:rsidSect="001F0C71">
      <w:footerReference w:type="default" r:id="rId12"/>
      <w:pgSz w:w="11906" w:h="16838" w:code="9"/>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F7CAA" w14:textId="77777777" w:rsidR="00522A75" w:rsidRPr="003203B3" w:rsidRDefault="00522A75" w:rsidP="00530D2E">
      <w:pPr>
        <w:spacing w:after="0" w:line="240" w:lineRule="auto"/>
      </w:pPr>
      <w:r w:rsidRPr="003203B3">
        <w:separator/>
      </w:r>
    </w:p>
  </w:endnote>
  <w:endnote w:type="continuationSeparator" w:id="0">
    <w:p w14:paraId="5EB65D35" w14:textId="77777777" w:rsidR="00522A75" w:rsidRPr="003203B3" w:rsidRDefault="00522A75" w:rsidP="00530D2E">
      <w:pPr>
        <w:spacing w:after="0" w:line="240" w:lineRule="auto"/>
      </w:pPr>
      <w:r w:rsidRPr="003203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40F7" w14:textId="7293B154" w:rsidR="007001C1" w:rsidRPr="00ED6A20" w:rsidRDefault="007001C1" w:rsidP="00ED6A20">
    <w:pPr>
      <w:pStyle w:val="Footer"/>
      <w:tabs>
        <w:tab w:val="clear" w:pos="4680"/>
        <w:tab w:val="clear" w:pos="9360"/>
      </w:tabs>
      <w:jc w:val="center"/>
      <w:rPr>
        <w:rFonts w:asciiTheme="majorBidi" w:hAnsiTheme="majorBidi" w:cstheme="majorBidi"/>
        <w:caps/>
        <w:noProof/>
      </w:rPr>
    </w:pPr>
    <w:r w:rsidRPr="003203B3">
      <w:rPr>
        <w:rFonts w:asciiTheme="majorBidi" w:hAnsiTheme="majorBidi" w:cstheme="majorBidi"/>
        <w:caps/>
      </w:rPr>
      <w:fldChar w:fldCharType="begin"/>
    </w:r>
    <w:r w:rsidRPr="003203B3">
      <w:rPr>
        <w:rFonts w:asciiTheme="majorBidi" w:hAnsiTheme="majorBidi" w:cstheme="majorBidi"/>
        <w:caps/>
      </w:rPr>
      <w:instrText xml:space="preserve"> PAGE   \* MERGEFORMAT </w:instrText>
    </w:r>
    <w:r w:rsidRPr="003203B3">
      <w:rPr>
        <w:rFonts w:asciiTheme="majorBidi" w:hAnsiTheme="majorBidi" w:cstheme="majorBidi"/>
        <w:caps/>
      </w:rPr>
      <w:fldChar w:fldCharType="separate"/>
    </w:r>
    <w:r w:rsidRPr="003203B3">
      <w:rPr>
        <w:rFonts w:asciiTheme="majorBidi" w:hAnsiTheme="majorBidi" w:cstheme="majorBidi"/>
        <w:caps/>
        <w:noProof/>
      </w:rPr>
      <w:t>2</w:t>
    </w:r>
    <w:r w:rsidRPr="003203B3">
      <w:rPr>
        <w:rFonts w:asciiTheme="majorBidi" w:hAnsiTheme="majorBidi" w:cstheme="majorBidi"/>
        <w:cap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566CD" w14:textId="77777777" w:rsidR="00522A75" w:rsidRPr="003203B3" w:rsidRDefault="00522A75" w:rsidP="00530D2E">
      <w:pPr>
        <w:spacing w:after="0" w:line="240" w:lineRule="auto"/>
      </w:pPr>
      <w:r w:rsidRPr="003203B3">
        <w:separator/>
      </w:r>
    </w:p>
  </w:footnote>
  <w:footnote w:type="continuationSeparator" w:id="0">
    <w:p w14:paraId="670EC213" w14:textId="77777777" w:rsidR="00522A75" w:rsidRPr="003203B3" w:rsidRDefault="00522A75" w:rsidP="00530D2E">
      <w:pPr>
        <w:spacing w:after="0" w:line="240" w:lineRule="auto"/>
      </w:pPr>
      <w:r w:rsidRPr="003203B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108"/>
    <w:multiLevelType w:val="multilevel"/>
    <w:tmpl w:val="DB2817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EA319B"/>
    <w:multiLevelType w:val="hybridMultilevel"/>
    <w:tmpl w:val="908272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64762A"/>
    <w:multiLevelType w:val="hybridMultilevel"/>
    <w:tmpl w:val="E62CB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563F12"/>
    <w:multiLevelType w:val="hybridMultilevel"/>
    <w:tmpl w:val="0D5AB470"/>
    <w:lvl w:ilvl="0" w:tplc="09DEEF8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A01744"/>
    <w:multiLevelType w:val="multilevel"/>
    <w:tmpl w:val="7D5E145A"/>
    <w:lvl w:ilvl="0">
      <w:start w:val="1"/>
      <w:numFmt w:val="decimal"/>
      <w:pStyle w:val="Judu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672845E4"/>
    <w:multiLevelType w:val="hybridMultilevel"/>
    <w:tmpl w:val="DBEED204"/>
    <w:lvl w:ilvl="0" w:tplc="8490099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DC0043"/>
    <w:multiLevelType w:val="hybridMultilevel"/>
    <w:tmpl w:val="5352DB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8529655">
    <w:abstractNumId w:val="3"/>
  </w:num>
  <w:num w:numId="2" w16cid:durableId="770005136">
    <w:abstractNumId w:val="0"/>
  </w:num>
  <w:num w:numId="3" w16cid:durableId="695959257">
    <w:abstractNumId w:val="5"/>
  </w:num>
  <w:num w:numId="4" w16cid:durableId="100535900">
    <w:abstractNumId w:val="4"/>
  </w:num>
  <w:num w:numId="5" w16cid:durableId="539167120">
    <w:abstractNumId w:val="1"/>
  </w:num>
  <w:num w:numId="6" w16cid:durableId="1321619148">
    <w:abstractNumId w:val="2"/>
  </w:num>
  <w:num w:numId="7" w16cid:durableId="15758924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2E"/>
    <w:rsid w:val="000000A0"/>
    <w:rsid w:val="00013F2C"/>
    <w:rsid w:val="001D1D3F"/>
    <w:rsid w:val="001F0C71"/>
    <w:rsid w:val="00202559"/>
    <w:rsid w:val="002051D4"/>
    <w:rsid w:val="002A2B1F"/>
    <w:rsid w:val="002A4A6A"/>
    <w:rsid w:val="00305967"/>
    <w:rsid w:val="003203B3"/>
    <w:rsid w:val="00326EB0"/>
    <w:rsid w:val="003C1B63"/>
    <w:rsid w:val="0042757A"/>
    <w:rsid w:val="004349D4"/>
    <w:rsid w:val="00514EBF"/>
    <w:rsid w:val="00522A75"/>
    <w:rsid w:val="005270FF"/>
    <w:rsid w:val="00530D2E"/>
    <w:rsid w:val="00556DE2"/>
    <w:rsid w:val="006D4EF5"/>
    <w:rsid w:val="007001C1"/>
    <w:rsid w:val="00725698"/>
    <w:rsid w:val="00756FB8"/>
    <w:rsid w:val="007D0A36"/>
    <w:rsid w:val="008448D7"/>
    <w:rsid w:val="00863C9C"/>
    <w:rsid w:val="00867787"/>
    <w:rsid w:val="00873726"/>
    <w:rsid w:val="00887E79"/>
    <w:rsid w:val="00993658"/>
    <w:rsid w:val="009D2C83"/>
    <w:rsid w:val="00A12E19"/>
    <w:rsid w:val="00A517A9"/>
    <w:rsid w:val="00AE4464"/>
    <w:rsid w:val="00BB28CD"/>
    <w:rsid w:val="00BB3D1F"/>
    <w:rsid w:val="00BD2D7E"/>
    <w:rsid w:val="00BE4802"/>
    <w:rsid w:val="00C94834"/>
    <w:rsid w:val="00CB6B56"/>
    <w:rsid w:val="00CF6D7C"/>
    <w:rsid w:val="00E04BB0"/>
    <w:rsid w:val="00E4051A"/>
    <w:rsid w:val="00E870FA"/>
    <w:rsid w:val="00ED6A20"/>
    <w:rsid w:val="00F26B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41A86"/>
  <w15:chartTrackingRefBased/>
  <w15:docId w15:val="{21BBA8C9-7B3C-4474-84B9-B04B8AAC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0A0"/>
    <w:rPr>
      <w:lang w:val="id-ID"/>
    </w:rPr>
  </w:style>
  <w:style w:type="paragraph" w:styleId="Judul1">
    <w:name w:val="heading 1"/>
    <w:basedOn w:val="Normal"/>
    <w:next w:val="Normal"/>
    <w:link w:val="Judul1KAR"/>
    <w:autoRedefine/>
    <w:uiPriority w:val="9"/>
    <w:qFormat/>
    <w:rsid w:val="00756FB8"/>
    <w:pPr>
      <w:jc w:val="center"/>
      <w:outlineLvl w:val="0"/>
    </w:pPr>
    <w:rPr>
      <w:rFonts w:ascii="Times New Roman" w:eastAsia="Times New Roman" w:hAnsi="Times New Roman" w:cs="Times New Roman"/>
      <w:b/>
      <w:bCs/>
      <w:lang w:val="en-US"/>
    </w:rPr>
  </w:style>
  <w:style w:type="paragraph" w:styleId="Judul2">
    <w:name w:val="heading 2"/>
    <w:basedOn w:val="Normal"/>
    <w:next w:val="Normal"/>
    <w:link w:val="Judul2KAR"/>
    <w:autoRedefine/>
    <w:uiPriority w:val="9"/>
    <w:unhideWhenUsed/>
    <w:qFormat/>
    <w:rsid w:val="002A2B1F"/>
    <w:pPr>
      <w:keepNext/>
      <w:keepLines/>
      <w:numPr>
        <w:numId w:val="4"/>
      </w:numPr>
      <w:spacing w:after="0" w:line="360" w:lineRule="auto"/>
      <w:ind w:left="227" w:hanging="227"/>
      <w:outlineLvl w:val="1"/>
    </w:pPr>
    <w:rPr>
      <w:rFonts w:ascii="Times New Roman" w:hAnsi="Times New Roman"/>
      <w:b/>
      <w:color w:val="000000" w:themeColor="text1"/>
      <w:szCs w:val="32"/>
      <w:lang w:val="en-US"/>
    </w:rPr>
  </w:style>
  <w:style w:type="paragraph" w:styleId="Judul3">
    <w:name w:val="heading 3"/>
    <w:basedOn w:val="Normal"/>
    <w:next w:val="Normal"/>
    <w:link w:val="Judul3KAR"/>
    <w:autoRedefine/>
    <w:uiPriority w:val="9"/>
    <w:semiHidden/>
    <w:unhideWhenUsed/>
    <w:qFormat/>
    <w:rsid w:val="002A2B1F"/>
    <w:pPr>
      <w:keepNext/>
      <w:keepLines/>
      <w:spacing w:after="0" w:line="360" w:lineRule="auto"/>
      <w:ind w:left="1418" w:hanging="709"/>
      <w:outlineLvl w:val="2"/>
    </w:pPr>
    <w:rPr>
      <w:rFonts w:ascii="Times New Roman" w:eastAsia="Calibri" w:hAnsi="Times New Roman" w:cs="Calibri"/>
      <w:b/>
      <w:color w:val="000000" w:themeColor="text1"/>
      <w:kern w:val="0"/>
      <w:szCs w:val="28"/>
      <w:lang w:val="en"/>
      <w14:ligatures w14:val="none"/>
    </w:rPr>
  </w:style>
  <w:style w:type="paragraph" w:styleId="Judul4">
    <w:name w:val="heading 4"/>
    <w:basedOn w:val="Normal"/>
    <w:next w:val="Normal"/>
    <w:link w:val="Judul4KAR"/>
    <w:uiPriority w:val="9"/>
    <w:semiHidden/>
    <w:unhideWhenUsed/>
    <w:qFormat/>
    <w:rsid w:val="00530D2E"/>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530D2E"/>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530D2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530D2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530D2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530D2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56FB8"/>
    <w:rPr>
      <w:rFonts w:ascii="Times New Roman" w:eastAsia="Times New Roman" w:hAnsi="Times New Roman" w:cs="Times New Roman"/>
      <w:b/>
      <w:bCs/>
    </w:rPr>
  </w:style>
  <w:style w:type="paragraph" w:styleId="TOC2">
    <w:name w:val="toc 2"/>
    <w:basedOn w:val="Normal"/>
    <w:next w:val="Normal"/>
    <w:autoRedefine/>
    <w:uiPriority w:val="39"/>
    <w:semiHidden/>
    <w:unhideWhenUsed/>
    <w:rsid w:val="00E04BB0"/>
    <w:pPr>
      <w:spacing w:after="100"/>
      <w:ind w:left="240"/>
    </w:pPr>
    <w:rPr>
      <w:rFonts w:asciiTheme="majorBidi" w:hAnsiTheme="majorBidi"/>
    </w:rPr>
  </w:style>
  <w:style w:type="paragraph" w:styleId="TOC1">
    <w:name w:val="toc 1"/>
    <w:basedOn w:val="Normal"/>
    <w:next w:val="Normal"/>
    <w:autoRedefine/>
    <w:uiPriority w:val="39"/>
    <w:unhideWhenUsed/>
    <w:rsid w:val="00E04BB0"/>
    <w:pPr>
      <w:spacing w:after="100"/>
    </w:pPr>
    <w:rPr>
      <w:rFonts w:asciiTheme="majorBidi" w:hAnsiTheme="majorBidi"/>
    </w:rPr>
  </w:style>
  <w:style w:type="paragraph" w:styleId="TOC3">
    <w:name w:val="toc 3"/>
    <w:basedOn w:val="Normal"/>
    <w:next w:val="Normal"/>
    <w:autoRedefine/>
    <w:uiPriority w:val="39"/>
    <w:semiHidden/>
    <w:unhideWhenUsed/>
    <w:rsid w:val="00E04BB0"/>
    <w:pPr>
      <w:spacing w:after="100"/>
      <w:ind w:left="480"/>
    </w:pPr>
    <w:rPr>
      <w:rFonts w:asciiTheme="majorBidi" w:hAnsiTheme="majorBidi"/>
    </w:rPr>
  </w:style>
  <w:style w:type="character" w:customStyle="1" w:styleId="Judul2KAR">
    <w:name w:val="Judul 2 KAR"/>
    <w:basedOn w:val="FontParagrafDefault"/>
    <w:link w:val="Judul2"/>
    <w:uiPriority w:val="9"/>
    <w:rsid w:val="002A2B1F"/>
    <w:rPr>
      <w:rFonts w:ascii="Times New Roman" w:hAnsi="Times New Roman"/>
      <w:b/>
      <w:color w:val="000000" w:themeColor="text1"/>
      <w:szCs w:val="32"/>
    </w:rPr>
  </w:style>
  <w:style w:type="character" w:customStyle="1" w:styleId="Judul3KAR">
    <w:name w:val="Judul 3 KAR"/>
    <w:basedOn w:val="FontParagrafDefault"/>
    <w:link w:val="Judul3"/>
    <w:uiPriority w:val="9"/>
    <w:semiHidden/>
    <w:rsid w:val="002A2B1F"/>
    <w:rPr>
      <w:rFonts w:ascii="Times New Roman" w:eastAsia="Calibri" w:hAnsi="Times New Roman" w:cs="Calibri"/>
      <w:b/>
      <w:color w:val="000000" w:themeColor="text1"/>
      <w:kern w:val="0"/>
      <w:szCs w:val="28"/>
      <w:lang w:val="en"/>
      <w14:ligatures w14:val="none"/>
    </w:rPr>
  </w:style>
  <w:style w:type="paragraph" w:styleId="TabelGambar">
    <w:name w:val="table of figures"/>
    <w:basedOn w:val="Normal"/>
    <w:next w:val="Normal"/>
    <w:uiPriority w:val="99"/>
    <w:semiHidden/>
    <w:unhideWhenUsed/>
    <w:rsid w:val="003C1B63"/>
    <w:pPr>
      <w:spacing w:after="0" w:line="360" w:lineRule="auto"/>
    </w:pPr>
    <w:rPr>
      <w:rFonts w:ascii="Times New Roman" w:hAnsi="Times New Roman"/>
    </w:rPr>
  </w:style>
  <w:style w:type="paragraph" w:styleId="Bibliografi">
    <w:name w:val="Bibliography"/>
    <w:basedOn w:val="Normal"/>
    <w:next w:val="Normal"/>
    <w:autoRedefine/>
    <w:uiPriority w:val="37"/>
    <w:unhideWhenUsed/>
    <w:qFormat/>
    <w:rsid w:val="000000A0"/>
    <w:pPr>
      <w:spacing w:after="240" w:line="240" w:lineRule="auto"/>
      <w:ind w:left="720" w:hanging="720"/>
      <w:jc w:val="both"/>
    </w:pPr>
    <w:rPr>
      <w:rFonts w:asciiTheme="majorBidi" w:hAnsiTheme="majorBidi"/>
    </w:rPr>
  </w:style>
  <w:style w:type="paragraph" w:styleId="TidakAdaSpasi">
    <w:name w:val="No Spacing"/>
    <w:uiPriority w:val="1"/>
    <w:qFormat/>
    <w:rsid w:val="002A2B1F"/>
    <w:pPr>
      <w:spacing w:after="0" w:line="240" w:lineRule="auto"/>
      <w:jc w:val="center"/>
    </w:pPr>
    <w:rPr>
      <w:rFonts w:ascii="Times New Roman" w:eastAsia="Calibri" w:hAnsi="Times New Roman" w:cs="Calibri"/>
      <w:b/>
      <w:color w:val="000000" w:themeColor="text1"/>
      <w:kern w:val="0"/>
      <w:lang w:val="en"/>
      <w14:ligatures w14:val="none"/>
    </w:rPr>
  </w:style>
  <w:style w:type="character" w:customStyle="1" w:styleId="Judul4KAR">
    <w:name w:val="Judul 4 KAR"/>
    <w:basedOn w:val="FontParagrafDefault"/>
    <w:link w:val="Judul4"/>
    <w:uiPriority w:val="9"/>
    <w:semiHidden/>
    <w:rsid w:val="00530D2E"/>
    <w:rPr>
      <w:rFonts w:eastAsiaTheme="majorEastAsia" w:cstheme="majorBidi"/>
      <w:i/>
      <w:iCs/>
      <w:color w:val="2F5496" w:themeColor="accent1" w:themeShade="BF"/>
      <w:lang w:val="id-ID"/>
    </w:rPr>
  </w:style>
  <w:style w:type="character" w:customStyle="1" w:styleId="Judul5KAR">
    <w:name w:val="Judul 5 KAR"/>
    <w:basedOn w:val="FontParagrafDefault"/>
    <w:link w:val="Judul5"/>
    <w:uiPriority w:val="9"/>
    <w:semiHidden/>
    <w:rsid w:val="00530D2E"/>
    <w:rPr>
      <w:rFonts w:eastAsiaTheme="majorEastAsia" w:cstheme="majorBidi"/>
      <w:color w:val="2F5496" w:themeColor="accent1" w:themeShade="BF"/>
      <w:lang w:val="id-ID"/>
    </w:rPr>
  </w:style>
  <w:style w:type="character" w:customStyle="1" w:styleId="Judul6KAR">
    <w:name w:val="Judul 6 KAR"/>
    <w:basedOn w:val="FontParagrafDefault"/>
    <w:link w:val="Judul6"/>
    <w:uiPriority w:val="9"/>
    <w:semiHidden/>
    <w:rsid w:val="00530D2E"/>
    <w:rPr>
      <w:rFonts w:eastAsiaTheme="majorEastAsia" w:cstheme="majorBidi"/>
      <w:i/>
      <w:iCs/>
      <w:color w:val="595959" w:themeColor="text1" w:themeTint="A6"/>
      <w:lang w:val="id-ID"/>
    </w:rPr>
  </w:style>
  <w:style w:type="character" w:customStyle="1" w:styleId="Judul7KAR">
    <w:name w:val="Judul 7 KAR"/>
    <w:basedOn w:val="FontParagrafDefault"/>
    <w:link w:val="Judul7"/>
    <w:uiPriority w:val="9"/>
    <w:semiHidden/>
    <w:rsid w:val="00530D2E"/>
    <w:rPr>
      <w:rFonts w:eastAsiaTheme="majorEastAsia" w:cstheme="majorBidi"/>
      <w:color w:val="595959" w:themeColor="text1" w:themeTint="A6"/>
      <w:lang w:val="id-ID"/>
    </w:rPr>
  </w:style>
  <w:style w:type="character" w:customStyle="1" w:styleId="Judul8KAR">
    <w:name w:val="Judul 8 KAR"/>
    <w:basedOn w:val="FontParagrafDefault"/>
    <w:link w:val="Judul8"/>
    <w:uiPriority w:val="9"/>
    <w:semiHidden/>
    <w:rsid w:val="00530D2E"/>
    <w:rPr>
      <w:rFonts w:eastAsiaTheme="majorEastAsia" w:cstheme="majorBidi"/>
      <w:i/>
      <w:iCs/>
      <w:color w:val="272727" w:themeColor="text1" w:themeTint="D8"/>
      <w:lang w:val="id-ID"/>
    </w:rPr>
  </w:style>
  <w:style w:type="character" w:customStyle="1" w:styleId="Judul9KAR">
    <w:name w:val="Judul 9 KAR"/>
    <w:basedOn w:val="FontParagrafDefault"/>
    <w:link w:val="Judul9"/>
    <w:uiPriority w:val="9"/>
    <w:semiHidden/>
    <w:rsid w:val="00530D2E"/>
    <w:rPr>
      <w:rFonts w:eastAsiaTheme="majorEastAsia" w:cstheme="majorBidi"/>
      <w:color w:val="272727" w:themeColor="text1" w:themeTint="D8"/>
      <w:lang w:val="id-ID"/>
    </w:rPr>
  </w:style>
  <w:style w:type="paragraph" w:styleId="Judul">
    <w:name w:val="Title"/>
    <w:basedOn w:val="Normal"/>
    <w:next w:val="Normal"/>
    <w:link w:val="JudulKAR"/>
    <w:uiPriority w:val="10"/>
    <w:qFormat/>
    <w:rsid w:val="00530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530D2E"/>
    <w:rPr>
      <w:rFonts w:asciiTheme="majorHAnsi" w:eastAsiaTheme="majorEastAsia" w:hAnsiTheme="majorHAnsi" w:cstheme="majorBidi"/>
      <w:spacing w:val="-10"/>
      <w:kern w:val="28"/>
      <w:sz w:val="56"/>
      <w:szCs w:val="56"/>
      <w:lang w:val="id-ID"/>
    </w:rPr>
  </w:style>
  <w:style w:type="paragraph" w:styleId="Subjudul">
    <w:name w:val="Subtitle"/>
    <w:basedOn w:val="Normal"/>
    <w:next w:val="Normal"/>
    <w:link w:val="SubjudulKAR"/>
    <w:uiPriority w:val="11"/>
    <w:qFormat/>
    <w:rsid w:val="00530D2E"/>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530D2E"/>
    <w:rPr>
      <w:rFonts w:eastAsiaTheme="majorEastAsia" w:cstheme="majorBidi"/>
      <w:color w:val="595959" w:themeColor="text1" w:themeTint="A6"/>
      <w:spacing w:val="15"/>
      <w:sz w:val="28"/>
      <w:szCs w:val="28"/>
      <w:lang w:val="id-ID"/>
    </w:rPr>
  </w:style>
  <w:style w:type="paragraph" w:styleId="Kutipan">
    <w:name w:val="Quote"/>
    <w:basedOn w:val="Normal"/>
    <w:next w:val="Normal"/>
    <w:link w:val="KutipanKAR"/>
    <w:uiPriority w:val="29"/>
    <w:qFormat/>
    <w:rsid w:val="00530D2E"/>
    <w:pPr>
      <w:spacing w:before="160"/>
      <w:jc w:val="center"/>
    </w:pPr>
    <w:rPr>
      <w:i/>
      <w:iCs/>
      <w:color w:val="404040" w:themeColor="text1" w:themeTint="BF"/>
    </w:rPr>
  </w:style>
  <w:style w:type="character" w:customStyle="1" w:styleId="KutipanKAR">
    <w:name w:val="Kutipan KAR"/>
    <w:basedOn w:val="FontParagrafDefault"/>
    <w:link w:val="Kutipan"/>
    <w:uiPriority w:val="29"/>
    <w:rsid w:val="00530D2E"/>
    <w:rPr>
      <w:i/>
      <w:iCs/>
      <w:color w:val="404040" w:themeColor="text1" w:themeTint="BF"/>
      <w:lang w:val="id-ID"/>
    </w:rPr>
  </w:style>
  <w:style w:type="paragraph" w:styleId="DaftarParagraf">
    <w:name w:val="List Paragraph"/>
    <w:basedOn w:val="Normal"/>
    <w:uiPriority w:val="34"/>
    <w:qFormat/>
    <w:rsid w:val="00530D2E"/>
    <w:pPr>
      <w:ind w:left="720"/>
      <w:contextualSpacing/>
    </w:pPr>
  </w:style>
  <w:style w:type="character" w:styleId="PenekananKeras">
    <w:name w:val="Intense Emphasis"/>
    <w:basedOn w:val="FontParagrafDefault"/>
    <w:uiPriority w:val="21"/>
    <w:qFormat/>
    <w:rsid w:val="00530D2E"/>
    <w:rPr>
      <w:i/>
      <w:iCs/>
      <w:color w:val="2F5496" w:themeColor="accent1" w:themeShade="BF"/>
    </w:rPr>
  </w:style>
  <w:style w:type="paragraph" w:styleId="KutipanyangSering">
    <w:name w:val="Intense Quote"/>
    <w:basedOn w:val="Normal"/>
    <w:next w:val="Normal"/>
    <w:link w:val="KutipanyangSeringKAR"/>
    <w:uiPriority w:val="30"/>
    <w:qFormat/>
    <w:rsid w:val="00530D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530D2E"/>
    <w:rPr>
      <w:i/>
      <w:iCs/>
      <w:color w:val="2F5496" w:themeColor="accent1" w:themeShade="BF"/>
      <w:lang w:val="id-ID"/>
    </w:rPr>
  </w:style>
  <w:style w:type="character" w:styleId="ReferensiyangSering">
    <w:name w:val="Intense Reference"/>
    <w:basedOn w:val="FontParagrafDefault"/>
    <w:uiPriority w:val="32"/>
    <w:qFormat/>
    <w:rsid w:val="00530D2E"/>
    <w:rPr>
      <w:b/>
      <w:bCs/>
      <w:smallCaps/>
      <w:color w:val="2F5496" w:themeColor="accent1" w:themeShade="BF"/>
      <w:spacing w:val="5"/>
    </w:rPr>
  </w:style>
  <w:style w:type="paragraph" w:styleId="Header">
    <w:name w:val="header"/>
    <w:basedOn w:val="Normal"/>
    <w:link w:val="HeaderKAR"/>
    <w:uiPriority w:val="99"/>
    <w:unhideWhenUsed/>
    <w:rsid w:val="007001C1"/>
    <w:pPr>
      <w:tabs>
        <w:tab w:val="center" w:pos="4680"/>
        <w:tab w:val="right" w:pos="9360"/>
      </w:tabs>
      <w:spacing w:after="0" w:line="240" w:lineRule="auto"/>
    </w:pPr>
  </w:style>
  <w:style w:type="character" w:customStyle="1" w:styleId="HeaderKAR">
    <w:name w:val="Header KAR"/>
    <w:basedOn w:val="FontParagrafDefault"/>
    <w:link w:val="Header"/>
    <w:uiPriority w:val="99"/>
    <w:rsid w:val="007001C1"/>
    <w:rPr>
      <w:lang w:val="id-ID"/>
    </w:rPr>
  </w:style>
  <w:style w:type="paragraph" w:styleId="Footer">
    <w:name w:val="footer"/>
    <w:basedOn w:val="Normal"/>
    <w:link w:val="FooterKAR"/>
    <w:uiPriority w:val="99"/>
    <w:unhideWhenUsed/>
    <w:rsid w:val="007001C1"/>
    <w:pPr>
      <w:tabs>
        <w:tab w:val="center" w:pos="4680"/>
        <w:tab w:val="right" w:pos="9360"/>
      </w:tabs>
      <w:spacing w:after="0" w:line="240" w:lineRule="auto"/>
    </w:pPr>
  </w:style>
  <w:style w:type="character" w:customStyle="1" w:styleId="FooterKAR">
    <w:name w:val="Footer KAR"/>
    <w:basedOn w:val="FontParagrafDefault"/>
    <w:link w:val="Footer"/>
    <w:uiPriority w:val="99"/>
    <w:rsid w:val="007001C1"/>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diagramData" Target="diagrams/data1.xml" /><Relationship Id="rId12"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microsoft.com/office/2007/relationships/diagramDrawing" Target="diagrams/drawing1.xml" /><Relationship Id="rId5" Type="http://schemas.openxmlformats.org/officeDocument/2006/relationships/footnotes" Target="footnotes.xml" /><Relationship Id="rId10" Type="http://schemas.openxmlformats.org/officeDocument/2006/relationships/diagramColors" Target="diagrams/colors1.xml" /><Relationship Id="rId4" Type="http://schemas.openxmlformats.org/officeDocument/2006/relationships/webSettings" Target="webSettings.xml" /><Relationship Id="rId9" Type="http://schemas.openxmlformats.org/officeDocument/2006/relationships/diagramQuickStyle" Target="diagrams/quickStyle1.xml" /><Relationship Id="rId14" Type="http://schemas.openxmlformats.org/officeDocument/2006/relationships/theme" Target="theme/theme1.xml" /></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1NoLn">
    <dgm:fillClrLst meth="repeat">
      <a:schemeClr val="accent2"/>
      <a:schemeClr val="accent3"/>
      <a:schemeClr val="accent4"/>
      <a:schemeClr val="accent5"/>
      <a:schemeClr val="accent6"/>
    </dgm:fillClrLst>
    <dgm:linClrLst meth="repeat">
      <a:schemeClr val="lt1">
        <a:alpha val="0"/>
      </a:schemeClr>
    </dgm:linClrLst>
    <dgm:effectClrLst/>
    <dgm:txLinClrLst/>
    <dgm:txFillClrLst/>
    <dgm:txEffectClrLst/>
  </dgm:styleLbl>
  <dgm:styleLbl name="ltNode1NoLn">
    <dgm:fillClrLst meth="repeat">
      <a:schemeClr val="accent2">
        <a:tint val="75000"/>
      </a:schemeClr>
      <a:schemeClr val="accent3">
        <a:tint val="75000"/>
      </a:schemeClr>
      <a:schemeClr val="accent4">
        <a:tint val="75000"/>
      </a:schemeClr>
      <a:schemeClr val="accent5">
        <a:tint val="75000"/>
      </a:schemeClr>
      <a:schemeClr val="accent6">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2NoLn">
    <dgm:fillClrLst>
      <a:schemeClr val="accent2"/>
    </dgm:fillClrLst>
    <dgm:linClrLst meth="repeat">
      <a:schemeClr val="lt1">
        <a:alpha val="0"/>
      </a:schemeClr>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3NoLn">
    <dgm:fillClrLst>
      <a:schemeClr val="accent3"/>
    </dgm:fillClrLst>
    <dgm:linClrLst meth="repeat">
      <a:schemeClr val="lt1">
        <a:alpha val="0"/>
      </a:schemeClr>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node4NoLn">
    <dgm:fillClrLst>
      <a:schemeClr val="accent4"/>
    </dgm:fillClrLst>
    <dgm:linClrLst meth="repeat">
      <a:schemeClr val="lt1">
        <a:alpha val="0"/>
      </a:schemeClr>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92AA8E6B-378E-433D-8D53-3D2F07FFC6DD}" type="doc">
      <dgm:prSet loTypeId="urn:microsoft.com/office/officeart/2005/8/layout/venn3" loCatId="relationship" qsTypeId="urn:microsoft.com/office/officeart/2005/8/quickstyle/simple1#1" qsCatId="simple" csTypeId="urn:microsoft.com/office/officeart/2005/8/colors/colorful1" csCatId="colorful" phldr="1"/>
      <dgm:spPr/>
      <dgm:t>
        <a:bodyPr/>
        <a:lstStyle/>
        <a:p>
          <a:endParaRPr lang="en-US"/>
        </a:p>
      </dgm:t>
    </dgm:pt>
    <dgm:pt modelId="{402C26CF-1C07-4CC7-B0F6-374D891E2D02}">
      <dgm:prSet phldrT="[Text]"/>
      <dgm:spPr/>
      <dgm:t>
        <a:bodyPr/>
        <a:lstStyle/>
        <a:p>
          <a:r>
            <a:rPr lang="en-US">
              <a:latin typeface="Times New Roman" panose="02020603050405020304" pitchFamily="18" charset="0"/>
              <a:cs typeface="Times New Roman" panose="02020603050405020304" pitchFamily="18" charset="0"/>
            </a:rPr>
            <a:t>Kesadaran ketuhanan</a:t>
          </a:r>
        </a:p>
      </dgm:t>
    </dgm:pt>
    <dgm:pt modelId="{44BECD80-026A-4112-A93E-49F87C653C1F}" type="parTrans" cxnId="{4EBE9D5C-C435-4940-884C-E30A81E7B906}">
      <dgm:prSet/>
      <dgm:spPr/>
      <dgm:t>
        <a:bodyPr/>
        <a:lstStyle/>
        <a:p>
          <a:endParaRPr lang="en-US">
            <a:latin typeface="Times New Roman" panose="02020603050405020304" pitchFamily="18" charset="0"/>
            <a:cs typeface="Times New Roman" panose="02020603050405020304" pitchFamily="18" charset="0"/>
          </a:endParaRPr>
        </a:p>
      </dgm:t>
    </dgm:pt>
    <dgm:pt modelId="{676228B4-18B2-4E47-971E-8F9962D62E2C}" type="sibTrans" cxnId="{4EBE9D5C-C435-4940-884C-E30A81E7B906}">
      <dgm:prSet/>
      <dgm:spPr/>
      <dgm:t>
        <a:bodyPr/>
        <a:lstStyle/>
        <a:p>
          <a:endParaRPr lang="en-US">
            <a:latin typeface="Times New Roman" panose="02020603050405020304" pitchFamily="18" charset="0"/>
            <a:cs typeface="Times New Roman" panose="02020603050405020304" pitchFamily="18" charset="0"/>
          </a:endParaRPr>
        </a:p>
      </dgm:t>
    </dgm:pt>
    <dgm:pt modelId="{9BAAFE4D-2541-424C-8BE2-2B686C2105FC}">
      <dgm:prSet phldrT="[Text]"/>
      <dgm:spPr/>
      <dgm:t>
        <a:bodyPr/>
        <a:lstStyle/>
        <a:p>
          <a:pPr>
            <a:buNone/>
          </a:pPr>
          <a:r>
            <a:rPr lang="id-ID">
              <a:latin typeface="Times New Roman" panose="02020603050405020304" pitchFamily="18" charset="0"/>
              <a:cs typeface="Times New Roman" panose="02020603050405020304" pitchFamily="18" charset="0"/>
            </a:rPr>
            <a:t>Kesadaran ekologis </a:t>
          </a:r>
          <a:endParaRPr lang="en-US">
            <a:latin typeface="Times New Roman" panose="02020603050405020304" pitchFamily="18" charset="0"/>
            <a:cs typeface="Times New Roman" panose="02020603050405020304" pitchFamily="18" charset="0"/>
          </a:endParaRPr>
        </a:p>
      </dgm:t>
    </dgm:pt>
    <dgm:pt modelId="{F8ACB4D4-8A58-47CE-9035-F64CA1D93EEE}" type="parTrans" cxnId="{A84CB1F7-7010-43D3-BE5B-C2CD0CAE3D7F}">
      <dgm:prSet/>
      <dgm:spPr/>
      <dgm:t>
        <a:bodyPr/>
        <a:lstStyle/>
        <a:p>
          <a:endParaRPr lang="en-US">
            <a:latin typeface="Times New Roman" panose="02020603050405020304" pitchFamily="18" charset="0"/>
            <a:cs typeface="Times New Roman" panose="02020603050405020304" pitchFamily="18" charset="0"/>
          </a:endParaRPr>
        </a:p>
      </dgm:t>
    </dgm:pt>
    <dgm:pt modelId="{D71A0A60-7EBF-4C4A-AF39-A7B652759A72}" type="sibTrans" cxnId="{A84CB1F7-7010-43D3-BE5B-C2CD0CAE3D7F}">
      <dgm:prSet/>
      <dgm:spPr/>
      <dgm:t>
        <a:bodyPr/>
        <a:lstStyle/>
        <a:p>
          <a:endParaRPr lang="en-US">
            <a:latin typeface="Times New Roman" panose="02020603050405020304" pitchFamily="18" charset="0"/>
            <a:cs typeface="Times New Roman" panose="02020603050405020304" pitchFamily="18" charset="0"/>
          </a:endParaRPr>
        </a:p>
      </dgm:t>
    </dgm:pt>
    <dgm:pt modelId="{FC14493C-512D-42AE-8462-896684F70CE6}">
      <dgm:prSet phldrT="[Text]"/>
      <dgm:spPr/>
      <dgm:t>
        <a:bodyPr/>
        <a:lstStyle/>
        <a:p>
          <a:pPr>
            <a:buNone/>
          </a:pPr>
          <a:r>
            <a:rPr lang="id-ID">
              <a:latin typeface="Times New Roman" panose="02020603050405020304" pitchFamily="18" charset="0"/>
              <a:cs typeface="Times New Roman" panose="02020603050405020304" pitchFamily="18" charset="0"/>
            </a:rPr>
            <a:t>Tanggung jawab memakmurkan bumi</a:t>
          </a:r>
          <a:endParaRPr lang="en-US">
            <a:latin typeface="Times New Roman" panose="02020603050405020304" pitchFamily="18" charset="0"/>
            <a:cs typeface="Times New Roman" panose="02020603050405020304" pitchFamily="18" charset="0"/>
          </a:endParaRPr>
        </a:p>
      </dgm:t>
    </dgm:pt>
    <dgm:pt modelId="{5CFA8822-9750-4EEF-952A-B67DF30A71D0}" type="parTrans" cxnId="{F2A71243-6263-4E31-BE5C-A209CD4555AE}">
      <dgm:prSet/>
      <dgm:spPr/>
      <dgm:t>
        <a:bodyPr/>
        <a:lstStyle/>
        <a:p>
          <a:endParaRPr lang="en-US">
            <a:latin typeface="Times New Roman" panose="02020603050405020304" pitchFamily="18" charset="0"/>
            <a:cs typeface="Times New Roman" panose="02020603050405020304" pitchFamily="18" charset="0"/>
          </a:endParaRPr>
        </a:p>
      </dgm:t>
    </dgm:pt>
    <dgm:pt modelId="{FD11D4DD-C8CF-4C3C-85C6-3E81A299D7CF}" type="sibTrans" cxnId="{F2A71243-6263-4E31-BE5C-A209CD4555AE}">
      <dgm:prSet/>
      <dgm:spPr/>
      <dgm:t>
        <a:bodyPr/>
        <a:lstStyle/>
        <a:p>
          <a:endParaRPr lang="en-US">
            <a:latin typeface="Times New Roman" panose="02020603050405020304" pitchFamily="18" charset="0"/>
            <a:cs typeface="Times New Roman" panose="02020603050405020304" pitchFamily="18" charset="0"/>
          </a:endParaRPr>
        </a:p>
      </dgm:t>
    </dgm:pt>
    <dgm:pt modelId="{85ECE7A9-2AA0-40A4-8056-2A97BC4DD919}">
      <dgm:prSet phldrT="[Text]"/>
      <dgm:spPr/>
      <dgm:t>
        <a:bodyPr/>
        <a:lstStyle/>
        <a:p>
          <a:pPr>
            <a:buNone/>
          </a:pPr>
          <a:r>
            <a:rPr lang="id-ID">
              <a:latin typeface="Times New Roman" panose="02020603050405020304" pitchFamily="18" charset="0"/>
              <a:cs typeface="Times New Roman" panose="02020603050405020304" pitchFamily="18" charset="0"/>
            </a:rPr>
            <a:t>Komitmen terhadap perbaikan dan pemulihan </a:t>
          </a:r>
          <a:endParaRPr lang="en-US">
            <a:latin typeface="Times New Roman" panose="02020603050405020304" pitchFamily="18" charset="0"/>
            <a:cs typeface="Times New Roman" panose="02020603050405020304" pitchFamily="18" charset="0"/>
          </a:endParaRPr>
        </a:p>
      </dgm:t>
    </dgm:pt>
    <dgm:pt modelId="{635CD75C-7D2A-4478-8EF7-0A7F98D18EB6}" type="parTrans" cxnId="{4AD5C4DA-0365-44D9-AB1D-E610B193417A}">
      <dgm:prSet/>
      <dgm:spPr/>
      <dgm:t>
        <a:bodyPr/>
        <a:lstStyle/>
        <a:p>
          <a:endParaRPr lang="en-US">
            <a:latin typeface="Times New Roman" panose="02020603050405020304" pitchFamily="18" charset="0"/>
            <a:cs typeface="Times New Roman" panose="02020603050405020304" pitchFamily="18" charset="0"/>
          </a:endParaRPr>
        </a:p>
      </dgm:t>
    </dgm:pt>
    <dgm:pt modelId="{1400996B-3C8B-4ED0-85A8-6C00F36951BB}" type="sibTrans" cxnId="{4AD5C4DA-0365-44D9-AB1D-E610B193417A}">
      <dgm:prSet/>
      <dgm:spPr/>
      <dgm:t>
        <a:bodyPr/>
        <a:lstStyle/>
        <a:p>
          <a:endParaRPr lang="en-US">
            <a:latin typeface="Times New Roman" panose="02020603050405020304" pitchFamily="18" charset="0"/>
            <a:cs typeface="Times New Roman" panose="02020603050405020304" pitchFamily="18" charset="0"/>
          </a:endParaRPr>
        </a:p>
      </dgm:t>
    </dgm:pt>
    <dgm:pt modelId="{4F473DB2-ECA4-445C-BB84-1666F5ADC94F}" type="pres">
      <dgm:prSet presAssocID="{92AA8E6B-378E-433D-8D53-3D2F07FFC6DD}" presName="Name0" presStyleCnt="0">
        <dgm:presLayoutVars>
          <dgm:dir/>
          <dgm:resizeHandles val="exact"/>
        </dgm:presLayoutVars>
      </dgm:prSet>
      <dgm:spPr/>
    </dgm:pt>
    <dgm:pt modelId="{A1694CCA-D103-4C62-9EF6-30E648BCC6DA}" type="pres">
      <dgm:prSet presAssocID="{402C26CF-1C07-4CC7-B0F6-374D891E2D02}" presName="Name5" presStyleLbl="vennNode1" presStyleIdx="0" presStyleCnt="4">
        <dgm:presLayoutVars>
          <dgm:bulletEnabled val="1"/>
        </dgm:presLayoutVars>
      </dgm:prSet>
      <dgm:spPr/>
    </dgm:pt>
    <dgm:pt modelId="{5B24AF58-04AA-4545-B76C-3C0EFF82AEA3}" type="pres">
      <dgm:prSet presAssocID="{676228B4-18B2-4E47-971E-8F9962D62E2C}" presName="space" presStyleCnt="0"/>
      <dgm:spPr/>
    </dgm:pt>
    <dgm:pt modelId="{93918ECE-8415-4F5A-A484-D11AA542D9EC}" type="pres">
      <dgm:prSet presAssocID="{9BAAFE4D-2541-424C-8BE2-2B686C2105FC}" presName="Name5" presStyleLbl="vennNode1" presStyleIdx="1" presStyleCnt="4">
        <dgm:presLayoutVars>
          <dgm:bulletEnabled val="1"/>
        </dgm:presLayoutVars>
      </dgm:prSet>
      <dgm:spPr/>
    </dgm:pt>
    <dgm:pt modelId="{1663A8B0-7394-426C-97F9-B67AF3E0C048}" type="pres">
      <dgm:prSet presAssocID="{D71A0A60-7EBF-4C4A-AF39-A7B652759A72}" presName="space" presStyleCnt="0"/>
      <dgm:spPr/>
    </dgm:pt>
    <dgm:pt modelId="{99957406-0EE2-4EA3-974C-A4B67F27C88C}" type="pres">
      <dgm:prSet presAssocID="{FC14493C-512D-42AE-8462-896684F70CE6}" presName="Name5" presStyleLbl="vennNode1" presStyleIdx="2" presStyleCnt="4">
        <dgm:presLayoutVars>
          <dgm:bulletEnabled val="1"/>
        </dgm:presLayoutVars>
      </dgm:prSet>
      <dgm:spPr/>
    </dgm:pt>
    <dgm:pt modelId="{E6F3A57D-6F71-4134-9E34-3B15CE03D7DB}" type="pres">
      <dgm:prSet presAssocID="{FD11D4DD-C8CF-4C3C-85C6-3E81A299D7CF}" presName="space" presStyleCnt="0"/>
      <dgm:spPr/>
    </dgm:pt>
    <dgm:pt modelId="{88F390D5-6B08-47B9-86DA-51293DF1913C}" type="pres">
      <dgm:prSet presAssocID="{85ECE7A9-2AA0-40A4-8056-2A97BC4DD919}" presName="Name5" presStyleLbl="vennNode1" presStyleIdx="3" presStyleCnt="4">
        <dgm:presLayoutVars>
          <dgm:bulletEnabled val="1"/>
        </dgm:presLayoutVars>
      </dgm:prSet>
      <dgm:spPr/>
    </dgm:pt>
  </dgm:ptLst>
  <dgm:cxnLst>
    <dgm:cxn modelId="{4EBE9D5C-C435-4940-884C-E30A81E7B906}" srcId="{92AA8E6B-378E-433D-8D53-3D2F07FFC6DD}" destId="{402C26CF-1C07-4CC7-B0F6-374D891E2D02}" srcOrd="0" destOrd="0" parTransId="{44BECD80-026A-4112-A93E-49F87C653C1F}" sibTransId="{676228B4-18B2-4E47-971E-8F9962D62E2C}"/>
    <dgm:cxn modelId="{F2A71243-6263-4E31-BE5C-A209CD4555AE}" srcId="{92AA8E6B-378E-433D-8D53-3D2F07FFC6DD}" destId="{FC14493C-512D-42AE-8462-896684F70CE6}" srcOrd="2" destOrd="0" parTransId="{5CFA8822-9750-4EEF-952A-B67DF30A71D0}" sibTransId="{FD11D4DD-C8CF-4C3C-85C6-3E81A299D7CF}"/>
    <dgm:cxn modelId="{67B1B665-E9C4-4641-BB95-069D2A8F4E3F}" type="presOf" srcId="{85ECE7A9-2AA0-40A4-8056-2A97BC4DD919}" destId="{88F390D5-6B08-47B9-86DA-51293DF1913C}" srcOrd="0" destOrd="0" presId="urn:microsoft.com/office/officeart/2005/8/layout/venn3"/>
    <dgm:cxn modelId="{B2FA1F66-EF27-4EF3-9540-1D27F0607BB7}" type="presOf" srcId="{92AA8E6B-378E-433D-8D53-3D2F07FFC6DD}" destId="{4F473DB2-ECA4-445C-BB84-1666F5ADC94F}" srcOrd="0" destOrd="0" presId="urn:microsoft.com/office/officeart/2005/8/layout/venn3"/>
    <dgm:cxn modelId="{68C17F4C-EF42-47B9-9B43-BC33F66FC368}" type="presOf" srcId="{402C26CF-1C07-4CC7-B0F6-374D891E2D02}" destId="{A1694CCA-D103-4C62-9EF6-30E648BCC6DA}" srcOrd="0" destOrd="0" presId="urn:microsoft.com/office/officeart/2005/8/layout/venn3"/>
    <dgm:cxn modelId="{1CAAABB1-D7A7-4089-8B79-D4604C4FC615}" type="presOf" srcId="{9BAAFE4D-2541-424C-8BE2-2B686C2105FC}" destId="{93918ECE-8415-4F5A-A484-D11AA542D9EC}" srcOrd="0" destOrd="0" presId="urn:microsoft.com/office/officeart/2005/8/layout/venn3"/>
    <dgm:cxn modelId="{B57AE4B5-FAEA-4D91-B987-6E453D8BFF78}" type="presOf" srcId="{FC14493C-512D-42AE-8462-896684F70CE6}" destId="{99957406-0EE2-4EA3-974C-A4B67F27C88C}" srcOrd="0" destOrd="0" presId="urn:microsoft.com/office/officeart/2005/8/layout/venn3"/>
    <dgm:cxn modelId="{4AD5C4DA-0365-44D9-AB1D-E610B193417A}" srcId="{92AA8E6B-378E-433D-8D53-3D2F07FFC6DD}" destId="{85ECE7A9-2AA0-40A4-8056-2A97BC4DD919}" srcOrd="3" destOrd="0" parTransId="{635CD75C-7D2A-4478-8EF7-0A7F98D18EB6}" sibTransId="{1400996B-3C8B-4ED0-85A8-6C00F36951BB}"/>
    <dgm:cxn modelId="{A84CB1F7-7010-43D3-BE5B-C2CD0CAE3D7F}" srcId="{92AA8E6B-378E-433D-8D53-3D2F07FFC6DD}" destId="{9BAAFE4D-2541-424C-8BE2-2B686C2105FC}" srcOrd="1" destOrd="0" parTransId="{F8ACB4D4-8A58-47CE-9035-F64CA1D93EEE}" sibTransId="{D71A0A60-7EBF-4C4A-AF39-A7B652759A72}"/>
    <dgm:cxn modelId="{F3E4B816-014F-42F3-A3B0-F091C806055C}" type="presParOf" srcId="{4F473DB2-ECA4-445C-BB84-1666F5ADC94F}" destId="{A1694CCA-D103-4C62-9EF6-30E648BCC6DA}" srcOrd="0" destOrd="0" presId="urn:microsoft.com/office/officeart/2005/8/layout/venn3"/>
    <dgm:cxn modelId="{B399C868-71C9-4373-9BBC-64B4464068E4}" type="presParOf" srcId="{4F473DB2-ECA4-445C-BB84-1666F5ADC94F}" destId="{5B24AF58-04AA-4545-B76C-3C0EFF82AEA3}" srcOrd="1" destOrd="0" presId="urn:microsoft.com/office/officeart/2005/8/layout/venn3"/>
    <dgm:cxn modelId="{4C75F926-0F4E-49A9-8D67-4DE2381866F7}" type="presParOf" srcId="{4F473DB2-ECA4-445C-BB84-1666F5ADC94F}" destId="{93918ECE-8415-4F5A-A484-D11AA542D9EC}" srcOrd="2" destOrd="0" presId="urn:microsoft.com/office/officeart/2005/8/layout/venn3"/>
    <dgm:cxn modelId="{19FA4402-7A16-4E96-A035-9B13105208D0}" type="presParOf" srcId="{4F473DB2-ECA4-445C-BB84-1666F5ADC94F}" destId="{1663A8B0-7394-426C-97F9-B67AF3E0C048}" srcOrd="3" destOrd="0" presId="urn:microsoft.com/office/officeart/2005/8/layout/venn3"/>
    <dgm:cxn modelId="{48A6C375-5983-4AAA-A0BF-9481DA2E8E89}" type="presParOf" srcId="{4F473DB2-ECA4-445C-BB84-1666F5ADC94F}" destId="{99957406-0EE2-4EA3-974C-A4B67F27C88C}" srcOrd="4" destOrd="0" presId="urn:microsoft.com/office/officeart/2005/8/layout/venn3"/>
    <dgm:cxn modelId="{057B4EDA-84F8-4AD6-90AE-45C5295CC4F7}" type="presParOf" srcId="{4F473DB2-ECA4-445C-BB84-1666F5ADC94F}" destId="{E6F3A57D-6F71-4134-9E34-3B15CE03D7DB}" srcOrd="5" destOrd="0" presId="urn:microsoft.com/office/officeart/2005/8/layout/venn3"/>
    <dgm:cxn modelId="{246D67F8-F981-461A-90CD-FE788112DB1A}" type="presParOf" srcId="{4F473DB2-ECA4-445C-BB84-1666F5ADC94F}" destId="{88F390D5-6B08-47B9-86DA-51293DF1913C}" srcOrd="6" destOrd="0" presId="urn:microsoft.com/office/officeart/2005/8/layout/venn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1694CCA-D103-4C62-9EF6-30E648BCC6DA}">
      <dsp:nvSpPr>
        <dsp:cNvPr id="0" name=""/>
        <dsp:cNvSpPr/>
      </dsp:nvSpPr>
      <dsp:spPr>
        <a:xfrm>
          <a:off x="1258" y="11576"/>
          <a:ext cx="1262722" cy="1262722"/>
        </a:xfrm>
        <a:prstGeom prst="ellipse">
          <a:avLst/>
        </a:prstGeom>
        <a:solidFill>
          <a:schemeClr val="accent2">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69492" tIns="11430" rIns="69492" bIns="1143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Kesadaran ketuhanan</a:t>
          </a:r>
        </a:p>
      </dsp:txBody>
      <dsp:txXfrm>
        <a:off x="186179" y="196497"/>
        <a:ext cx="892880" cy="892880"/>
      </dsp:txXfrm>
    </dsp:sp>
    <dsp:sp modelId="{93918ECE-8415-4F5A-A484-D11AA542D9EC}">
      <dsp:nvSpPr>
        <dsp:cNvPr id="0" name=""/>
        <dsp:cNvSpPr/>
      </dsp:nvSpPr>
      <dsp:spPr>
        <a:xfrm>
          <a:off x="1011436" y="11576"/>
          <a:ext cx="1262722" cy="1262722"/>
        </a:xfrm>
        <a:prstGeom prst="ellipse">
          <a:avLst/>
        </a:prstGeom>
        <a:solidFill>
          <a:schemeClr val="accent3">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69492" tIns="11430" rIns="69492" bIns="11430" numCol="1" spcCol="1270" anchor="ctr" anchorCtr="0">
          <a:noAutofit/>
        </a:bodyPr>
        <a:lstStyle/>
        <a:p>
          <a:pPr marL="0" lvl="0" indent="0" algn="ctr" defTabSz="400050">
            <a:lnSpc>
              <a:spcPct val="90000"/>
            </a:lnSpc>
            <a:spcBef>
              <a:spcPct val="0"/>
            </a:spcBef>
            <a:spcAft>
              <a:spcPct val="35000"/>
            </a:spcAft>
            <a:buNone/>
          </a:pPr>
          <a:r>
            <a:rPr lang="id-ID" sz="900" kern="1200">
              <a:latin typeface="Times New Roman" panose="02020603050405020304" pitchFamily="18" charset="0"/>
              <a:cs typeface="Times New Roman" panose="02020603050405020304" pitchFamily="18" charset="0"/>
            </a:rPr>
            <a:t>Kesadaran ekologis </a:t>
          </a:r>
          <a:endParaRPr lang="en-US" sz="900" kern="1200">
            <a:latin typeface="Times New Roman" panose="02020603050405020304" pitchFamily="18" charset="0"/>
            <a:cs typeface="Times New Roman" panose="02020603050405020304" pitchFamily="18" charset="0"/>
          </a:endParaRPr>
        </a:p>
      </dsp:txBody>
      <dsp:txXfrm>
        <a:off x="1196357" y="196497"/>
        <a:ext cx="892880" cy="892880"/>
      </dsp:txXfrm>
    </dsp:sp>
    <dsp:sp modelId="{99957406-0EE2-4EA3-974C-A4B67F27C88C}">
      <dsp:nvSpPr>
        <dsp:cNvPr id="0" name=""/>
        <dsp:cNvSpPr/>
      </dsp:nvSpPr>
      <dsp:spPr>
        <a:xfrm>
          <a:off x="2021615" y="11576"/>
          <a:ext cx="1262722" cy="1262722"/>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69492" tIns="11430" rIns="69492" bIns="11430" numCol="1" spcCol="1270" anchor="ctr" anchorCtr="0">
          <a:noAutofit/>
        </a:bodyPr>
        <a:lstStyle/>
        <a:p>
          <a:pPr marL="0" lvl="0" indent="0" algn="ctr" defTabSz="400050">
            <a:lnSpc>
              <a:spcPct val="90000"/>
            </a:lnSpc>
            <a:spcBef>
              <a:spcPct val="0"/>
            </a:spcBef>
            <a:spcAft>
              <a:spcPct val="35000"/>
            </a:spcAft>
            <a:buNone/>
          </a:pPr>
          <a:r>
            <a:rPr lang="id-ID" sz="900" kern="1200">
              <a:latin typeface="Times New Roman" panose="02020603050405020304" pitchFamily="18" charset="0"/>
              <a:cs typeface="Times New Roman" panose="02020603050405020304" pitchFamily="18" charset="0"/>
            </a:rPr>
            <a:t>Tanggung jawab memakmurkan bumi</a:t>
          </a:r>
          <a:endParaRPr lang="en-US" sz="900" kern="1200">
            <a:latin typeface="Times New Roman" panose="02020603050405020304" pitchFamily="18" charset="0"/>
            <a:cs typeface="Times New Roman" panose="02020603050405020304" pitchFamily="18" charset="0"/>
          </a:endParaRPr>
        </a:p>
      </dsp:txBody>
      <dsp:txXfrm>
        <a:off x="2206536" y="196497"/>
        <a:ext cx="892880" cy="892880"/>
      </dsp:txXfrm>
    </dsp:sp>
    <dsp:sp modelId="{88F390D5-6B08-47B9-86DA-51293DF1913C}">
      <dsp:nvSpPr>
        <dsp:cNvPr id="0" name=""/>
        <dsp:cNvSpPr/>
      </dsp:nvSpPr>
      <dsp:spPr>
        <a:xfrm>
          <a:off x="3031793" y="11576"/>
          <a:ext cx="1262722" cy="1262722"/>
        </a:xfrm>
        <a:prstGeom prst="ellipse">
          <a:avLst/>
        </a:prstGeom>
        <a:solidFill>
          <a:schemeClr val="accent5">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69492" tIns="11430" rIns="69492" bIns="11430" numCol="1" spcCol="1270" anchor="ctr" anchorCtr="0">
          <a:noAutofit/>
        </a:bodyPr>
        <a:lstStyle/>
        <a:p>
          <a:pPr marL="0" lvl="0" indent="0" algn="ctr" defTabSz="400050">
            <a:lnSpc>
              <a:spcPct val="90000"/>
            </a:lnSpc>
            <a:spcBef>
              <a:spcPct val="0"/>
            </a:spcBef>
            <a:spcAft>
              <a:spcPct val="35000"/>
            </a:spcAft>
            <a:buNone/>
          </a:pPr>
          <a:r>
            <a:rPr lang="id-ID" sz="900" kern="1200">
              <a:latin typeface="Times New Roman" panose="02020603050405020304" pitchFamily="18" charset="0"/>
              <a:cs typeface="Times New Roman" panose="02020603050405020304" pitchFamily="18" charset="0"/>
            </a:rPr>
            <a:t>Komitmen terhadap perbaikan dan pemulihan </a:t>
          </a:r>
          <a:endParaRPr lang="en-US" sz="900" kern="1200">
            <a:latin typeface="Times New Roman" panose="02020603050405020304" pitchFamily="18" charset="0"/>
            <a:cs typeface="Times New Roman" panose="02020603050405020304" pitchFamily="18" charset="0"/>
          </a:endParaRPr>
        </a:p>
      </dsp:txBody>
      <dsp:txXfrm>
        <a:off x="3216714" y="196497"/>
        <a:ext cx="892880" cy="892880"/>
      </dsp:txXfrm>
    </dsp:sp>
  </dsp:spTree>
</dsp:drawing>
</file>

<file path=word/diagrams/layout1.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6331</Words>
  <Characters>36092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Muhaimin</dc:creator>
  <cp:keywords/>
  <dc:description/>
  <cp:lastModifiedBy>Ahmad Muhaimin</cp:lastModifiedBy>
  <cp:revision>2</cp:revision>
  <dcterms:created xsi:type="dcterms:W3CDTF">2026-09-21T20:50:00Z</dcterms:created>
  <dcterms:modified xsi:type="dcterms:W3CDTF">2026-09-21T20:50:00Z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id="wrmdIbJ1"/&gt;&lt;style id="http://www.zotero.org/styles/apa" locale="id-ID" hasBibliography="1" bibliographyStyleHasBeenSet="0"/&gt;&lt;prefs&gt;&lt;pref name="fieldType" value="Field"/&gt;&lt;/prefs&gt;&lt;/data&gt;</vt:lpwstr>
  </property>
</Properties>
</file>