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Pr="00C04CC6" w:rsidRDefault="00C04CC6">
      <w:pPr>
        <w:rPr>
          <w:lang w:val="en-IN"/>
        </w:rPr>
      </w:pPr>
      <w:r>
        <w:rPr>
          <w:lang w:val="en-IN"/>
        </w:rPr>
        <w:t>ETL (Extract Transform Load) – Spring Batch is considered ETL</w:t>
      </w:r>
      <w:bookmarkStart w:id="0" w:name="_GoBack"/>
      <w:bookmarkEnd w:id="0"/>
    </w:p>
    <w:sectPr w:rsidR="007E0208" w:rsidRPr="00C04C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28"/>
    <w:rsid w:val="007C1162"/>
    <w:rsid w:val="007E0208"/>
    <w:rsid w:val="00C04CC6"/>
    <w:rsid w:val="00C353DD"/>
    <w:rsid w:val="00D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2016-04-04T09:41:00Z</dcterms:created>
  <dcterms:modified xsi:type="dcterms:W3CDTF">2016-04-04T09:42:00Z</dcterms:modified>
</cp:coreProperties>
</file>