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A609D" w14:textId="77777777" w:rsidR="00EB32A3" w:rsidRDefault="00D1473D">
      <w:pPr>
        <w:spacing w:line="480" w:lineRule="auto"/>
        <w:rPr>
          <w:sz w:val="24"/>
          <w:szCs w:val="24"/>
        </w:rPr>
      </w:pPr>
      <w:r>
        <w:rPr>
          <w:sz w:val="24"/>
          <w:szCs w:val="24"/>
        </w:rPr>
        <w:t xml:space="preserve">Name: Izz Hafeez Bin Zek </w:t>
      </w:r>
      <w:proofErr w:type="spellStart"/>
      <w:r>
        <w:rPr>
          <w:sz w:val="24"/>
          <w:szCs w:val="24"/>
        </w:rPr>
        <w:t>Hazley</w:t>
      </w:r>
      <w:proofErr w:type="spellEnd"/>
    </w:p>
    <w:p w14:paraId="4B592F7E" w14:textId="77777777" w:rsidR="00EB32A3" w:rsidRDefault="00D1473D">
      <w:pPr>
        <w:spacing w:line="480" w:lineRule="auto"/>
      </w:pPr>
      <w:r>
        <w:rPr>
          <w:sz w:val="24"/>
          <w:szCs w:val="24"/>
        </w:rPr>
        <w:t>Student Number: A0234693X</w:t>
      </w:r>
    </w:p>
    <w:p w14:paraId="377FC10D" w14:textId="77777777" w:rsidR="00EB32A3" w:rsidRDefault="00D1473D">
      <w:pPr>
        <w:spacing w:line="480" w:lineRule="auto"/>
      </w:pPr>
      <w:r>
        <w:rPr>
          <w:noProof/>
        </w:rPr>
        <w:drawing>
          <wp:inline distT="114300" distB="114300" distL="114300" distR="114300" wp14:anchorId="06DB104D" wp14:editId="1D0D0DE7">
            <wp:extent cx="5731200" cy="3784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1200" cy="3784600"/>
                    </a:xfrm>
                    <a:prstGeom prst="rect">
                      <a:avLst/>
                    </a:prstGeom>
                    <a:ln/>
                  </pic:spPr>
                </pic:pic>
              </a:graphicData>
            </a:graphic>
          </wp:inline>
        </w:drawing>
      </w:r>
    </w:p>
    <w:p w14:paraId="3B1DE61E" w14:textId="77777777" w:rsidR="00EB32A3" w:rsidRDefault="00EB32A3">
      <w:pPr>
        <w:spacing w:line="480" w:lineRule="auto"/>
        <w:rPr>
          <w:sz w:val="24"/>
          <w:szCs w:val="24"/>
        </w:rPr>
      </w:pPr>
    </w:p>
    <w:p w14:paraId="0511D0F0" w14:textId="77777777" w:rsidR="00EB32A3" w:rsidRDefault="00D1473D">
      <w:pPr>
        <w:spacing w:line="480" w:lineRule="auto"/>
        <w:rPr>
          <w:sz w:val="24"/>
          <w:szCs w:val="24"/>
        </w:rPr>
      </w:pPr>
      <w:r>
        <w:rPr>
          <w:sz w:val="24"/>
          <w:szCs w:val="24"/>
        </w:rPr>
        <w:t>This watercolour painting depicts a typical sight at Istanbul’s Grand Bazaar. Having served as Istanbul’s commercial centre, I have chosen the marketplace to demonstrate Istanbul’s role as a “Commercial City”.</w:t>
      </w:r>
    </w:p>
    <w:p w14:paraId="178937F8" w14:textId="77777777" w:rsidR="00EB32A3" w:rsidRDefault="00EB32A3">
      <w:pPr>
        <w:spacing w:line="480" w:lineRule="auto"/>
        <w:rPr>
          <w:sz w:val="24"/>
          <w:szCs w:val="24"/>
        </w:rPr>
      </w:pPr>
    </w:p>
    <w:p w14:paraId="0634E217" w14:textId="20424968" w:rsidR="00EB32A3" w:rsidRDefault="00D1473D">
      <w:pPr>
        <w:spacing w:line="480" w:lineRule="auto"/>
        <w:rPr>
          <w:sz w:val="24"/>
          <w:szCs w:val="24"/>
        </w:rPr>
      </w:pPr>
      <w:r>
        <w:rPr>
          <w:sz w:val="24"/>
          <w:szCs w:val="24"/>
        </w:rPr>
        <w:t>The diverse selection of silk and spices in t</w:t>
      </w:r>
      <w:r>
        <w:rPr>
          <w:sz w:val="24"/>
          <w:szCs w:val="24"/>
        </w:rPr>
        <w:t xml:space="preserve">he background indicates that Istanbul was rich in trade and had extensive global influence. </w:t>
      </w:r>
      <w:r w:rsidR="00E82D89">
        <w:rPr>
          <w:sz w:val="24"/>
          <w:szCs w:val="24"/>
        </w:rPr>
        <w:t>Like</w:t>
      </w:r>
      <w:r>
        <w:rPr>
          <w:sz w:val="24"/>
          <w:szCs w:val="24"/>
        </w:rPr>
        <w:t xml:space="preserve"> Melaka’s control over the China-India trade route, this success can partly be attributed to Istanbul’s geographic position along key trade routes. Specif</w:t>
      </w:r>
      <w:r>
        <w:rPr>
          <w:sz w:val="24"/>
          <w:szCs w:val="24"/>
        </w:rPr>
        <w:t>ically, Istanbul’s control over lucrative trade routes such as the Silk Road had turned it into a central hub for both Eastern and Western merchants. (</w:t>
      </w:r>
      <w:proofErr w:type="spellStart"/>
      <w:r>
        <w:rPr>
          <w:sz w:val="24"/>
          <w:szCs w:val="24"/>
        </w:rPr>
        <w:t>Lybyer</w:t>
      </w:r>
      <w:proofErr w:type="spellEnd"/>
      <w:r>
        <w:rPr>
          <w:sz w:val="24"/>
          <w:szCs w:val="24"/>
        </w:rPr>
        <w:t>, 1915)</w:t>
      </w:r>
    </w:p>
    <w:p w14:paraId="35D23A4A" w14:textId="77777777" w:rsidR="00EB32A3" w:rsidRDefault="00EB32A3">
      <w:pPr>
        <w:spacing w:line="480" w:lineRule="auto"/>
        <w:rPr>
          <w:sz w:val="24"/>
          <w:szCs w:val="24"/>
        </w:rPr>
      </w:pPr>
    </w:p>
    <w:p w14:paraId="5D12E99F" w14:textId="77777777" w:rsidR="00EB32A3" w:rsidRDefault="00D1473D">
      <w:pPr>
        <w:spacing w:line="480" w:lineRule="auto"/>
        <w:rPr>
          <w:sz w:val="24"/>
          <w:szCs w:val="24"/>
        </w:rPr>
      </w:pPr>
      <w:r>
        <w:rPr>
          <w:sz w:val="24"/>
          <w:szCs w:val="24"/>
        </w:rPr>
        <w:lastRenderedPageBreak/>
        <w:t xml:space="preserve">As seen in the painting, a large proportion of traders was Muslim, which also contributed </w:t>
      </w:r>
      <w:r>
        <w:rPr>
          <w:sz w:val="24"/>
          <w:szCs w:val="24"/>
        </w:rPr>
        <w:t>to Istanbul’s success as a commercial hub. Under a unified set of Islamic rules for conducting trade, many regional merchants found it easier to sell their goods in the market. There was also trust amongst Muslim merchants, as they would often look after e</w:t>
      </w:r>
      <w:r>
        <w:rPr>
          <w:sz w:val="24"/>
          <w:szCs w:val="24"/>
        </w:rPr>
        <w:t>ach other’s belongings when they went for prayers.</w:t>
      </w:r>
    </w:p>
    <w:p w14:paraId="39995034" w14:textId="77777777" w:rsidR="00EB32A3" w:rsidRDefault="00EB32A3">
      <w:pPr>
        <w:spacing w:line="480" w:lineRule="auto"/>
        <w:rPr>
          <w:sz w:val="24"/>
          <w:szCs w:val="24"/>
        </w:rPr>
      </w:pPr>
    </w:p>
    <w:p w14:paraId="49A6B3C1" w14:textId="77777777" w:rsidR="00EB32A3" w:rsidRDefault="00D1473D">
      <w:pPr>
        <w:spacing w:line="480" w:lineRule="auto"/>
        <w:rPr>
          <w:sz w:val="24"/>
          <w:szCs w:val="24"/>
        </w:rPr>
      </w:pPr>
      <w:r>
        <w:rPr>
          <w:sz w:val="24"/>
          <w:szCs w:val="24"/>
        </w:rPr>
        <w:t>Apart from religion, the guild system also fostered trust and mutual understanding between traders. It controlled the price and quality of goods, and provided materials to its members (Wohl, 2015). This s</w:t>
      </w:r>
      <w:r>
        <w:rPr>
          <w:sz w:val="24"/>
          <w:szCs w:val="24"/>
        </w:rPr>
        <w:t>ystem of trade contributed to the sustained stability and reliability of Istanbul as a trading hub, which was necessary for retaining merchants.</w:t>
      </w:r>
    </w:p>
    <w:p w14:paraId="1B4ADD4A" w14:textId="77777777" w:rsidR="00EB32A3" w:rsidRDefault="00EB32A3">
      <w:pPr>
        <w:spacing w:line="480" w:lineRule="auto"/>
        <w:rPr>
          <w:sz w:val="24"/>
          <w:szCs w:val="24"/>
        </w:rPr>
      </w:pPr>
    </w:p>
    <w:p w14:paraId="2218221F" w14:textId="77777777" w:rsidR="00EB32A3" w:rsidRDefault="00D1473D">
      <w:pPr>
        <w:spacing w:line="480" w:lineRule="auto"/>
        <w:rPr>
          <w:sz w:val="24"/>
          <w:szCs w:val="24"/>
        </w:rPr>
      </w:pPr>
      <w:r>
        <w:rPr>
          <w:sz w:val="24"/>
          <w:szCs w:val="24"/>
        </w:rPr>
        <w:t>Lastly, the painting also illustrates that the market was covered, which was uncommon at the time (Kramer, Kat</w:t>
      </w:r>
      <w:r>
        <w:rPr>
          <w:sz w:val="24"/>
          <w:szCs w:val="24"/>
        </w:rPr>
        <w:t>hryn &amp; Rennie Short, John., 2011). Both the merchants and their goods are protected, hence leading to its popularity.</w:t>
      </w:r>
    </w:p>
    <w:p w14:paraId="12E1C89F" w14:textId="77777777" w:rsidR="00EB32A3" w:rsidRDefault="00EB32A3">
      <w:pPr>
        <w:spacing w:line="480" w:lineRule="auto"/>
        <w:rPr>
          <w:sz w:val="24"/>
          <w:szCs w:val="24"/>
        </w:rPr>
      </w:pPr>
    </w:p>
    <w:p w14:paraId="7ADA2891" w14:textId="39839D97" w:rsidR="00EB32A3" w:rsidRDefault="00D1473D">
      <w:pPr>
        <w:spacing w:line="480" w:lineRule="auto"/>
        <w:rPr>
          <w:sz w:val="24"/>
          <w:szCs w:val="24"/>
        </w:rPr>
      </w:pPr>
      <w:r>
        <w:rPr>
          <w:sz w:val="24"/>
          <w:szCs w:val="24"/>
        </w:rPr>
        <w:t>[249</w:t>
      </w:r>
      <w:r>
        <w:rPr>
          <w:sz w:val="24"/>
          <w:szCs w:val="24"/>
        </w:rPr>
        <w:t xml:space="preserve"> words]</w:t>
      </w:r>
    </w:p>
    <w:p w14:paraId="1E533458" w14:textId="77777777" w:rsidR="00EB32A3" w:rsidRDefault="00EB32A3">
      <w:pPr>
        <w:spacing w:line="480" w:lineRule="auto"/>
        <w:rPr>
          <w:sz w:val="24"/>
          <w:szCs w:val="24"/>
        </w:rPr>
      </w:pPr>
    </w:p>
    <w:p w14:paraId="790BDC92" w14:textId="77777777" w:rsidR="00EB32A3" w:rsidRDefault="00D1473D">
      <w:pPr>
        <w:spacing w:line="480" w:lineRule="auto"/>
        <w:rPr>
          <w:i/>
          <w:sz w:val="24"/>
          <w:szCs w:val="24"/>
        </w:rPr>
      </w:pPr>
      <w:r>
        <w:rPr>
          <w:i/>
          <w:sz w:val="24"/>
          <w:szCs w:val="24"/>
        </w:rPr>
        <w:t>Citations</w:t>
      </w:r>
    </w:p>
    <w:p w14:paraId="5719CD9D" w14:textId="77777777" w:rsidR="00EB32A3" w:rsidRDefault="00D1473D">
      <w:pPr>
        <w:numPr>
          <w:ilvl w:val="0"/>
          <w:numId w:val="2"/>
        </w:numPr>
        <w:spacing w:before="240" w:line="480" w:lineRule="auto"/>
        <w:rPr>
          <w:sz w:val="24"/>
          <w:szCs w:val="24"/>
        </w:rPr>
      </w:pPr>
      <w:r>
        <w:rPr>
          <w:sz w:val="24"/>
          <w:szCs w:val="24"/>
        </w:rPr>
        <w:t>“</w:t>
      </w:r>
      <w:proofErr w:type="spellStart"/>
      <w:r>
        <w:rPr>
          <w:sz w:val="24"/>
          <w:szCs w:val="24"/>
        </w:rPr>
        <w:t>File:Stamboul</w:t>
      </w:r>
      <w:proofErr w:type="spellEnd"/>
      <w:r>
        <w:rPr>
          <w:sz w:val="24"/>
          <w:szCs w:val="24"/>
        </w:rPr>
        <w:t xml:space="preserve"> Bazaar; by J.F. Lewis </w:t>
      </w:r>
      <w:proofErr w:type="spellStart"/>
      <w:r>
        <w:rPr>
          <w:sz w:val="24"/>
          <w:szCs w:val="24"/>
        </w:rPr>
        <w:t>Wellcome</w:t>
      </w:r>
      <w:proofErr w:type="spellEnd"/>
      <w:r>
        <w:rPr>
          <w:sz w:val="24"/>
          <w:szCs w:val="24"/>
        </w:rPr>
        <w:t xml:space="preserve"> L0027290.Jpg ...,” accessed February 13, 2022, </w:t>
      </w:r>
      <w:hyperlink r:id="rId6">
        <w:r>
          <w:rPr>
            <w:color w:val="1155CC"/>
            <w:sz w:val="24"/>
            <w:szCs w:val="24"/>
            <w:u w:val="single"/>
          </w:rPr>
          <w:t>https://commons.wikimedia.org/wiki/File:Stamboul_bazaar;_by_J.F._Lewis_Wellcome_L0027290.jpg?uselang=fr</w:t>
        </w:r>
      </w:hyperlink>
      <w:r>
        <w:rPr>
          <w:sz w:val="24"/>
          <w:szCs w:val="24"/>
        </w:rPr>
        <w:t>.</w:t>
      </w:r>
    </w:p>
    <w:p w14:paraId="13F1F48D" w14:textId="77777777" w:rsidR="00EB32A3" w:rsidRDefault="00D1473D">
      <w:pPr>
        <w:numPr>
          <w:ilvl w:val="0"/>
          <w:numId w:val="2"/>
        </w:numPr>
        <w:spacing w:line="480" w:lineRule="auto"/>
        <w:rPr>
          <w:sz w:val="24"/>
          <w:szCs w:val="24"/>
        </w:rPr>
      </w:pPr>
      <w:r>
        <w:rPr>
          <w:sz w:val="24"/>
          <w:szCs w:val="24"/>
        </w:rPr>
        <w:t>Sharon Wohl, “The Grand Bazaar in Istanbul: The E</w:t>
      </w:r>
      <w:r>
        <w:rPr>
          <w:sz w:val="24"/>
          <w:szCs w:val="24"/>
        </w:rPr>
        <w:t xml:space="preserve">mergent Unfolding of A Complex Adaptive System,” </w:t>
      </w:r>
      <w:proofErr w:type="spellStart"/>
      <w:r>
        <w:rPr>
          <w:sz w:val="24"/>
          <w:szCs w:val="24"/>
        </w:rPr>
        <w:t>DSpace</w:t>
      </w:r>
      <w:proofErr w:type="spellEnd"/>
      <w:r>
        <w:rPr>
          <w:sz w:val="24"/>
          <w:szCs w:val="24"/>
        </w:rPr>
        <w:t xml:space="preserve"> Angular, accessed February 13, 2022, </w:t>
      </w:r>
      <w:hyperlink r:id="rId7">
        <w:r>
          <w:rPr>
            <w:color w:val="1155CC"/>
            <w:sz w:val="24"/>
            <w:szCs w:val="24"/>
            <w:u w:val="single"/>
          </w:rPr>
          <w:t>https://dr.lib.iastate.edu/entities/publication/20c6f72d-ca</w:t>
        </w:r>
        <w:r>
          <w:rPr>
            <w:color w:val="1155CC"/>
            <w:sz w:val="24"/>
            <w:szCs w:val="24"/>
            <w:u w:val="single"/>
          </w:rPr>
          <w:t>1c-473a-ac58-aa436d57e451</w:t>
        </w:r>
      </w:hyperlink>
      <w:r>
        <w:rPr>
          <w:sz w:val="24"/>
          <w:szCs w:val="24"/>
        </w:rPr>
        <w:t>.</w:t>
      </w:r>
    </w:p>
    <w:p w14:paraId="443F8A02" w14:textId="77777777" w:rsidR="00EB32A3" w:rsidRDefault="00D1473D">
      <w:pPr>
        <w:numPr>
          <w:ilvl w:val="0"/>
          <w:numId w:val="2"/>
        </w:numPr>
        <w:spacing w:line="480" w:lineRule="auto"/>
        <w:rPr>
          <w:sz w:val="24"/>
          <w:szCs w:val="24"/>
        </w:rPr>
      </w:pPr>
      <w:proofErr w:type="spellStart"/>
      <w:r>
        <w:rPr>
          <w:sz w:val="24"/>
          <w:szCs w:val="24"/>
        </w:rPr>
        <w:t>Lybyer</w:t>
      </w:r>
      <w:proofErr w:type="spellEnd"/>
      <w:r>
        <w:rPr>
          <w:sz w:val="24"/>
          <w:szCs w:val="24"/>
        </w:rPr>
        <w:t xml:space="preserve">, A. H. “The Ottoman Turks and the Routes of Oriental Trade.” </w:t>
      </w:r>
      <w:r>
        <w:rPr>
          <w:i/>
          <w:sz w:val="24"/>
          <w:szCs w:val="24"/>
        </w:rPr>
        <w:t>The English Historical Review</w:t>
      </w:r>
      <w:r>
        <w:rPr>
          <w:sz w:val="24"/>
          <w:szCs w:val="24"/>
        </w:rPr>
        <w:t xml:space="preserve"> 30, no. 120 (1915): 577–88. </w:t>
      </w:r>
      <w:hyperlink r:id="rId8">
        <w:r>
          <w:rPr>
            <w:color w:val="1155CC"/>
            <w:sz w:val="24"/>
            <w:szCs w:val="24"/>
            <w:u w:val="single"/>
          </w:rPr>
          <w:t>http://www.jstor.org/stable/551296</w:t>
        </w:r>
      </w:hyperlink>
      <w:r>
        <w:rPr>
          <w:sz w:val="24"/>
          <w:szCs w:val="24"/>
        </w:rPr>
        <w:t>.</w:t>
      </w:r>
    </w:p>
    <w:p w14:paraId="549E3ED3" w14:textId="77777777" w:rsidR="00EB32A3" w:rsidRDefault="00D1473D">
      <w:pPr>
        <w:numPr>
          <w:ilvl w:val="0"/>
          <w:numId w:val="2"/>
        </w:numPr>
        <w:spacing w:after="240" w:line="480" w:lineRule="auto"/>
        <w:rPr>
          <w:sz w:val="24"/>
          <w:szCs w:val="24"/>
        </w:rPr>
      </w:pPr>
      <w:r>
        <w:rPr>
          <w:sz w:val="24"/>
          <w:szCs w:val="24"/>
        </w:rPr>
        <w:t>Kramer, Kathr</w:t>
      </w:r>
      <w:r>
        <w:rPr>
          <w:sz w:val="24"/>
          <w:szCs w:val="24"/>
        </w:rPr>
        <w:t>yn &amp; Rennie Short, John. (2011). Flânerie and the globalizing city. City. 15. 322-342. 10.1080/13604813.2011.595100.</w:t>
      </w:r>
    </w:p>
    <w:p w14:paraId="55DD0529" w14:textId="77777777" w:rsidR="00EB32A3" w:rsidRDefault="00D1473D">
      <w:pPr>
        <w:spacing w:before="240" w:after="240" w:line="480" w:lineRule="auto"/>
        <w:rPr>
          <w:i/>
          <w:sz w:val="24"/>
          <w:szCs w:val="24"/>
        </w:rPr>
      </w:pPr>
      <w:r>
        <w:rPr>
          <w:i/>
          <w:sz w:val="24"/>
          <w:szCs w:val="24"/>
        </w:rPr>
        <w:t>Lecture Material</w:t>
      </w:r>
    </w:p>
    <w:p w14:paraId="1B1BCDF0" w14:textId="77777777" w:rsidR="00EB32A3" w:rsidRDefault="00D1473D">
      <w:pPr>
        <w:numPr>
          <w:ilvl w:val="0"/>
          <w:numId w:val="1"/>
        </w:numPr>
        <w:spacing w:before="240" w:line="480" w:lineRule="auto"/>
        <w:rPr>
          <w:sz w:val="24"/>
          <w:szCs w:val="24"/>
        </w:rPr>
      </w:pPr>
      <w:r>
        <w:rPr>
          <w:sz w:val="24"/>
          <w:szCs w:val="24"/>
        </w:rPr>
        <w:t>Lecture 3.1 Melaka</w:t>
      </w:r>
    </w:p>
    <w:p w14:paraId="14B83413" w14:textId="77777777" w:rsidR="00EB32A3" w:rsidRDefault="00D1473D">
      <w:pPr>
        <w:numPr>
          <w:ilvl w:val="0"/>
          <w:numId w:val="1"/>
        </w:numPr>
        <w:spacing w:line="480" w:lineRule="auto"/>
        <w:rPr>
          <w:sz w:val="24"/>
          <w:szCs w:val="24"/>
        </w:rPr>
      </w:pPr>
      <w:r>
        <w:rPr>
          <w:sz w:val="24"/>
          <w:szCs w:val="24"/>
        </w:rPr>
        <w:t>Lecture 3.2 Amsterdam</w:t>
      </w:r>
    </w:p>
    <w:p w14:paraId="79B2861B" w14:textId="77777777" w:rsidR="00EB32A3" w:rsidRPr="00E82D89" w:rsidRDefault="00D1473D">
      <w:pPr>
        <w:numPr>
          <w:ilvl w:val="0"/>
          <w:numId w:val="1"/>
        </w:numPr>
        <w:spacing w:after="240" w:line="480" w:lineRule="auto"/>
        <w:rPr>
          <w:sz w:val="24"/>
          <w:szCs w:val="24"/>
          <w:lang w:val="fr-FR"/>
        </w:rPr>
      </w:pPr>
      <w:r w:rsidRPr="00E82D89">
        <w:rPr>
          <w:sz w:val="24"/>
          <w:szCs w:val="24"/>
          <w:lang w:val="fr-FR"/>
        </w:rPr>
        <w:t xml:space="preserve">Lecture 5 Ancient Invisible </w:t>
      </w:r>
      <w:proofErr w:type="spellStart"/>
      <w:proofErr w:type="gramStart"/>
      <w:r w:rsidRPr="00E82D89">
        <w:rPr>
          <w:sz w:val="24"/>
          <w:szCs w:val="24"/>
          <w:lang w:val="fr-FR"/>
        </w:rPr>
        <w:t>Cities</w:t>
      </w:r>
      <w:proofErr w:type="spellEnd"/>
      <w:r w:rsidRPr="00E82D89">
        <w:rPr>
          <w:sz w:val="24"/>
          <w:szCs w:val="24"/>
          <w:lang w:val="fr-FR"/>
        </w:rPr>
        <w:t>:</w:t>
      </w:r>
      <w:proofErr w:type="gramEnd"/>
      <w:r w:rsidRPr="00E82D89">
        <w:rPr>
          <w:sz w:val="24"/>
          <w:szCs w:val="24"/>
          <w:lang w:val="fr-FR"/>
        </w:rPr>
        <w:t xml:space="preserve"> Istanbul (2018)</w:t>
      </w:r>
    </w:p>
    <w:p w14:paraId="50CFA568" w14:textId="77777777" w:rsidR="00EB32A3" w:rsidRPr="00E82D89" w:rsidRDefault="00EB32A3">
      <w:pPr>
        <w:spacing w:line="480" w:lineRule="auto"/>
        <w:rPr>
          <w:sz w:val="24"/>
          <w:szCs w:val="24"/>
          <w:lang w:val="fr-FR"/>
        </w:rPr>
      </w:pPr>
    </w:p>
    <w:p w14:paraId="49095A53" w14:textId="77777777" w:rsidR="00EB32A3" w:rsidRPr="00E82D89" w:rsidRDefault="00EB32A3">
      <w:pPr>
        <w:spacing w:line="480" w:lineRule="auto"/>
        <w:rPr>
          <w:lang w:val="fr-FR"/>
        </w:rPr>
      </w:pPr>
    </w:p>
    <w:sectPr w:rsidR="00EB32A3" w:rsidRPr="00E82D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07D"/>
    <w:multiLevelType w:val="multilevel"/>
    <w:tmpl w:val="12A82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C96196"/>
    <w:multiLevelType w:val="multilevel"/>
    <w:tmpl w:val="1F2A0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A3"/>
    <w:rsid w:val="00D1473D"/>
    <w:rsid w:val="00E82D89"/>
    <w:rsid w:val="00EB32A3"/>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5757E83"/>
  <w15:docId w15:val="{0392276A-3E59-BF4A-8646-B4C450C4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jstor.org/stable/551296" TargetMode="External"/><Relationship Id="rId3" Type="http://schemas.openxmlformats.org/officeDocument/2006/relationships/settings" Target="settings.xml"/><Relationship Id="rId7" Type="http://schemas.openxmlformats.org/officeDocument/2006/relationships/hyperlink" Target="https://dr.lib.iastate.edu/entities/publication/20c6f72d-ca1c-473a-ac58-aa436d57e4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wikimedia.org/wiki/File:Stamboul_bazaar;_by_J.F._Lewis_Wellcome_L0027290.jpg?uselang=fr"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Izz Hafeez</cp:lastModifiedBy>
  <cp:revision>3</cp:revision>
  <dcterms:created xsi:type="dcterms:W3CDTF">2022-02-13T13:30:00Z</dcterms:created>
  <dcterms:modified xsi:type="dcterms:W3CDTF">2022-02-13T13:34:00Z</dcterms:modified>
</cp:coreProperties>
</file>