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C0" w:rsidRPr="00CA17C0" w:rsidRDefault="00CA17C0" w:rsidP="00CA17C0">
      <w:r w:rsidRPr="00CA17C0">
        <w:t>Roughly half the world’s population still lives on the equivalent of about US$2 a day with global unemployment rates of 5.7% and having a job doesn’t guarantee the ability to escape from poverty in many places. This slow and uneven progress requires us to rethink and retool our economic and social policies aimed at eradicating poverty.</w:t>
      </w:r>
    </w:p>
    <w:p w:rsidR="00CA17C0" w:rsidRPr="00CA17C0" w:rsidRDefault="00CA17C0" w:rsidP="00CA17C0">
      <w:r w:rsidRPr="00CA17C0">
        <w:t xml:space="preserve">A continued lack of decent work opportunities, insufficient investments and under-consumption lead to an erosion of the basic social contract underlying democratic societies: that all must share in progress. Even though the average annual growth rate of real GDP per capita worldwide is increasing year on year, there are still many countries in the developing world that are decelerating in their growth rates and moving farther from the 7% growth rate target set for 2030. As </w:t>
      </w:r>
      <w:proofErr w:type="spellStart"/>
      <w:r w:rsidRPr="00CA17C0">
        <w:t>labor</w:t>
      </w:r>
      <w:proofErr w:type="spellEnd"/>
      <w:r w:rsidRPr="00CA17C0">
        <w:t xml:space="preserve"> productivity decreases and unemployment rates rise, standards of living begin to decline due to lower wages.</w:t>
      </w:r>
    </w:p>
    <w:p w:rsidR="00CA17C0" w:rsidRPr="00CA17C0" w:rsidRDefault="00CA17C0" w:rsidP="00CA17C0">
      <w:r w:rsidRPr="00CA17C0">
        <w:t>Sustainable economic growth will require societies to create the conditions that allow people to have quality jobs that stimulate the economy while not harming the environment. Job opportunities and decent working conditions are also required for the whole working age population. There needs to be increased access to financial services to manage incomes, accumulate assets and make productive investments. Increased commitments to trade, banking and agriculture infrastructure will also help increase productivity and reduce unemployment levels in the world’s most impoverished regions.</w:t>
      </w:r>
    </w:p>
    <w:p w:rsidR="00CA17C0" w:rsidRPr="00CA17C0" w:rsidRDefault="00CA17C0" w:rsidP="00CA17C0">
      <w:r w:rsidRPr="00CA17C0">
        <w:t>The global unemployment rate in 2017 was 5.6%, down from 6.4% in 2000.</w:t>
      </w:r>
    </w:p>
    <w:p w:rsidR="00CA17C0" w:rsidRPr="00CA17C0" w:rsidRDefault="00CA17C0" w:rsidP="00CA17C0">
      <w:r w:rsidRPr="00CA17C0">
        <w:t>Globally, 61% of all workers were engaged in informal employment in 2016. Excluding the agricultural sector, 51% of all workers fell into this employment category.</w:t>
      </w:r>
    </w:p>
    <w:p w:rsidR="00CA17C0" w:rsidRPr="00CA17C0" w:rsidRDefault="00CA17C0" w:rsidP="00CA17C0">
      <w:r w:rsidRPr="00CA17C0">
        <w:t>Men earn 12.5% more than women in 40 out of 45 countries with data.</w:t>
      </w:r>
    </w:p>
    <w:p w:rsidR="00CA17C0" w:rsidRPr="00CA17C0" w:rsidRDefault="00CA17C0" w:rsidP="00CA17C0">
      <w:r w:rsidRPr="00CA17C0">
        <w:t>The global gender pay gap stands at 23 per cent globally and without decisive action, it will take another 68 years to achieve equal pay. Women’s labour force participation rate is 63 per cent while that of men is 94 per cent.</w:t>
      </w:r>
    </w:p>
    <w:p w:rsidR="00CA17C0" w:rsidRPr="00CA17C0" w:rsidRDefault="00CA17C0" w:rsidP="00CA17C0">
      <w:r w:rsidRPr="00CA17C0">
        <w:t>Despite their increasing presence in public life, women continue to do 2.6 times the unpaid care and domestic work that men do.</w:t>
      </w:r>
    </w:p>
    <w:p w:rsidR="006D4F8C" w:rsidRDefault="00CA17C0" w:rsidP="00CA17C0">
      <w:r w:rsidRPr="00CA17C0">
        <w:t xml:space="preserve">470 million jobs are needed globally for new entrants to the </w:t>
      </w:r>
      <w:proofErr w:type="spellStart"/>
      <w:r w:rsidRPr="00CA17C0">
        <w:t>labor</w:t>
      </w:r>
      <w:proofErr w:type="spellEnd"/>
      <w:r w:rsidRPr="00CA17C0">
        <w:t xml:space="preserve"> market between 2016 and 2030.</w:t>
      </w:r>
    </w:p>
    <w:p w:rsidR="00CA17C0" w:rsidRDefault="00CA17C0" w:rsidP="00CA17C0">
      <w:r>
        <w:t>Sustain per capita economic growth in accordance with national circumstances and, in particular, at least 7 per cent gross domestic product growth per annum in the least developed countries</w:t>
      </w:r>
      <w:r>
        <w:t>.</w:t>
      </w:r>
    </w:p>
    <w:p w:rsidR="00CA17C0" w:rsidRDefault="00CA17C0" w:rsidP="00CA17C0">
      <w:r>
        <w:t>Achieve higher levels of economic productivity through diversification, technological upgrading and innovation, including through a focus on high-value added and labour-intensive sectors</w:t>
      </w:r>
      <w:r>
        <w:t>.</w:t>
      </w:r>
    </w:p>
    <w:p w:rsidR="00CA17C0" w:rsidRDefault="00CA17C0" w:rsidP="00CA17C0">
      <w:r>
        <w:t xml:space="preserve"> Promote development-oriented policies that support productive activities, decent job creation, entrepreneurship, creativity and innovation, and encourage the formalization and growth of micro-, small- and medium-sized enterprises, including through access to financial services</w:t>
      </w:r>
      <w:r>
        <w:t>.</w:t>
      </w:r>
    </w:p>
    <w:p w:rsidR="00CA17C0" w:rsidRDefault="00CA17C0" w:rsidP="00CA17C0">
      <w:r>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r>
        <w:t>.</w:t>
      </w:r>
    </w:p>
    <w:p w:rsidR="00CA17C0" w:rsidRDefault="00CA17C0" w:rsidP="00CA17C0">
      <w:r>
        <w:t>By 2030, achieve full and productive employment and decent work for all women and men, including for young people and persons with disabilities, and equal pay for work of equal value</w:t>
      </w:r>
      <w:r>
        <w:t>.</w:t>
      </w:r>
    </w:p>
    <w:p w:rsidR="00CA17C0" w:rsidRDefault="00CA17C0" w:rsidP="00CA17C0"/>
    <w:p w:rsidR="00CA17C0" w:rsidRDefault="00CA17C0" w:rsidP="00CA17C0">
      <w:r>
        <w:t>By 2020, substantially reduce the proportion of youth not in employment, education or training</w:t>
      </w:r>
      <w:r>
        <w:t>.</w:t>
      </w:r>
    </w:p>
    <w:p w:rsidR="00CA17C0" w:rsidRDefault="00CA17C0" w:rsidP="00CA17C0">
      <w:r>
        <w:t>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r>
        <w:t>.</w:t>
      </w:r>
    </w:p>
    <w:p w:rsidR="00CA17C0" w:rsidRDefault="00CA17C0" w:rsidP="00CA17C0">
      <w:r>
        <w:t>Protect labour rights and promote safe and secure working environments for all workers, including migrant workers, in particular women migrants, and those in precarious employment</w:t>
      </w:r>
      <w:r>
        <w:t>.</w:t>
      </w:r>
    </w:p>
    <w:p w:rsidR="00CA17C0" w:rsidRDefault="00CA17C0" w:rsidP="00CA17C0">
      <w:r>
        <w:t>By 2030, devise and implement policies to promote sustainable tourism that creates jobs and promotes local culture and products</w:t>
      </w:r>
      <w:r>
        <w:t>.</w:t>
      </w:r>
    </w:p>
    <w:p w:rsidR="00CA17C0" w:rsidRDefault="00CA17C0" w:rsidP="00CA17C0">
      <w:r>
        <w:t>Strengthen the capacity of domestic financial institutions to encourage and expand access to banking, insurance and financial services for all</w:t>
      </w:r>
      <w:r>
        <w:t>.</w:t>
      </w:r>
    </w:p>
    <w:p w:rsidR="00CA17C0" w:rsidRDefault="00CA17C0" w:rsidP="00CA17C0">
      <w:r>
        <w:t>Increase Aid for Trade support for developing countries, in particular least developed countries, including through the Enhanced Integrated Framework for Trade-Related Technical Assistance to Least Developed Countries</w:t>
      </w:r>
      <w:r>
        <w:t>.</w:t>
      </w:r>
    </w:p>
    <w:p w:rsidR="00CA17C0" w:rsidRDefault="00CA17C0" w:rsidP="00CA17C0">
      <w:r>
        <w:t>By 2020, develop and operationalize a global strategy for youth employment and implement the Global Jobs Pact of the International Labour Organization</w:t>
      </w:r>
      <w:r>
        <w:t>.</w:t>
      </w:r>
    </w:p>
    <w:p w:rsidR="00CA17C0" w:rsidRPr="00CA17C0" w:rsidRDefault="00CA17C0" w:rsidP="00CA17C0"/>
    <w:p w:rsidR="00CA17C0" w:rsidRPr="00CA17C0" w:rsidRDefault="00CA17C0" w:rsidP="00CA17C0">
      <w:r w:rsidRPr="00CA17C0">
        <w:t>Inclusive and sustainable economic growth can drive progress and generate the means to implement the Sustainable Development Goals. Globally, labour productivity has increased and unemployment is back to pre-financial crisis levels. However, the global economy is growing at a slower rate. More progress is needed to increase employment opportunities, particularly for young people, reduce informal employment and the gender pay gap and promote safe and secure working environments to create decent work for all.</w:t>
      </w:r>
    </w:p>
    <w:p w:rsidR="00CA17C0" w:rsidRPr="00CA17C0" w:rsidRDefault="00CA17C0" w:rsidP="00CA17C0">
      <w:r w:rsidRPr="00CA17C0">
        <w:t>In 2017, the global growth rate of real GDP per capita was 1.9 per cent and is expected to remain at about 2 per cent from 2018 to 2020. This is significantly less than the 3 per cent rate attained in 2010 and slightly higher than the 2015 rate of 1.63 per cent. Real GDP growth rate for least developed countries is expected to increase from 4.5 per cent in 2017 to 5.7 per cent in 2020, which is less than the 7 per cent envisioned by the 2030 Agenda.</w:t>
      </w:r>
    </w:p>
    <w:p w:rsidR="00CA17C0" w:rsidRPr="00CA17C0" w:rsidRDefault="00CA17C0" w:rsidP="00CA17C0">
      <w:r w:rsidRPr="00CA17C0">
        <w:t>Since the global economic downturn of 2009, labour productivity (measured as GDP per employed person) has been increasing in the world, recording positive annual growth rates consistently since 2010. In 2018, the world’s labour productivity increased by 2.1 per cent, its highest annual growth since 2010.</w:t>
      </w:r>
    </w:p>
    <w:p w:rsidR="00CA17C0" w:rsidRPr="00CA17C0" w:rsidRDefault="00CA17C0" w:rsidP="00CA17C0">
      <w:r w:rsidRPr="00CA17C0">
        <w:t>Informal employment, which has an impact on the adequacy of earnings, occupational safety and health and working conditions, remains pervasive: in three quarters of countries with data on the subject, more than half of all persons employed in non-agriculture sectors are in informal employment.</w:t>
      </w:r>
    </w:p>
    <w:p w:rsidR="00CA17C0" w:rsidRPr="00CA17C0" w:rsidRDefault="00CA17C0" w:rsidP="00CA17C0">
      <w:r w:rsidRPr="00CA17C0">
        <w:t>Based on data for 62 countries, the median hourly gender pay gap stood at 12 per cent. The median gender pay gap exceeded 20 per cent in managerial and professional occupations, among workers in crafts and related trades and among plant machine operators and assemblers.</w:t>
      </w:r>
    </w:p>
    <w:p w:rsidR="00CA17C0" w:rsidRPr="00CA17C0" w:rsidRDefault="00CA17C0" w:rsidP="00CA17C0">
      <w:r w:rsidRPr="00CA17C0">
        <w:lastRenderedPageBreak/>
        <w:t>The global unemployment rate has finally recovered from the global economic crisis. In 2018, the global unemployment rate stood at 5.0 per cent – matching pre-crisis levels. Youth were three times more likely to be unemployed than adults.</w:t>
      </w:r>
    </w:p>
    <w:p w:rsidR="00CA17C0" w:rsidRPr="00CA17C0" w:rsidRDefault="00CA17C0" w:rsidP="00CA17C0">
      <w:r w:rsidRPr="00CA17C0">
        <w:t>In 2018, one fifth of the world’s youth were not in education, employment or training, meaning that they were neither gaining professional experience nor acquiring or developing skills through educational or vocational programmes in their prime years. There is a stark gender difference. Young women were more than twice as likely as young men to be unemployed or outside the labour force and not in education or training.</w:t>
      </w:r>
    </w:p>
    <w:p w:rsidR="00CA17C0" w:rsidRPr="00CA17C0" w:rsidRDefault="00CA17C0" w:rsidP="00CA17C0">
      <w:r w:rsidRPr="00CA17C0">
        <w:t>Many workers around the world are exposed to undue risks in their workplaces. Based on recent data from some 55 countries, a median of 3 deaths occurred per 100,000 employees and a median of 889 non-fatal injuries occurred per 100,000 employees.</w:t>
      </w:r>
    </w:p>
    <w:p w:rsidR="00CA17C0" w:rsidRPr="00CA17C0" w:rsidRDefault="00CA17C0" w:rsidP="00CA17C0">
      <w:r w:rsidRPr="00CA17C0">
        <w:t>Access to finance is on the rise globally, but the mode of access seems to be changing with growing reliance on technology. From 2010 to 2017, the number of automated teller machines (ATMs) per 100,000 adults grew by close to 50 per cent from 45 to 66 globally, and from 2.3 to 5.8 in the least developed countries. The number of commercial bank branches per 100,000 adults grew by only 2 per cent between 2010 and 2017, with more customers using digital banking solutions.</w:t>
      </w:r>
    </w:p>
    <w:p w:rsidR="00CA17C0" w:rsidRPr="00CA17C0" w:rsidRDefault="00CA17C0" w:rsidP="00CA17C0">
      <w:r w:rsidRPr="00CA17C0">
        <w:t>In 2017, aid-for-trade commitments increased to $58 billion and more than doubled when compared to the 2002–2005 baseline, when they represented $23.1 billion. In absolute terms, the increase was highest in the agriculture sector ($1.7 billion), the industry sector ($1.0 billion) and in banking and financial services ($1.0 billion).</w:t>
      </w:r>
    </w:p>
    <w:p w:rsidR="00CA17C0" w:rsidRPr="00CA17C0" w:rsidRDefault="00CA17C0" w:rsidP="00CA17C0">
      <w:bookmarkStart w:id="0" w:name="_GoBack"/>
      <w:bookmarkEnd w:id="0"/>
    </w:p>
    <w:sectPr w:rsidR="00CA17C0" w:rsidRPr="00CA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B397E"/>
    <w:multiLevelType w:val="multilevel"/>
    <w:tmpl w:val="B62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C0"/>
    <w:rsid w:val="00070385"/>
    <w:rsid w:val="00171E08"/>
    <w:rsid w:val="00CA1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E616A-8D18-4E80-9808-C02B1138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7550">
      <w:bodyDiv w:val="1"/>
      <w:marLeft w:val="0"/>
      <w:marRight w:val="0"/>
      <w:marTop w:val="0"/>
      <w:marBottom w:val="0"/>
      <w:divBdr>
        <w:top w:val="none" w:sz="0" w:space="0" w:color="auto"/>
        <w:left w:val="none" w:sz="0" w:space="0" w:color="auto"/>
        <w:bottom w:val="none" w:sz="0" w:space="0" w:color="auto"/>
        <w:right w:val="none" w:sz="0" w:space="0" w:color="auto"/>
      </w:divBdr>
      <w:divsChild>
        <w:div w:id="1016881618">
          <w:marLeft w:val="0"/>
          <w:marRight w:val="0"/>
          <w:marTop w:val="0"/>
          <w:marBottom w:val="0"/>
          <w:divBdr>
            <w:top w:val="none" w:sz="0" w:space="0" w:color="auto"/>
            <w:left w:val="none" w:sz="0" w:space="0" w:color="auto"/>
            <w:bottom w:val="none" w:sz="0" w:space="0" w:color="auto"/>
            <w:right w:val="none" w:sz="0" w:space="0" w:color="auto"/>
          </w:divBdr>
          <w:divsChild>
            <w:div w:id="1251887224">
              <w:marLeft w:val="0"/>
              <w:marRight w:val="0"/>
              <w:marTop w:val="0"/>
              <w:marBottom w:val="0"/>
              <w:divBdr>
                <w:top w:val="none" w:sz="0" w:space="0" w:color="auto"/>
                <w:left w:val="none" w:sz="0" w:space="0" w:color="auto"/>
                <w:bottom w:val="none" w:sz="0" w:space="0" w:color="auto"/>
                <w:right w:val="none" w:sz="0" w:space="0" w:color="auto"/>
              </w:divBdr>
              <w:divsChild>
                <w:div w:id="1330215219">
                  <w:marLeft w:val="0"/>
                  <w:marRight w:val="0"/>
                  <w:marTop w:val="0"/>
                  <w:marBottom w:val="300"/>
                  <w:divBdr>
                    <w:top w:val="none" w:sz="0" w:space="0" w:color="auto"/>
                    <w:left w:val="none" w:sz="0" w:space="0" w:color="auto"/>
                    <w:bottom w:val="none" w:sz="0" w:space="0" w:color="auto"/>
                    <w:right w:val="none" w:sz="0" w:space="0" w:color="auto"/>
                  </w:divBdr>
                  <w:divsChild>
                    <w:div w:id="1023170091">
                      <w:marLeft w:val="0"/>
                      <w:marRight w:val="0"/>
                      <w:marTop w:val="0"/>
                      <w:marBottom w:val="0"/>
                      <w:divBdr>
                        <w:top w:val="none" w:sz="0" w:space="0" w:color="auto"/>
                        <w:left w:val="none" w:sz="0" w:space="0" w:color="auto"/>
                        <w:bottom w:val="none" w:sz="0" w:space="0" w:color="auto"/>
                        <w:right w:val="none" w:sz="0" w:space="0" w:color="auto"/>
                      </w:divBdr>
                      <w:divsChild>
                        <w:div w:id="5812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429807">
      <w:bodyDiv w:val="1"/>
      <w:marLeft w:val="0"/>
      <w:marRight w:val="0"/>
      <w:marTop w:val="0"/>
      <w:marBottom w:val="0"/>
      <w:divBdr>
        <w:top w:val="none" w:sz="0" w:space="0" w:color="auto"/>
        <w:left w:val="none" w:sz="0" w:space="0" w:color="auto"/>
        <w:bottom w:val="none" w:sz="0" w:space="0" w:color="auto"/>
        <w:right w:val="none" w:sz="0" w:space="0" w:color="auto"/>
      </w:divBdr>
      <w:divsChild>
        <w:div w:id="764153525">
          <w:marLeft w:val="0"/>
          <w:marRight w:val="0"/>
          <w:marTop w:val="0"/>
          <w:marBottom w:val="0"/>
          <w:divBdr>
            <w:top w:val="none" w:sz="0" w:space="0" w:color="auto"/>
            <w:left w:val="none" w:sz="0" w:space="0" w:color="auto"/>
            <w:bottom w:val="none" w:sz="0" w:space="0" w:color="auto"/>
            <w:right w:val="none" w:sz="0" w:space="0" w:color="auto"/>
          </w:divBdr>
          <w:divsChild>
            <w:div w:id="1482887968">
              <w:marLeft w:val="0"/>
              <w:marRight w:val="0"/>
              <w:marTop w:val="0"/>
              <w:marBottom w:val="0"/>
              <w:divBdr>
                <w:top w:val="none" w:sz="0" w:space="0" w:color="auto"/>
                <w:left w:val="none" w:sz="0" w:space="0" w:color="auto"/>
                <w:bottom w:val="none" w:sz="0" w:space="0" w:color="auto"/>
                <w:right w:val="none" w:sz="0" w:space="0" w:color="auto"/>
              </w:divBdr>
              <w:divsChild>
                <w:div w:id="721831349">
                  <w:marLeft w:val="0"/>
                  <w:marRight w:val="0"/>
                  <w:marTop w:val="0"/>
                  <w:marBottom w:val="300"/>
                  <w:divBdr>
                    <w:top w:val="none" w:sz="0" w:space="0" w:color="auto"/>
                    <w:left w:val="none" w:sz="0" w:space="0" w:color="auto"/>
                    <w:bottom w:val="none" w:sz="0" w:space="0" w:color="auto"/>
                    <w:right w:val="none" w:sz="0" w:space="0" w:color="auto"/>
                  </w:divBdr>
                  <w:divsChild>
                    <w:div w:id="1167550709">
                      <w:marLeft w:val="0"/>
                      <w:marRight w:val="0"/>
                      <w:marTop w:val="0"/>
                      <w:marBottom w:val="0"/>
                      <w:divBdr>
                        <w:top w:val="none" w:sz="0" w:space="0" w:color="auto"/>
                        <w:left w:val="none" w:sz="0" w:space="0" w:color="auto"/>
                        <w:bottom w:val="none" w:sz="0" w:space="0" w:color="auto"/>
                        <w:right w:val="none" w:sz="0" w:space="0" w:color="auto"/>
                      </w:divBdr>
                      <w:divsChild>
                        <w:div w:id="16285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9426">
      <w:bodyDiv w:val="1"/>
      <w:marLeft w:val="0"/>
      <w:marRight w:val="0"/>
      <w:marTop w:val="0"/>
      <w:marBottom w:val="0"/>
      <w:divBdr>
        <w:top w:val="none" w:sz="0" w:space="0" w:color="auto"/>
        <w:left w:val="none" w:sz="0" w:space="0" w:color="auto"/>
        <w:bottom w:val="none" w:sz="0" w:space="0" w:color="auto"/>
        <w:right w:val="none" w:sz="0" w:space="0" w:color="auto"/>
      </w:divBdr>
    </w:div>
    <w:div w:id="1146313592">
      <w:bodyDiv w:val="1"/>
      <w:marLeft w:val="0"/>
      <w:marRight w:val="0"/>
      <w:marTop w:val="0"/>
      <w:marBottom w:val="0"/>
      <w:divBdr>
        <w:top w:val="none" w:sz="0" w:space="0" w:color="auto"/>
        <w:left w:val="none" w:sz="0" w:space="0" w:color="auto"/>
        <w:bottom w:val="none" w:sz="0" w:space="0" w:color="auto"/>
        <w:right w:val="none" w:sz="0" w:space="0" w:color="auto"/>
      </w:divBdr>
    </w:div>
    <w:div w:id="1575159809">
      <w:bodyDiv w:val="1"/>
      <w:marLeft w:val="0"/>
      <w:marRight w:val="0"/>
      <w:marTop w:val="0"/>
      <w:marBottom w:val="0"/>
      <w:divBdr>
        <w:top w:val="none" w:sz="0" w:space="0" w:color="auto"/>
        <w:left w:val="none" w:sz="0" w:space="0" w:color="auto"/>
        <w:bottom w:val="none" w:sz="0" w:space="0" w:color="auto"/>
        <w:right w:val="none" w:sz="0" w:space="0" w:color="auto"/>
      </w:divBdr>
    </w:div>
    <w:div w:id="1644312743">
      <w:bodyDiv w:val="1"/>
      <w:marLeft w:val="0"/>
      <w:marRight w:val="0"/>
      <w:marTop w:val="0"/>
      <w:marBottom w:val="0"/>
      <w:divBdr>
        <w:top w:val="none" w:sz="0" w:space="0" w:color="auto"/>
        <w:left w:val="none" w:sz="0" w:space="0" w:color="auto"/>
        <w:bottom w:val="none" w:sz="0" w:space="0" w:color="auto"/>
        <w:right w:val="none" w:sz="0" w:space="0" w:color="auto"/>
      </w:divBdr>
    </w:div>
    <w:div w:id="1741176867">
      <w:bodyDiv w:val="1"/>
      <w:marLeft w:val="0"/>
      <w:marRight w:val="0"/>
      <w:marTop w:val="0"/>
      <w:marBottom w:val="0"/>
      <w:divBdr>
        <w:top w:val="none" w:sz="0" w:space="0" w:color="auto"/>
        <w:left w:val="none" w:sz="0" w:space="0" w:color="auto"/>
        <w:bottom w:val="none" w:sz="0" w:space="0" w:color="auto"/>
        <w:right w:val="none" w:sz="0" w:space="0" w:color="auto"/>
      </w:divBdr>
    </w:div>
    <w:div w:id="2036614587">
      <w:bodyDiv w:val="1"/>
      <w:marLeft w:val="0"/>
      <w:marRight w:val="0"/>
      <w:marTop w:val="0"/>
      <w:marBottom w:val="0"/>
      <w:divBdr>
        <w:top w:val="none" w:sz="0" w:space="0" w:color="auto"/>
        <w:left w:val="none" w:sz="0" w:space="0" w:color="auto"/>
        <w:bottom w:val="none" w:sz="0" w:space="0" w:color="auto"/>
        <w:right w:val="none" w:sz="0" w:space="0" w:color="auto"/>
      </w:divBdr>
    </w:div>
    <w:div w:id="20573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2019-10-08T19:22:00Z</dcterms:created>
  <dcterms:modified xsi:type="dcterms:W3CDTF">2019-10-08T19:26:00Z</dcterms:modified>
</cp:coreProperties>
</file>