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A886" w14:textId="77777777" w:rsidR="0088414C" w:rsidRPr="0088414C" w:rsidRDefault="0088414C" w:rsidP="0088414C">
      <w:r w:rsidRPr="0088414C">
        <w:t>Project Technical Summary</w:t>
      </w:r>
    </w:p>
    <w:p w14:paraId="6E2DFD2F" w14:textId="77777777" w:rsidR="0088414C" w:rsidRPr="0088414C" w:rsidRDefault="0088414C" w:rsidP="0088414C">
      <w:r w:rsidRPr="0088414C">
        <w:t>1. Handling Missing Data and Anomalies</w:t>
      </w:r>
    </w:p>
    <w:p w14:paraId="7556F27A" w14:textId="77777777" w:rsidR="0088414C" w:rsidRPr="0088414C" w:rsidRDefault="0088414C" w:rsidP="0088414C">
      <w:pPr>
        <w:numPr>
          <w:ilvl w:val="0"/>
          <w:numId w:val="5"/>
        </w:numPr>
      </w:pPr>
      <w:r w:rsidRPr="0088414C">
        <w:rPr>
          <w:b/>
          <w:bCs/>
        </w:rPr>
        <w:t>Anomaly Detection</w:t>
      </w:r>
      <w:r w:rsidRPr="0088414C">
        <w:t>: We used the 1.5x Interquartile Range (IQR) method on the </w:t>
      </w:r>
      <w:proofErr w:type="spellStart"/>
      <w:r w:rsidRPr="0088414C">
        <w:t>demand_mw</w:t>
      </w:r>
      <w:proofErr w:type="spellEnd"/>
      <w:r w:rsidRPr="0088414C">
        <w:t> column to identify physical outliers (e.g., impossible spikes or zero-readings during high-load periods). These were replaced with </w:t>
      </w:r>
      <w:proofErr w:type="spellStart"/>
      <w:r w:rsidRPr="0088414C">
        <w:t>NaN</w:t>
      </w:r>
      <w:proofErr w:type="spellEnd"/>
      <w:r w:rsidRPr="0088414C">
        <w:t> to prevent model distortion.</w:t>
      </w:r>
    </w:p>
    <w:p w14:paraId="23A11CA5" w14:textId="77777777" w:rsidR="0088414C" w:rsidRPr="0088414C" w:rsidRDefault="0088414C" w:rsidP="0088414C">
      <w:pPr>
        <w:numPr>
          <w:ilvl w:val="0"/>
          <w:numId w:val="5"/>
        </w:numPr>
      </w:pPr>
      <w:r w:rsidRPr="0088414C">
        <w:rPr>
          <w:b/>
          <w:bCs/>
        </w:rPr>
        <w:t>Missing Data</w:t>
      </w:r>
      <w:r w:rsidRPr="0088414C">
        <w:t>:</w:t>
      </w:r>
    </w:p>
    <w:p w14:paraId="76D4B630" w14:textId="77777777" w:rsidR="0088414C" w:rsidRPr="0088414C" w:rsidRDefault="0088414C" w:rsidP="0088414C">
      <w:pPr>
        <w:numPr>
          <w:ilvl w:val="1"/>
          <w:numId w:val="5"/>
        </w:numPr>
      </w:pPr>
      <w:r w:rsidRPr="0088414C">
        <w:rPr>
          <w:b/>
          <w:bCs/>
        </w:rPr>
        <w:t>Resampling</w:t>
      </w:r>
      <w:r w:rsidRPr="0088414C">
        <w:t>: Data was resampled to a strict 1-hour frequency using the mean, which naturally handles duplicate timestamps and mixed 30/60-minute recording intervals.</w:t>
      </w:r>
    </w:p>
    <w:p w14:paraId="595E3DE1" w14:textId="77777777" w:rsidR="0088414C" w:rsidRPr="0088414C" w:rsidRDefault="0088414C" w:rsidP="0088414C">
      <w:pPr>
        <w:numPr>
          <w:ilvl w:val="1"/>
          <w:numId w:val="5"/>
        </w:numPr>
      </w:pPr>
      <w:r w:rsidRPr="0088414C">
        <w:rPr>
          <w:b/>
          <w:bCs/>
        </w:rPr>
        <w:t>KNN Imputation</w:t>
      </w:r>
      <w:r w:rsidRPr="0088414C">
        <w:t xml:space="preserve">: A K-Nearest </w:t>
      </w:r>
      <w:proofErr w:type="spellStart"/>
      <w:r w:rsidRPr="0088414C">
        <w:t>Neighbors</w:t>
      </w:r>
      <w:proofErr w:type="spellEnd"/>
      <w:r w:rsidRPr="0088414C">
        <w:t xml:space="preserve"> (KNN) imputer was used to fill gaps in renewable sources (Solar/Wind) and the cleaned demand column, using the values of the 5 most similar historical hours to ensure physical consistency.</w:t>
      </w:r>
    </w:p>
    <w:p w14:paraId="0F78D70E" w14:textId="77777777" w:rsidR="0088414C" w:rsidRPr="0088414C" w:rsidRDefault="0088414C" w:rsidP="0088414C">
      <w:r w:rsidRPr="0088414C">
        <w:t>2. Feature Engineering Logic</w:t>
      </w:r>
    </w:p>
    <w:p w14:paraId="29DEE04C" w14:textId="77777777" w:rsidR="0088414C" w:rsidRPr="0088414C" w:rsidRDefault="0088414C" w:rsidP="0088414C">
      <w:pPr>
        <w:numPr>
          <w:ilvl w:val="0"/>
          <w:numId w:val="6"/>
        </w:numPr>
      </w:pPr>
      <w:r w:rsidRPr="0088414C">
        <w:rPr>
          <w:b/>
          <w:bCs/>
        </w:rPr>
        <w:t>Temporal Features</w:t>
      </w:r>
      <w:r w:rsidRPr="0088414C">
        <w:t>: Created hour, </w:t>
      </w:r>
      <w:proofErr w:type="spellStart"/>
      <w:r w:rsidRPr="0088414C">
        <w:t>dayofweek</w:t>
      </w:r>
      <w:proofErr w:type="spellEnd"/>
      <w:r w:rsidRPr="0088414C">
        <w:t>, and </w:t>
      </w:r>
      <w:proofErr w:type="spellStart"/>
      <w:r w:rsidRPr="0088414C">
        <w:t>is_weekend</w:t>
      </w:r>
      <w:proofErr w:type="spellEnd"/>
      <w:r w:rsidRPr="0088414C">
        <w:t> (specific to Bangladesh's Friday/Saturday weekend). Cyclical encoding (Sine/Cosine) was applied to hours and months to help the trees understand that hour 23 is close to hour 0.</w:t>
      </w:r>
    </w:p>
    <w:p w14:paraId="664F7D87" w14:textId="77777777" w:rsidR="0088414C" w:rsidRPr="0088414C" w:rsidRDefault="0088414C" w:rsidP="0088414C">
      <w:pPr>
        <w:numPr>
          <w:ilvl w:val="0"/>
          <w:numId w:val="6"/>
        </w:numPr>
      </w:pPr>
      <w:r w:rsidRPr="0088414C">
        <w:rPr>
          <w:b/>
          <w:bCs/>
        </w:rPr>
        <w:t>Lag Features</w:t>
      </w:r>
      <w:r w:rsidRPr="0088414C">
        <w:t>: Included demand from 1h, 24h, and 168h prior. These are crucial because power demand is highly auto-correlated (today looks like yesterday, and this week looks like last week).</w:t>
      </w:r>
    </w:p>
    <w:p w14:paraId="128F8D8C" w14:textId="77777777" w:rsidR="0088414C" w:rsidRPr="0088414C" w:rsidRDefault="0088414C" w:rsidP="0088414C">
      <w:pPr>
        <w:numPr>
          <w:ilvl w:val="0"/>
          <w:numId w:val="6"/>
        </w:numPr>
      </w:pPr>
      <w:r w:rsidRPr="0088414C">
        <w:rPr>
          <w:b/>
          <w:bCs/>
        </w:rPr>
        <w:t>External Features</w:t>
      </w:r>
      <w:r w:rsidRPr="0088414C">
        <w:t>:</w:t>
      </w:r>
    </w:p>
    <w:p w14:paraId="2835DDBF" w14:textId="77777777" w:rsidR="0088414C" w:rsidRPr="0088414C" w:rsidRDefault="0088414C" w:rsidP="0088414C">
      <w:pPr>
        <w:numPr>
          <w:ilvl w:val="1"/>
          <w:numId w:val="6"/>
        </w:numPr>
      </w:pPr>
      <w:r w:rsidRPr="0088414C">
        <w:rPr>
          <w:b/>
          <w:bCs/>
        </w:rPr>
        <w:t>Weather</w:t>
      </w:r>
      <w:r w:rsidRPr="0088414C">
        <w:t>: Included temperature and humidity as they directly drive cooling/heating loads.</w:t>
      </w:r>
    </w:p>
    <w:p w14:paraId="3588B078" w14:textId="77777777" w:rsidR="0088414C" w:rsidRPr="0088414C" w:rsidRDefault="0088414C" w:rsidP="0088414C">
      <w:pPr>
        <w:numPr>
          <w:ilvl w:val="1"/>
          <w:numId w:val="6"/>
        </w:numPr>
      </w:pPr>
      <w:r w:rsidRPr="0088414C">
        <w:rPr>
          <w:b/>
          <w:bCs/>
        </w:rPr>
        <w:t>Economic</w:t>
      </w:r>
      <w:r w:rsidRPr="0088414C">
        <w:t>: Integrated GDP and urbanization metrics to provide a "long-term trend" signal to the model, reflecting the overall growth of the power grid.</w:t>
      </w:r>
    </w:p>
    <w:p w14:paraId="57E6BB64" w14:textId="77777777" w:rsidR="0088414C" w:rsidRPr="0088414C" w:rsidRDefault="0088414C" w:rsidP="0088414C">
      <w:r w:rsidRPr="0088414C">
        <w:t>3. Key Insights from Feature Importance</w:t>
      </w:r>
    </w:p>
    <w:p w14:paraId="49AFD653" w14:textId="77777777" w:rsidR="0088414C" w:rsidRPr="0088414C" w:rsidRDefault="0088414C" w:rsidP="0088414C">
      <w:pPr>
        <w:numPr>
          <w:ilvl w:val="0"/>
          <w:numId w:val="7"/>
        </w:numPr>
      </w:pPr>
      <w:r w:rsidRPr="0088414C">
        <w:rPr>
          <w:b/>
          <w:bCs/>
        </w:rPr>
        <w:t>Dominant Predictor</w:t>
      </w:r>
      <w:r w:rsidRPr="0088414C">
        <w:t>: The </w:t>
      </w:r>
      <w:r w:rsidRPr="0088414C">
        <w:rPr>
          <w:b/>
          <w:bCs/>
        </w:rPr>
        <w:t>1-hour lag (demand_lag_1h)</w:t>
      </w:r>
      <w:r w:rsidRPr="0088414C">
        <w:t> and </w:t>
      </w:r>
      <w:r w:rsidRPr="0088414C">
        <w:rPr>
          <w:b/>
          <w:bCs/>
        </w:rPr>
        <w:t>24-hour lag (demand_lag_24h)</w:t>
      </w:r>
      <w:r w:rsidRPr="0088414C">
        <w:t> are the most significant features, indicating that current demand is the strongest indicator of the next hour's load.</w:t>
      </w:r>
    </w:p>
    <w:p w14:paraId="79BE16AD" w14:textId="77777777" w:rsidR="0088414C" w:rsidRPr="0088414C" w:rsidRDefault="0088414C" w:rsidP="0088414C">
      <w:pPr>
        <w:numPr>
          <w:ilvl w:val="0"/>
          <w:numId w:val="7"/>
        </w:numPr>
      </w:pPr>
      <w:r w:rsidRPr="0088414C">
        <w:rPr>
          <w:b/>
          <w:bCs/>
        </w:rPr>
        <w:t>Temporal Signal</w:t>
      </w:r>
      <w:r w:rsidRPr="0088414C">
        <w:t>: The hour of the day ranks very high, confirming the grid's rigid daily cycle (peak vs. off-peak).</w:t>
      </w:r>
    </w:p>
    <w:p w14:paraId="0C78D39A" w14:textId="77777777" w:rsidR="0088414C" w:rsidRPr="0088414C" w:rsidRDefault="0088414C" w:rsidP="0088414C">
      <w:pPr>
        <w:numPr>
          <w:ilvl w:val="0"/>
          <w:numId w:val="7"/>
        </w:numPr>
      </w:pPr>
      <w:r w:rsidRPr="0088414C">
        <w:rPr>
          <w:b/>
          <w:bCs/>
        </w:rPr>
        <w:lastRenderedPageBreak/>
        <w:t>Weather Impact</w:t>
      </w:r>
      <w:r w:rsidRPr="0088414C">
        <w:t>: temperature_2m is the most significant non-grid feature. The model relies heavily on this to predict load surges during the hot summer months in Dhaka.</w:t>
      </w:r>
    </w:p>
    <w:p w14:paraId="125A6C07" w14:textId="77777777" w:rsidR="0088414C" w:rsidRPr="0088414C" w:rsidRDefault="0088414C" w:rsidP="0088414C">
      <w:pPr>
        <w:numPr>
          <w:ilvl w:val="0"/>
          <w:numId w:val="7"/>
        </w:numPr>
      </w:pPr>
      <w:r w:rsidRPr="0088414C">
        <w:rPr>
          <w:b/>
          <w:bCs/>
        </w:rPr>
        <w:t>Long-term Trends</w:t>
      </w:r>
      <w:r w:rsidRPr="0088414C">
        <w:t>: Economic indicators (econ_0, etc.) provide a baseline that accounts for the year-over-year growth in Bangladesh's total power consumption.</w:t>
      </w:r>
    </w:p>
    <w:p w14:paraId="288E50C1" w14:textId="77777777" w:rsidR="0088414C" w:rsidRPr="0088414C" w:rsidRDefault="0088414C" w:rsidP="0088414C"/>
    <w:sectPr w:rsidR="0088414C" w:rsidRPr="00884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6BB"/>
    <w:multiLevelType w:val="multilevel"/>
    <w:tmpl w:val="003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B0EA1"/>
    <w:multiLevelType w:val="multilevel"/>
    <w:tmpl w:val="C3B4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F1721"/>
    <w:multiLevelType w:val="multilevel"/>
    <w:tmpl w:val="019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9277B"/>
    <w:multiLevelType w:val="multilevel"/>
    <w:tmpl w:val="CA4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4DED"/>
    <w:multiLevelType w:val="multilevel"/>
    <w:tmpl w:val="6F5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B3181"/>
    <w:multiLevelType w:val="multilevel"/>
    <w:tmpl w:val="DED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D27D3"/>
    <w:multiLevelType w:val="multilevel"/>
    <w:tmpl w:val="2E0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15988">
    <w:abstractNumId w:val="6"/>
  </w:num>
  <w:num w:numId="2" w16cid:durableId="1525703160">
    <w:abstractNumId w:val="1"/>
  </w:num>
  <w:num w:numId="3" w16cid:durableId="87583215">
    <w:abstractNumId w:val="4"/>
  </w:num>
  <w:num w:numId="4" w16cid:durableId="1403799451">
    <w:abstractNumId w:val="3"/>
  </w:num>
  <w:num w:numId="5" w16cid:durableId="1360666763">
    <w:abstractNumId w:val="5"/>
  </w:num>
  <w:num w:numId="6" w16cid:durableId="339047001">
    <w:abstractNumId w:val="2"/>
  </w:num>
  <w:num w:numId="7" w16cid:durableId="62948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4C"/>
    <w:rsid w:val="007148B4"/>
    <w:rsid w:val="0088414C"/>
    <w:rsid w:val="0094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0DAE"/>
  <w15:chartTrackingRefBased/>
  <w15:docId w15:val="{E6935105-4070-483A-A109-4354F7817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1</cp:revision>
  <dcterms:created xsi:type="dcterms:W3CDTF">2026-04-24T17:48:00Z</dcterms:created>
  <dcterms:modified xsi:type="dcterms:W3CDTF">2026-04-24T17:59:00Z</dcterms:modified>
</cp:coreProperties>
</file>