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A. PtD Alternative Library for RC Frame Construction (재해유형별 PtD 대안 라이브러리)</w:t>
      </w:r>
    </w:p>
    <w:p>
      <w:r>
        <w:rPr>
          <w:i w:val="0"/>
          <w:sz w:val="16"/>
        </w:rPr>
        <w:t>구성: KnowledgeEntry 66건 (v2.4, 찔림 계열 25건 범위 제외). 재해유형(사망 점유율 순) 그룹화. * = 승격 TRUE (60건), ? = 판정 유보 UNSURE (0건), 표기 없음 = FALSE (6건).</w:t>
      </w:r>
    </w:p>
    <w:p>
      <w:r>
        <w:rPr>
          <w:i/>
          <w:sz w:val="16"/>
        </w:rPr>
        <w:t>승격 판정은 결정 트리로 부여한 1차 초안이며 확정이 아니다. UNSURE 는 사람이 판단해야 할 항목의 표시로, 양쪽 논거는 마스터 CSV 의 adjudication_note 열에 있다.</w:t>
      </w:r>
    </w:p>
    <w:p>
      <w:r>
        <w:rPr>
          <w:i/>
          <w:sz w:val="16"/>
        </w:rPr>
        <w:t>음영 행(KE_K_*)은 국토안전관리원 위험요소 프로파일(2025.09.23 개방본, 전체 55,546건) 스크리닝으로 추가된 항목이다.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공종 (Trade)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b/>
                <w:sz w:val="16"/>
              </w:rPr>
              <w:t>PtD 대안 (Directive)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6"/>
              </w:rPr>
              <w:t>HoC</w:t>
            </w:r>
          </w:p>
        </w:tc>
        <w:tc>
          <w:tcPr>
            <w:tcW w:type="dxa" w:w="794"/>
            <w:shd w:val="clear" w:fill="D9E2F3"/>
          </w:tcPr>
          <w:p>
            <w:r/>
            <w:r>
              <w:rPr>
                <w:b/>
                <w:sz w:val="16"/>
              </w:rPr>
              <w:t>설계결정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Action By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6"/>
              </w:rPr>
              <w:t>정량 사양 (Spec)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6"/>
              </w:rPr>
              <w:t>출처 (Source)</w:t>
            </w:r>
          </w:p>
        </w:tc>
      </w:tr>
      <w:tr>
        <w:tc>
          <w:tcPr>
            <w:tcW w:type="dxa" w:w="15592"/>
            <w:gridSpan w:val="8"/>
            <w:shd w:val="clear" w:fill="EDEDED"/>
          </w:tcPr>
          <w:p>
            <w:r/>
            <w:r>
              <w:rPr>
                <w:b/>
                <w:sz w:val="18"/>
              </w:rPr>
              <w:t>떨어짐 (Falls)   총 30건 / KALIS 신규 3건 / 승격 28건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설비 관통 개구부를 통합 샤프트로 집약 설계하여 슬래브 개구부 개소 수 자체를 축소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REF_S15P, 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KE_H001_04*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마감(closure) 액티비티를 타설 직후로 전진 배치하여 activeWindow 자체를 단축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KE_S_FE_09*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프리캐스트 계단에 난간을 공장에서 선설치한 후 일체 인양 — 설치 후 난간 작업 자체를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KE_T_FE_01*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창호 하부 벽체(창대) 높이를 바닥에서 최소 42인치(약 1.07m)로 설계하여 시공 중 벽체 개구부가 그 자체로 난간 역할을 하도록 함 — 가설 난간 필요성 원천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KE_T_FE_04*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본설 계단을 공사 초기에 우선 시공하여 작업자 동선으로 사용 — 사다리·가설 수직동선 의존 자체를 제거하는 공정 결정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REF_S15P, 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KE_T_FS_01*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해체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마감·영구 난간 설치 공정을 해체 공정보다 선행 배치 — 해체 시점의 개구부 재노출 창을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REF_KR_R43, 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KE_T_PO_01*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지면 슬래브·보도 등 평면 공사를 공정 초기에 배치하여 고소 구조물 인접 작업 시 작업자 접근면으로 활용 — 노출 자체를 줄이는 공정 결정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KE_T_PO_02*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층별 크기·형상 변화와 단차(오프셋)를 최소화한 평면 설계 — 단차·경계부 추락 및 걸림 위험의 기하학적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KE_H001_02*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재래식 현장타설 대신 하프PC 슬래브 채택으로 현장 개구부 형성 작업 자체를 대체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REF_S4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KE_K_FE_10*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재래식 강관비계·강관동바리 대신 시스템비계·시스템동바리를 설계 적용 — 규격화 부재로 조립불량에서 기인하는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PE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구조검토서에 의한 시스템비계·동바리 설치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KE_S_FE_07*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층간 부재 치수·배치 표준화로 거푸집 재사용성을 높여 고소 조립·해체 작업량 자체를 축소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KE_S_FE_08*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메탈데크+콘크리트 토핑 합성 슬래브 채택으로 임시 거푸집·동바리 소요 자체를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REF_S15P, REF_S16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KE_S_H001_09*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개구부를 통로·작업구역·출입 동선에서 이격 배치하는 평면 설계 — 노출 기하학의 원천 변경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KE_T_FE_05*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지상 조립 후 일체 인양 설치하는 프리패브 계단 채택 — 고소 조립작업 자체를 대체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REF_S15P, REF_S16, 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KE_H001_03*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덮개를 거푸집 제작 시 일체 선시공(cast-in cover)하여 무방호 노출 기간 원천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REF_KR_R43, REF_S16, 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KE_H001_05*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안전난간·수직형 추락방호망을 개구부 주위에 설치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REF_KR_R43, REF_S12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KE_K_RB_02*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철근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슬래브 상부 배근 구간에 실족방지 발판 및 작업자 전용 가설 이동통로를 설치 — 배근면 직접 보행 자체를 회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KE_M_Fall_FormErection_01*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슬래브 개구부에 소요강도 이상의 규격 덮개를 설치하고 이탈방지 고정 상세를 설계도면에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KE_M_Fall_FormErection_02*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보 단부 등 추락위험 구간에 안전로프 대신 견고한 구조의 임시 안전난간을 설치하도록 가설 난간 상세를 설계에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KE_M_Fall_FormErection_03*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형틀작업 구간에 지정 작업발판과 이동통로를 설계 단계에서 배치하여 임의 발판 설치를 배제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KE_M_Fall_MatHandling_01*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안전난간 설치·보강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KE_M_Fall_Pour_01*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타설 중 안전난간을 존치한 상태로 작업이 가능하도록 난간 위치와 지지 상세를 설계에 반영하고, 후속 설비 설치 완료 전 해체를 배제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KE_S_FE_06*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상부 보·테두리보를 생명줄(라이프라인) 지지 구조로 설계 — 추락보호 앵커의 본설계 통합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KE_T_FE_02*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본구조물에 가설 난간 포스트용 매입 브래킷을 설계 단계에서 포함 — 설치·해체 중 난간 설치의 신속성·확실성 확보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REF_S16, 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KE_T_FE_03*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추락방지 앵커리지 포인트(수평구명줄·데빗)를 구조도면에 설계 반영 — PPE 사용을 가능케 하는 설계 결정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REF_S15P, 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KE_C_WARN_01*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슬래브 개구부 덮개 상부에 개구부 위치를 알리는 안전표지와 시인성 도색을 적용하도록 설계도면에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경고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–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KE_H001_06*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인접 구역 감지·경보 장치(접근 경보) 설치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경고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구역 출입통제 구획 및 작업허가제 운영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REF_S13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KE_K_FS_02*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거푸집 해체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거푸집·동바리 존치기간과 해체시기·해체순서를 설계도면에 명기 — 조기 해체 및 무계획 해체 창(window)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PE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존치기간 및 유의사항 도면 표기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KE_H001_08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인접 작업 시 안전대 부착설비 및 착용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보호구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REF_KR_R44, REF_S34</w:t>
            </w:r>
          </w:p>
        </w:tc>
      </w:tr>
      <w:tr>
        <w:tc>
          <w:tcPr>
            <w:tcW w:type="dxa" w:w="15592"/>
            <w:gridSpan w:val="8"/>
            <w:shd w:val="clear" w:fill="EDEDED"/>
          </w:tcPr>
          <w:p>
            <w:r/>
            <w:r>
              <w:rPr>
                <w:b/>
                <w:sz w:val="18"/>
              </w:rPr>
              <w:t>무너짐 (Collapse)   총 10건 / KALIS 신규 4건 / 승격 7건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KE_K_CP_09*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조립·해체 작업순서도를 설계도서에 반영하여 공정 간 중첩 및 역순 해체를 사전 배제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PE,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KE_S_CP_05*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콘크리트 강도 검증(매입형 강도측정 장치 포함)을 거푸집·동바리 해체의 선행 조건으로 설계 — 조기 해체 붕괴의 조건부 차단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KE_K_CP_07*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시스템동바리 적용으로 재래식 강관동바리의 조립불량 기인 붕괴 경로를 대체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PE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높이 5m 이상 시 구조안전성 검토 반영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KE_T_CP_01*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U형 프리캐스트 보 + 현장타설 충전 등 PC 부재 채택으로 현장 거푸집·동바리 물량 자체를 축소 — 붕괴 노출원 감축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REF_S16, REF_S4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KE_K_FE_11*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동바리·비계 지지 지반의 평탄화 및 버림콘크리트 타설을 설계에 반영 — 부등침하 기인 전도·붕괴 차단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CE, SE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버림콘크리트 10cm 타설, 부등침하 방지조치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KE_S_CP_04*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타설 리프트 높이 제한·분할 타설 설계(예: 두꺼운 전이슬래브를 2층 분할 타설, 1층 양생 후 2층 타설)로 동바리 하중 자체를 저감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REF_S15P, REF_S16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KE_T_CP_02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거푸집·동바리 구조를 하중 조건에 맞게 사전 구조검토하고 조립도를 작성·준수 — 설계 단계의 구조안전 확보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REF_KR_R330, REF_KR_R331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KE_K_CP_08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가설기자재 인증품 반입 및 반입시험 실시를 설계도면에 명시 — 불량 자재 기인 붕괴 경로 차단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KE_S_CP_06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거푸집·동바리 제거 일정을 설계 단계에서 명시적 공정으로 계획(제거 순서·시점 문서화)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KE_T_CP_03*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타설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타설 중·양생 초기 동바리 존치 구간 직하부를 무출입 구역으로 계획하고 타설 순서를 편심·집중타설이 없도록 계획 — 제334조 타설계획의 설계화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REF_KR_R334</w:t>
            </w:r>
          </w:p>
        </w:tc>
      </w:tr>
      <w:tr>
        <w:tc>
          <w:tcPr>
            <w:tcW w:type="dxa" w:w="15592"/>
            <w:gridSpan w:val="8"/>
            <w:shd w:val="clear" w:fill="EDEDED"/>
          </w:tcPr>
          <w:p>
            <w:r/>
            <w:r>
              <w:rPr>
                <w:b/>
                <w:sz w:val="18"/>
              </w:rPr>
              <w:t>물체에 맞음 (Struck-by falling object)   총 9건 / KALIS 신규 3건 / 승격 9건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KE_T_HS_01*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해체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부재를 지상에서 선조립 후 완성 어셈블리로 인양 설치 — 고소 조립·해체 작업 자체를 회피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위험회피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KE_T_HS_03*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해체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고위험 작업(해체 등) 시간대에 필수 인원만 투입되도록 단계별(phased) 작업계획 수립 — 공존 노출의 시간적 분리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KE_T_HS_04*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해체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작업발판 일체형 거푸집 채택 — 해체 시 개별 부재 탈락·낙하 기회를 구조적으로 축소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REF_KR_R331_3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KE_K_HS_05*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자재 다단적재 금지 및 작업발판 1개당 최대 적재하중을 도면에 표기 — 적치물 전도·낙하 발생원 자체를 제한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PE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작업발판 1개당 최대 적재하중 표기, 다단적재 금지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KE_K_HS_06*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가설울타리·가설휀스 설치계획도를 작성하여 낙하 영향구역과 통행구역을 물리적으로 분리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PE,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KE_K_RB_03*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철근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수직 철근 및 조립 철근에 전도방지 버팀대를 설치하도록 상세도를 설계에 반영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수직 철근 버팀대 설치, 자립도 검토 및 앵커 보강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KE_M_HitByObj_FormErection_01*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해체 구간에 작업자 회피 동선이 확보되도록 자재 적치 위치와 통로를 가설계획에 분리 배치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KE_M_HitByObj_MatHandling_01*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자재 적재구역과 안전통로를 분리 배치하고, 세워쌓기·2단적재를 배제하는 적재 상세를 가설계획에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KE_T_HS_02*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해체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고소 작업(해체 포함) 구역 직하부에 낙하물 방지망·물리적 배리어를 계획 배치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REF_S4</w:t>
            </w:r>
          </w:p>
        </w:tc>
      </w:tr>
      <w:tr>
        <w:tc>
          <w:tcPr>
            <w:tcW w:type="dxa" w:w="15592"/>
            <w:gridSpan w:val="8"/>
            <w:shd w:val="clear" w:fill="EDEDED"/>
          </w:tcPr>
          <w:p>
            <w:r/>
            <w:r>
              <w:rPr>
                <w:b/>
                <w:sz w:val="18"/>
              </w:rPr>
              <w:t>넘어짐 (Slips &amp; Trips)   총 11건 / KALIS 신규 1건 / 승격 11건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KE_S_H001_10*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개구부 주변 걸림원(단차·자재·잔재) 제거를 설계·배치 기준으로 명시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REF_S15P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KE_M_Trip_FormErection_01*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거푸집 작업 구간의 단차부에 작업발판을 설치하도록 단차 위치와 발판 상세를 설계에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KE_M_Trip_FormErection_02*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현장 보행 동선을 확보하고 미끄럼 방지 마감을 적용하도록 가설 통로 계획에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KE_M_Trip_MatHandling_01*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지정 근로자 통행로를 바닥 배관·호스 보호 덮개와 분리 배치하여 보행 구간에 걸림원이 놓이지 않도록 가설 통로 계획에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KE_M_Trip_MatHandling_03*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배근된 기초 철근 상부에 실족방지망 또는 합판을 설치하도록 설계 상세에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KE_M_Trip_MatHandling_04*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작업발판 사이 틈새를 막는 마감 상세를 설계에 반영하여 발빠짐 경로를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KE_M_Trip_MatHandling_05*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자재 적치 구간과 분리된 안전통로를 가설계획에 확보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KE_M_Trip_MatHandling_06*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근로자 이동통로 구간을 자재 적재 금지 구역으로 지정하여 적재구역과 통로를 분리 배치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KE_M_Trip_Rebar_01*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철근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철근 배근 구간에 작업 동선을 선정하고 해당 동선에 실족방지망을 설치하도록 설계 상세에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KE_K_TR_08*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정리정돈 기준 및 통로 조명 설치 예시도를 설계도서에 반영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경고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PE,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규칙 제8조 — 그 밖의 작업 75lux 이상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KE_M_Trip_MatHandling_02*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작업구간 통행로 경계에 식별 표시와 조도를 확보하여 보행 구간이 시인되도록 가설계획에 반영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경고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5592"/>
            <w:gridSpan w:val="8"/>
            <w:shd w:val="clear" w:fill="EDEDED"/>
          </w:tcPr>
          <w:p>
            <w:r/>
            <w:r>
              <w:rPr>
                <w:b/>
                <w:sz w:val="18"/>
              </w:rPr>
              <w:t>끼임 (Caught-in/between)   총 3건 / KALIS 신규 2건 / 승격 2건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KE_K_CA_02*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철근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철근 가공기계의 조작 스위치 발등 덮개 등 방호장치를 설계 안전대책으로 제시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조작 스위치 발등 덮개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KE_K_CA_03*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거푸집 해체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갱폼 앵커볼트 선해체 방지용 방호장치를 설계에 반영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SE,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KE_M_Caught_FormErection_01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안전교육·TBM·사례전파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5592"/>
            <w:gridSpan w:val="8"/>
            <w:shd w:val="clear" w:fill="EDEDED"/>
          </w:tcPr>
          <w:p>
            <w:r/>
            <w:r>
              <w:rPr>
                <w:b/>
                <w:sz w:val="18"/>
              </w:rPr>
              <w:t>부딪힘 (Struck-against)   총 3건 / KALIS 신규 1건 / 승격 3건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KE_M_Struck_Rebar_01*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철근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거푸집 공사 완료 후 철근 작업이 착수되도록 공정 순서를 설계 단계에서 분리하여 두 공종의 공존 작업을 제거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제거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5"/>
              </w:rPr>
              <w:t>KE_M_Struck_FormErection_01*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거푸집 설치</w:t>
            </w:r>
          </w:p>
        </w:tc>
        <w:tc>
          <w:tcPr>
            <w:tcW w:type="dxa" w:w="5953"/>
          </w:tcPr>
          <w:p>
            <w:r/>
            <w:r>
              <w:rPr>
                <w:sz w:val="15"/>
              </w:rPr>
              <w:t>슬래브 거푸집에 유성박리제 대신 수성박리제를 적용하고 도포를 배근 이후로 배치하여 미끄러운 작업면 자체를 대체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대체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REF_S35</w:t>
            </w:r>
          </w:p>
        </w:tc>
      </w:tr>
      <w:tr>
        <w:tc>
          <w:tcPr>
            <w:tcW w:type="dxa" w:w="1928"/>
            <w:shd w:val="clear" w:fill="FFF2CC"/>
          </w:tcPr>
          <w:p>
            <w:r/>
            <w:r>
              <w:rPr>
                <w:sz w:val="15"/>
              </w:rPr>
              <w:t>KE_K_ST_03*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sz w:val="15"/>
              </w:rPr>
              <w:t>자재 운반</w:t>
            </w:r>
          </w:p>
        </w:tc>
        <w:tc>
          <w:tcPr>
            <w:tcW w:type="dxa" w:w="5953"/>
            <w:shd w:val="clear" w:fill="FFF2CC"/>
          </w:tcPr>
          <w:p>
            <w:r/>
            <w:r>
              <w:rPr>
                <w:sz w:val="15"/>
              </w:rPr>
              <w:t>작업자 동선과 차량·장비 동선을 분리한 가설배치도를 작성(진출입로·유도자 배치 포함)</w:t>
            </w:r>
          </w:p>
        </w:tc>
        <w:tc>
          <w:tcPr>
            <w:tcW w:type="dxa" w:w="1020"/>
            <w:shd w:val="clear" w:fill="FFF2CC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794"/>
            <w:shd w:val="clear" w:fill="FFF2CC"/>
          </w:tcPr>
          <w:p>
            <w:r/>
            <w:r>
              <w:rPr>
                <w:sz w:val="15"/>
              </w:rPr>
              <w:t>O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5"/>
              </w:rPr>
              <w:t>PE, CON</w:t>
            </w:r>
          </w:p>
        </w:tc>
        <w:tc>
          <w:tcPr>
            <w:tcW w:type="dxa" w:w="2041"/>
            <w:shd w:val="clear" w:fill="FFF2CC"/>
          </w:tcPr>
          <w:p>
            <w:r/>
            <w:r>
              <w:rPr>
                <w:sz w:val="15"/>
              </w:rPr>
              <w:t>현장 진출입로, 작업자·차량 동선 구분</w:t>
            </w:r>
          </w:p>
        </w:tc>
        <w:tc>
          <w:tcPr>
            <w:tcW w:type="dxa" w:w="1474"/>
            <w:shd w:val="clear" w:fill="FFF2CC"/>
          </w:tcPr>
          <w:p>
            <w:r/>
            <w:r>
              <w:rPr>
                <w:sz w:val="15"/>
              </w:rPr>
              <w:t>REF_KALIS_HRP</w:t>
            </w:r>
          </w:p>
        </w:tc>
      </w:tr>
    </w:tbl>
    <w:p>
      <w:r>
        <w:rPr>
          <w:i/>
          <w:sz w:val="16"/>
        </w:rPr>
        <w:t>v2.4 범위 제외: KE_K_PI_01, KE_M_Caught_MatHandling_01, KE_M_Caught_Pour_01, KE_M_Caught_Rebar_01, KE_M_Caught_Stripping_01, KE_M_Fall_FormErection_04, KE_M_Fall_MatHandling_02, KE_M_Fall_Pour_02, KE_M_Fall_Rebar_01, KE_M_Fall_Stripping_01, KE_M_HitByObj_FormErection_02, KE_M_HitByObj_MatHandling_02, KE_M_HitByObj_Pour_01, KE_M_HitByObj_Rebar_01, KE_M_HitByObj_Stripping_01, KE_M_Struck_FormErection_02, KE_M_Struck_MatHandling_01, KE_M_Struck_Pour_01, KE_M_Struck_Rebar_02, KE_M_Struck_Stripping_01, KE_M_Trip_FormErection_03, KE_M_Trip_MatHandling_07, KE_M_Trip_Pour_01, KE_M_Trip_Rebar_02, KE_M_Trip_Stripping_01 (찔림 계열 — status=excluded. 행은 마스터 CSV 에 보존되며 TTL·부록에서만 제외된다)</w:t>
      </w:r>
    </w:p>
    <w:p>
      <w:r>
        <w:rPr>
          <w:i/>
          <w:sz w:val="16"/>
        </w:rPr>
        <w:t>HoC ↔ rule_type 대응 예외 3건: KE_K_FS_02, KE_T_CP_03, KE_T_HS_04. 이 대응은 검증 대상 가설이지 제약이 아니므로 분류를 수정하지 않고 기록만 한다.</w:t>
      </w:r>
    </w:p>
    <w:p>
      <w:r>
        <w:br w:type="page"/>
      </w:r>
    </w:p>
    <w:p>
      <w:pPr>
        <w:pStyle w:val="Heading1"/>
      </w:pPr>
      <w:r>
        <w:t>Appendix B. Reference List (전거 목록)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6"/>
              </w:rPr>
              <w:t>Ref. ID</w:t>
            </w:r>
          </w:p>
        </w:tc>
        <w:tc>
          <w:tcPr>
            <w:tcW w:type="dxa" w:w="13323"/>
            <w:shd w:val="clear" w:fill="D9E2F3"/>
          </w:tcPr>
          <w:p>
            <w:r/>
            <w:r>
              <w:rPr>
                <w:b/>
                <w:sz w:val="16"/>
              </w:rPr>
              <w:t>Full citation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REF_COCHRANE_CD006251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van der Molen HF, Basnet P, Hoonakker PLT, et al. (2018). Interventions to prevent injuries in construction workers. Cochrane Database Syst Rev, CD006251.pub4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REF_KALIS_HRP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국토안전관리원. 위험요소 프로파일(Hazard Profile), 공공데이터포털 개방본 20250923. 전체 55,546건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REF_KCS_142012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KCS 14 20 12 「거푸집 및 동바리」 — 3.3.1(1)(5), 3.3.2(2), 표 3.3-1, 표 3.3-2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REF_KR_R330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산업안전보건기준에 관한 규칙 제330조 (거푸집 및 동바리의 구조)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REF_KR_R331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산업안전보건기준에 관한 규칙 제331조 (조립도)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REF_KR_R331_3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산업안전보건기준에 관한 규칙 제331조의3 (작업발판 일체형 거푸집의 안전조치)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REF_KR_R333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산업안전보건기준에 관한 규칙 제333조 (거푸집·동바리 조립·해체 등 작업 시의 준수사항)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REF_KR_R334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산업안전보건기준에 관한 규칙 제334조 (콘크리트의 타설작업)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REF_KR_R43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산업안전보건기준에 관한 규칙(고용노동부령 제450호) 제43조 (개구부 등의 방호 조치)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REF_KR_R44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산업안전보건기준에 관한 규칙(고용노동부령 제450호) 제44조 (안전대의 부착설비 등)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REF_S1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Szymberski (1997). Construction project safety planning. TAPPI J.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REF_S10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ANSI/ASSP Z590.3 Prevention through Design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REF_S11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Dong, X.S. et al. (2018). Safety Science — fall-from-height risk factors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REF_S12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Mistikoglu &amp; Gerek (2015). Procedia Engineering — guardrail effectiveness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REF_S13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Chi, S. et al. (2014). Safety Science — administrative controls &amp; risk tolerance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REF_S15P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Gambatese, J. (2019). Prevention through Design (PtD) in the Project Delivery Process: A PtD Sourcebook for Construction Site Safety. Oregon State University (NIOSH 지원)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REF_S16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Goh, Y.M., Ng, Y.Q., Safiena, S. (2021). IES-NUS Design for Safety (DfS) Library for Designers. Ver. 2021-11-05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HSE (2006). Health and Safety in Construction, HSG150 3rd 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REF_S22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ASCE-ASME J. Risk Uncertainty Eng. Syst. A 11(1), 2024 — falls in vertical formwork operations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REF_S23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Chellappa &amp; Salve (2021). Fall-related safety issues in concrete formwork. E3S FORM 2021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REF_S24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Workers' Injury Risks ... RC Construction (2024, PMC11675920) — CSI 2,283건 분석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REF_S25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고용노동부 (2023). 2022년 재해조사 대상 사망사고 발생현황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REF_S26P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고용노동부 (2026.3.31.). 2025년(누적) 산업재해 현황 부가통계 — 재해조사 대상 사망사고 발생 현황 잠정결과 보도자료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REF_S27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콘크리트 구조물 시공 위험 FMEA/RPN 연구 — 고소 거푸집 조립 추락 RPN 최상위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REF_S28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IHSA Construction H&amp;S Manual, Ch.42 Formwork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REF_S29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NY FACE 13NY080 (2017). Formwork collapse during concrete placement, 2 fatalities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REF_S3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OSHA 29 CFR 1926 Subpart M — Fall Protection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REF_S30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Gambatese &amp; Barbosa (CPWR). Use and Re-use of Formwork — OSHA 거푸집 사망보고 438건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REF_S31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Insights into Concrete Forming, Reinforcing, and Pouring in Building Construction. Buildings 12(9):1303 (2022)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REF_S34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Kang et al. (2017). Trends of fall accidents in the U.S. construction industry. JCEM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REF_S35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국토교통부 CSI 사고사례. 공종=철근콘크리트공사, 2025.1~12월, 1,368건(사망 17건)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5"/>
              </w:rPr>
              <w:t>REF_S4</w:t>
            </w:r>
          </w:p>
        </w:tc>
        <w:tc>
          <w:tcPr>
            <w:tcW w:type="dxa" w:w="13323"/>
          </w:tcPr>
          <w:p>
            <w:r/>
            <w:r>
              <w:rPr>
                <w:sz w:val="15"/>
              </w:rPr>
              <w:t>NIOSH (2024). PtD Toolkit for the Construction Industry. DHHS 2024-124</w:t>
            </w:r>
          </w:p>
        </w:tc>
      </w:tr>
    </w:tbl>
    <w:p>
      <w:r>
        <w:br w:type="page"/>
      </w:r>
    </w:p>
    <w:p>
      <w:pPr>
        <w:pStyle w:val="Heading1"/>
      </w:pPr>
      <w:r>
        <w:t>Appendix C. 국내 설계단계 저감대책의 통제단계위계 분포</w:t>
      </w:r>
    </w:p>
    <w:p>
      <w:r>
        <w:rPr>
          <w:i w:val="0"/>
          <w:sz w:val="16"/>
        </w:rPr>
        <w:t>국토안전관리원 위험요소 프로파일의 설계단계 기술을 통제 원형으로 묶고 HoC 등급을 부여한 결과다. 대상 범위: 시설물분류(대)=건축, 공종분류(중)=철근콘크리트공사·가설공사, 인적피해가 v2.4 대상 6개 재해유형인 행, 중복 제거 후 3,227건.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969"/>
            <w:shd w:val="clear" w:fill="D9E2F3"/>
          </w:tcPr>
          <w:p>
            <w:r/>
            <w:r>
              <w:rPr>
                <w:b/>
                <w:sz w:val="16"/>
              </w:rPr>
              <w:t>HoC 등급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건수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비율</w:t>
            </w:r>
          </w:p>
        </w:tc>
        <w:tc>
          <w:tcPr>
            <w:tcW w:type="dxa" w:w="2551"/>
            <w:shd w:val="clear" w:fill="D9E2F3"/>
          </w:tcPr>
          <w:p>
            <w:r/>
            <w:r>
              <w:rPr>
                <w:b/>
                <w:sz w:val="16"/>
              </w:rPr>
              <w:t>누적(상위→하위)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b/>
                <w:sz w:val="16"/>
              </w:rPr>
              <w:t>비고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152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6.6%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6.6%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미채택 원형 집계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경고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1.4%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8.0%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미채택 원형 집계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1,252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54.2%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62.1%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미채택 원형 집계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보호구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1.9%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64.0%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미채택 원형 집계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(미분류)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833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36.0%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100.0%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원형 미분류·공란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5"/>
              </w:rPr>
              <w:t>합계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2,312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100.0%</w:t>
            </w:r>
          </w:p>
        </w:tc>
        <w:tc>
          <w:tcPr>
            <w:tcW w:type="dxa" w:w="2551"/>
          </w:tcPr>
          <w:p>
            <w:r/>
            <w:r>
              <w:rPr>
                <w:sz w:val="15"/>
              </w:rPr>
              <w:t>100.0%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–</w:t>
            </w:r>
          </w:p>
        </w:tc>
      </w:tr>
    </w:tbl>
    <w:p>
      <w:r>
        <w:rPr>
          <w:i w:val="0"/>
          <w:sz w:val="16"/>
        </w:rPr>
        <w:t>요약 — 상위 3단(위험회피·제거·대체)의 합계는 0.0% 인 반면 관리적 통제가 54.2% 를 차지한다.</w:t>
      </w:r>
    </w:p>
    <w:p>
      <w:r>
        <w:rPr>
          <w:i w:val="0"/>
          <w:sz w:val="16"/>
        </w:rPr>
        <w:t>해석 — 설계안전성검토 제도의 표준 참조자료가 위험을 제거·대체하는 설계 결정보다 위험을 확인하고 문서화하는 절차에 편중되어 있음을 시사한다. 최대 원형인 구조검토 계열은 작업자의 위치·체류시간을 바꾸지 않아 실행층으로 승격되지 않는다(NO_EXPOSURE).</w:t>
      </w:r>
    </w:p>
    <w:p>
      <w:pPr>
        <w:pStyle w:val="Heading2"/>
      </w:pPr>
      <w:r>
        <w:t>C-1. 통제 원형별 분류 및 라이브러리 반영 결과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4819"/>
            <w:shd w:val="clear" w:fill="D9E2F3"/>
          </w:tcPr>
          <w:p>
            <w:r/>
            <w:r>
              <w:rPr>
                <w:b/>
                <w:sz w:val="16"/>
              </w:rPr>
              <w:t>통제 원형 (control archetype)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HoC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건수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6"/>
              </w:rPr>
              <w:t>판정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6"/>
              </w:rPr>
              <w:t>라이브러리 반영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구조검토·구조안전성 검토 실시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550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NO_EXPOSURE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조립도·상세도·작업도 작성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387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NO_EXPOSURE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작업계획서·시공계획 수립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184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NO_EXPOSURE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안전난간·추락방지시설 설치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92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UNSURE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기준·시방서 준수 일반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88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NOT_DESIGN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안전대·보호구 사용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보호구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NO_EXPOSURE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작업발판·계단실 발판 설치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UNSURE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위험요소 도면 표기·표지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경고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NO_EXPOSURE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타설 속도·순서·측압 관리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NO_CHANNEL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연결재·벽이음 등 부재 접합 보강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공학적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UNSURE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위험구역 출입통제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NOT_DESIGN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안전교육·특별교육 실시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관리적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NOT_DESIGN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원형 미분류 — 키워드 사전에 걸리지 않은 설계단계 기술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740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UNSURE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5"/>
              </w:rPr>
              <w:t>설계단계 공란·(해당없음)·잔여위험요소 표기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93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NO_EXPOSURE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미채택</w:t>
            </w:r>
          </w:p>
        </w:tc>
      </w:tr>
    </w:tbl>
    <w:p>
      <w:r>
        <w:br w:type="page"/>
      </w:r>
    </w:p>
    <w:p>
      <w:pPr>
        <w:pStyle w:val="Heading1"/>
      </w:pPr>
      <w:r>
        <w:t>Appendix D. 정리 권고 (ConflictResolution)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3606"/>
            <w:shd w:val="clear" w:fill="D9E2F3"/>
          </w:tcPr>
          <w:p>
            <w:r/>
            <w:r>
              <w:rPr>
                <w:b/>
                <w:sz w:val="16"/>
              </w:rPr>
              <w:t>권고 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5"/>
              </w:rPr>
              <w:t>CR_001</w:t>
            </w:r>
          </w:p>
        </w:tc>
        <w:tc>
          <w:tcPr>
            <w:tcW w:type="dxa" w:w="13606"/>
          </w:tcPr>
          <w:p>
            <w:r/>
            <w:r>
              <w:rPr>
                <w:sz w:val="15"/>
              </w:rPr>
              <w:t>ALT_H001_GUARD fallProbMultiplier: 채택 0.10 (v1.2 원본, ENG_FALL_FACTOR 코드 정합, literature_supported) / 기각 0.13 (v2 시드 작성 시 전기 오류). 해소규칙: 원출처 우선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5"/>
              </w:rPr>
              <w:t>CR_002</w:t>
            </w:r>
          </w:p>
        </w:tc>
        <w:tc>
          <w:tcPr>
            <w:tcW w:type="dxa" w:w="13606"/>
          </w:tcPr>
          <w:p>
            <w:r/>
            <w:r>
              <w:rPr>
                <w:sz w:val="15"/>
              </w:rPr>
              <w:t>ALT_FE_PLATFORM HoC: 채택 EngineeringControls(원 KE 분류 일치) / 기각 Substitution(1차 심사 오분류). 규칙: EA는 fromEntry의 HoC를 따른다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5"/>
              </w:rPr>
              <w:t>CR_003</w:t>
            </w:r>
          </w:p>
        </w:tc>
        <w:tc>
          <w:tcPr>
            <w:tcW w:type="dxa" w:w="13606"/>
          </w:tcPr>
          <w:p>
            <w:r/>
            <w:r>
              <w:rPr>
                <w:sz w:val="15"/>
              </w:rPr>
              <w:t>TBM·안전교육 계열 KnowledgeEntry 25건은 재해유형×공종 셀마다 개별 등재되어 있으나 지시문이 동일함. KALIS 시공단계 컬럼도 동일하게 '지침 준수'로 수렴. 권고: 관리적 원형 1건(KE_M_TBM_PROTOTYPE)으로 통합하고 각 셀은 참조로 처리. 시뮬레이션 산출이 항상 0이므로 커버리지 통계에서 별도 집계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5"/>
              </w:rPr>
              <w:t>CR_004</w:t>
            </w:r>
          </w:p>
        </w:tc>
        <w:tc>
          <w:tcPr>
            <w:tcW w:type="dxa" w:w="13606"/>
          </w:tcPr>
          <w:p>
            <w:r/>
            <w:r>
              <w:rPr>
                <w:sz w:val="15"/>
              </w:rPr>
              <w:t>RULE_TRIP_LIGHT evidenceLevel: heuristic → official_data로 승격. 근거 KE_K_TR_08(KALIS '정리정돈 및 조명 설치 예시도 작성') 및 산안규칙 제8조. 계수 0.80 자체는 여전히 미확보이므로 sensitivityTarget 유지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5"/>
              </w:rPr>
              <w:t>CR_005</w:t>
            </w:r>
          </w:p>
        </w:tc>
        <w:tc>
          <w:tcPr>
            <w:tcW w:type="dxa" w:w="13606"/>
          </w:tcPr>
          <w:p>
            <w:r/>
            <w:r>
              <w:rPr>
                <w:sz w:val="15"/>
              </w:rPr>
              <w:t>재해유형 매핑 주의: KALIS 인적피해 '깔림'(대상 범위 내 1,781건, 최다)은 거푸집·동바리 붕괴가 기인물의 대다수이므로 ACC_Collapse로, 자재·철근 전도 기인은 ACC_HitByObj로 분기 매핑해야 함. 단일 매핑 시 붕괴 채널이 과소 또는 과대 계상됨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5"/>
              </w:rPr>
              <w:t>CR_006</w:t>
            </w:r>
          </w:p>
        </w:tc>
        <w:tc>
          <w:tcPr>
            <w:tcW w:type="dxa" w:w="13606"/>
          </w:tcPr>
          <w:p>
            <w:r/>
            <w:r>
              <w:rPr>
                <w:sz w:val="15"/>
              </w:rPr>
              <w:t>ALT_CP_PC(PC 전환, 대체, installCostLevel=high)와 신규 ALT_K_CP_07(시스템동바리, 대체, mid)은 동일 HoC 등급 내 비용 차등 대안. 등급 내 비교 실험의 대조쌍으로 지정</w:t>
            </w:r>
          </w:p>
        </w:tc>
      </w:tr>
    </w:tbl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