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WITNESS STATEMENT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Name: Bob Ewell</w:t>
      </w:r>
    </w:p>
    <w:p>
      <w:pPr>
        <w:pStyle w:val="PreformattedText"/>
        <w:bidi w:val="0"/>
        <w:spacing w:before="0" w:after="0"/>
        <w:jc w:val="left"/>
        <w:rPr/>
      </w:pPr>
      <w:r>
        <w:rPr/>
        <w:t>Case: Finch v. State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 heard my daughter scream and ran inside. I saw a man running away and I believe it was Tom Robinson.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 did not witness the assault directly.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47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