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90E5D" w14:textId="045ECE33" w:rsidR="00311CE7" w:rsidRDefault="00311CE7" w:rsidP="00311CE7">
      <w:pPr>
        <w:pStyle w:val="Title"/>
        <w:spacing w:line="360" w:lineRule="auto"/>
        <w:rPr>
          <w:rFonts w:eastAsia="Times New Roman"/>
          <w:sz w:val="48"/>
          <w:szCs w:val="48"/>
          <w:lang w:eastAsia="en-GB"/>
        </w:rPr>
      </w:pPr>
      <w:bookmarkStart w:id="0" w:name="_Toc188825802"/>
      <w:r w:rsidRPr="00311CE7">
        <w:rPr>
          <w:rFonts w:eastAsia="Times New Roman" w:hint="cs"/>
          <w:sz w:val="48"/>
          <w:szCs w:val="48"/>
          <w:lang w:eastAsia="en-GB"/>
        </w:rPr>
        <w:t>NAO Data Science Internship – Technical Exercise</w:t>
      </w:r>
    </w:p>
    <w:p w14:paraId="68E373B6" w14:textId="77777777" w:rsidR="00311CE7" w:rsidRDefault="00311CE7" w:rsidP="00311CE7">
      <w:pPr>
        <w:pStyle w:val="Title"/>
        <w:spacing w:line="360" w:lineRule="auto"/>
        <w:rPr>
          <w:rFonts w:eastAsia="Times New Roman"/>
          <w:sz w:val="48"/>
          <w:szCs w:val="48"/>
          <w:lang w:eastAsia="en-GB"/>
        </w:rPr>
      </w:pPr>
    </w:p>
    <w:p w14:paraId="4467E7C8" w14:textId="4258EF5C" w:rsidR="00311CE7" w:rsidRDefault="00311CE7" w:rsidP="00311CE7">
      <w:pPr>
        <w:pStyle w:val="Title"/>
        <w:spacing w:line="360" w:lineRule="auto"/>
        <w:rPr>
          <w:rFonts w:eastAsia="Times New Roman"/>
          <w:sz w:val="48"/>
          <w:szCs w:val="48"/>
          <w:lang w:eastAsia="en-GB"/>
        </w:rPr>
      </w:pPr>
      <w:r w:rsidRPr="00311CE7">
        <w:rPr>
          <w:rFonts w:eastAsia="Times New Roman" w:hint="cs"/>
          <w:sz w:val="48"/>
          <w:szCs w:val="48"/>
          <w:lang w:eastAsia="en-GB"/>
        </w:rPr>
        <w:t>Name: Muhammad Yousuf</w:t>
      </w:r>
      <w:bookmarkEnd w:id="0"/>
    </w:p>
    <w:p w14:paraId="3E01C5B9" w14:textId="77777777" w:rsidR="00311CE7" w:rsidRPr="00311CE7" w:rsidRDefault="00311CE7" w:rsidP="00311CE7">
      <w:pPr>
        <w:spacing w:line="360" w:lineRule="auto"/>
        <w:rPr>
          <w:lang w:eastAsia="en-GB"/>
        </w:rPr>
      </w:pPr>
    </w:p>
    <w:p w14:paraId="2DD14E91" w14:textId="77777777" w:rsidR="00311CE7" w:rsidRPr="00311CE7" w:rsidRDefault="00311CE7" w:rsidP="00311CE7">
      <w:pPr>
        <w:pStyle w:val="Title"/>
        <w:spacing w:line="360" w:lineRule="auto"/>
        <w:rPr>
          <w:rFonts w:eastAsia="Times New Roman"/>
          <w:sz w:val="48"/>
          <w:szCs w:val="48"/>
          <w:lang w:eastAsia="en-GB"/>
        </w:rPr>
      </w:pPr>
    </w:p>
    <w:p w14:paraId="65B19011" w14:textId="44193C17" w:rsidR="00311CE7" w:rsidRDefault="00311CE7" w:rsidP="00311CE7">
      <w:pPr>
        <w:pStyle w:val="Title"/>
        <w:spacing w:line="360" w:lineRule="auto"/>
        <w:rPr>
          <w:rFonts w:eastAsia="Times New Roman"/>
          <w:sz w:val="48"/>
          <w:szCs w:val="48"/>
          <w:lang w:eastAsia="en-GB"/>
        </w:rPr>
      </w:pPr>
      <w:bookmarkStart w:id="1" w:name="_Toc188825803"/>
      <w:r w:rsidRPr="00311CE7">
        <w:rPr>
          <w:rFonts w:eastAsia="Times New Roman" w:hint="cs"/>
          <w:sz w:val="48"/>
          <w:szCs w:val="48"/>
          <w:lang w:eastAsia="en-GB"/>
        </w:rPr>
        <w:t xml:space="preserve">Task: </w:t>
      </w:r>
      <w:r w:rsidRPr="00311CE7">
        <w:rPr>
          <w:rFonts w:eastAsia="Times New Roman"/>
          <w:sz w:val="48"/>
          <w:szCs w:val="48"/>
          <w:lang w:eastAsia="en-GB"/>
        </w:rPr>
        <w:t>Greenhouse Gas (GHG) Emissions Analysis and Forecast</w:t>
      </w:r>
    </w:p>
    <w:bookmarkEnd w:id="1"/>
    <w:p w14:paraId="74FC032D" w14:textId="39E7A203" w:rsidR="00311CE7" w:rsidRPr="00311CE7" w:rsidRDefault="00311CE7" w:rsidP="00311CE7">
      <w:pPr>
        <w:pStyle w:val="Title"/>
        <w:spacing w:line="360" w:lineRule="auto"/>
        <w:rPr>
          <w:rFonts w:eastAsia="Times New Roman"/>
          <w:sz w:val="48"/>
          <w:szCs w:val="48"/>
          <w:lang w:eastAsia="en-GB"/>
        </w:rPr>
      </w:pPr>
    </w:p>
    <w:p w14:paraId="408F0B06" w14:textId="7B90AC56" w:rsidR="00311CE7" w:rsidRPr="00311CE7" w:rsidRDefault="00311CE7" w:rsidP="00311CE7">
      <w:pPr>
        <w:pStyle w:val="Title"/>
        <w:spacing w:line="360" w:lineRule="auto"/>
        <w:rPr>
          <w:rFonts w:eastAsia="Times New Roman"/>
          <w:sz w:val="48"/>
          <w:szCs w:val="48"/>
          <w:lang w:eastAsia="en-GB"/>
        </w:rPr>
      </w:pPr>
      <w:bookmarkStart w:id="2" w:name="_Toc188825804"/>
      <w:r w:rsidRPr="00311CE7">
        <w:rPr>
          <w:rFonts w:eastAsia="Times New Roman" w:hint="cs"/>
          <w:sz w:val="48"/>
          <w:szCs w:val="48"/>
          <w:lang w:eastAsia="en-GB"/>
        </w:rPr>
        <w:t>Date: 25-01-2025</w:t>
      </w:r>
      <w:bookmarkEnd w:id="2"/>
    </w:p>
    <w:p w14:paraId="7246301B"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53390956"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6F8B954F"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6BA6F7B9"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14D13459"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6C79C361"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18395E79"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0BBB735A"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3DBFA52D"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69B32EA5"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sdt>
      <w:sdtPr>
        <w:rPr>
          <w:rFonts w:asciiTheme="minorHAnsi" w:eastAsiaTheme="minorHAnsi" w:hAnsiTheme="minorHAnsi" w:cstheme="minorBidi"/>
          <w:b w:val="0"/>
          <w:bCs w:val="0"/>
          <w:color w:val="auto"/>
          <w:kern w:val="2"/>
          <w:sz w:val="24"/>
          <w:szCs w:val="24"/>
          <w:lang w:val="en-GB"/>
          <w14:ligatures w14:val="standardContextual"/>
        </w:rPr>
        <w:id w:val="1223797077"/>
        <w:docPartObj>
          <w:docPartGallery w:val="Table of Contents"/>
          <w:docPartUnique/>
        </w:docPartObj>
      </w:sdtPr>
      <w:sdtEndPr>
        <w:rPr>
          <w:noProof/>
        </w:rPr>
      </w:sdtEndPr>
      <w:sdtContent>
        <w:p w14:paraId="20EC0B95" w14:textId="627E5B15" w:rsidR="00CC167E" w:rsidRDefault="00CC167E">
          <w:pPr>
            <w:pStyle w:val="TOCHeading"/>
          </w:pPr>
          <w:r>
            <w:t>Table of Contents</w:t>
          </w:r>
        </w:p>
        <w:p w14:paraId="33777FC4" w14:textId="56839385" w:rsidR="00D74610" w:rsidRDefault="00CC167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8828989" w:history="1">
            <w:r w:rsidR="00D74610" w:rsidRPr="00D30139">
              <w:rPr>
                <w:rStyle w:val="Hyperlink"/>
                <w:rFonts w:eastAsia="Times New Roman"/>
                <w:noProof/>
                <w:lang w:eastAsia="en-GB"/>
              </w:rPr>
              <w:t>1. Introduction and Data Summary</w:t>
            </w:r>
            <w:r w:rsidR="00D74610">
              <w:rPr>
                <w:noProof/>
                <w:webHidden/>
              </w:rPr>
              <w:tab/>
            </w:r>
            <w:r w:rsidR="00D74610">
              <w:rPr>
                <w:noProof/>
                <w:webHidden/>
              </w:rPr>
              <w:fldChar w:fldCharType="begin"/>
            </w:r>
            <w:r w:rsidR="00D74610">
              <w:rPr>
                <w:noProof/>
                <w:webHidden/>
              </w:rPr>
              <w:instrText xml:space="preserve"> PAGEREF _Toc188828989 \h </w:instrText>
            </w:r>
            <w:r w:rsidR="00D74610">
              <w:rPr>
                <w:noProof/>
                <w:webHidden/>
              </w:rPr>
            </w:r>
            <w:r w:rsidR="00D74610">
              <w:rPr>
                <w:noProof/>
                <w:webHidden/>
              </w:rPr>
              <w:fldChar w:fldCharType="separate"/>
            </w:r>
            <w:r w:rsidR="00D74610">
              <w:rPr>
                <w:noProof/>
                <w:webHidden/>
              </w:rPr>
              <w:t>3</w:t>
            </w:r>
            <w:r w:rsidR="00D74610">
              <w:rPr>
                <w:noProof/>
                <w:webHidden/>
              </w:rPr>
              <w:fldChar w:fldCharType="end"/>
            </w:r>
          </w:hyperlink>
        </w:p>
        <w:p w14:paraId="0A6D5E98" w14:textId="326AB613" w:rsidR="00D74610" w:rsidRDefault="00D74610">
          <w:pPr>
            <w:pStyle w:val="TOC3"/>
            <w:tabs>
              <w:tab w:val="right" w:leader="dot" w:pos="9016"/>
            </w:tabs>
            <w:rPr>
              <w:rFonts w:eastAsiaTheme="minorEastAsia" w:cstheme="minorBidi"/>
              <w:noProof/>
              <w:sz w:val="24"/>
              <w:szCs w:val="24"/>
              <w:lang w:eastAsia="en-GB"/>
            </w:rPr>
          </w:pPr>
          <w:hyperlink w:anchor="_Toc188828990" w:history="1">
            <w:r w:rsidRPr="00D30139">
              <w:rPr>
                <w:rStyle w:val="Hyperlink"/>
                <w:rFonts w:eastAsia="Times New Roman"/>
                <w:noProof/>
                <w:lang w:eastAsia="en-GB"/>
              </w:rPr>
              <w:t>Data Cleaning and Processing:</w:t>
            </w:r>
            <w:r>
              <w:rPr>
                <w:noProof/>
                <w:webHidden/>
              </w:rPr>
              <w:tab/>
            </w:r>
            <w:r>
              <w:rPr>
                <w:noProof/>
                <w:webHidden/>
              </w:rPr>
              <w:fldChar w:fldCharType="begin"/>
            </w:r>
            <w:r>
              <w:rPr>
                <w:noProof/>
                <w:webHidden/>
              </w:rPr>
              <w:instrText xml:space="preserve"> PAGEREF _Toc188828990 \h </w:instrText>
            </w:r>
            <w:r>
              <w:rPr>
                <w:noProof/>
                <w:webHidden/>
              </w:rPr>
            </w:r>
            <w:r>
              <w:rPr>
                <w:noProof/>
                <w:webHidden/>
              </w:rPr>
              <w:fldChar w:fldCharType="separate"/>
            </w:r>
            <w:r>
              <w:rPr>
                <w:noProof/>
                <w:webHidden/>
              </w:rPr>
              <w:t>3</w:t>
            </w:r>
            <w:r>
              <w:rPr>
                <w:noProof/>
                <w:webHidden/>
              </w:rPr>
              <w:fldChar w:fldCharType="end"/>
            </w:r>
          </w:hyperlink>
        </w:p>
        <w:p w14:paraId="20D29F46" w14:textId="636F68FB" w:rsidR="00D74610" w:rsidRDefault="00D74610">
          <w:pPr>
            <w:pStyle w:val="TOC1"/>
            <w:tabs>
              <w:tab w:val="right" w:leader="dot" w:pos="9016"/>
            </w:tabs>
            <w:rPr>
              <w:rFonts w:eastAsiaTheme="minorEastAsia" w:cstheme="minorBidi"/>
              <w:b w:val="0"/>
              <w:bCs w:val="0"/>
              <w:i w:val="0"/>
              <w:iCs w:val="0"/>
              <w:noProof/>
              <w:lang w:eastAsia="en-GB"/>
            </w:rPr>
          </w:pPr>
          <w:hyperlink w:anchor="_Toc188828991" w:history="1">
            <w:r w:rsidRPr="00D30139">
              <w:rPr>
                <w:rStyle w:val="Hyperlink"/>
                <w:rFonts w:eastAsia="Times New Roman"/>
                <w:noProof/>
                <w:lang w:eastAsia="en-GB"/>
              </w:rPr>
              <w:t>2. Modelling Approach</w:t>
            </w:r>
            <w:r>
              <w:rPr>
                <w:noProof/>
                <w:webHidden/>
              </w:rPr>
              <w:tab/>
            </w:r>
            <w:r>
              <w:rPr>
                <w:noProof/>
                <w:webHidden/>
              </w:rPr>
              <w:fldChar w:fldCharType="begin"/>
            </w:r>
            <w:r>
              <w:rPr>
                <w:noProof/>
                <w:webHidden/>
              </w:rPr>
              <w:instrText xml:space="preserve"> PAGEREF _Toc188828991 \h </w:instrText>
            </w:r>
            <w:r>
              <w:rPr>
                <w:noProof/>
                <w:webHidden/>
              </w:rPr>
            </w:r>
            <w:r>
              <w:rPr>
                <w:noProof/>
                <w:webHidden/>
              </w:rPr>
              <w:fldChar w:fldCharType="separate"/>
            </w:r>
            <w:r>
              <w:rPr>
                <w:noProof/>
                <w:webHidden/>
              </w:rPr>
              <w:t>3</w:t>
            </w:r>
            <w:r>
              <w:rPr>
                <w:noProof/>
                <w:webHidden/>
              </w:rPr>
              <w:fldChar w:fldCharType="end"/>
            </w:r>
          </w:hyperlink>
        </w:p>
        <w:p w14:paraId="4B3500CB" w14:textId="6084263C" w:rsidR="00D74610" w:rsidRDefault="00D74610">
          <w:pPr>
            <w:pStyle w:val="TOC3"/>
            <w:tabs>
              <w:tab w:val="right" w:leader="dot" w:pos="9016"/>
            </w:tabs>
            <w:rPr>
              <w:rFonts w:eastAsiaTheme="minorEastAsia" w:cstheme="minorBidi"/>
              <w:noProof/>
              <w:sz w:val="24"/>
              <w:szCs w:val="24"/>
              <w:lang w:eastAsia="en-GB"/>
            </w:rPr>
          </w:pPr>
          <w:hyperlink w:anchor="_Toc188828992" w:history="1">
            <w:r w:rsidRPr="00D30139">
              <w:rPr>
                <w:rStyle w:val="Hyperlink"/>
                <w:rFonts w:eastAsia="Times New Roman"/>
                <w:noProof/>
                <w:lang w:eastAsia="en-GB"/>
              </w:rPr>
              <w:t>Historical Trend Analysis:</w:t>
            </w:r>
            <w:r>
              <w:rPr>
                <w:noProof/>
                <w:webHidden/>
              </w:rPr>
              <w:tab/>
            </w:r>
            <w:r>
              <w:rPr>
                <w:noProof/>
                <w:webHidden/>
              </w:rPr>
              <w:fldChar w:fldCharType="begin"/>
            </w:r>
            <w:r>
              <w:rPr>
                <w:noProof/>
                <w:webHidden/>
              </w:rPr>
              <w:instrText xml:space="preserve"> PAGEREF _Toc188828992 \h </w:instrText>
            </w:r>
            <w:r>
              <w:rPr>
                <w:noProof/>
                <w:webHidden/>
              </w:rPr>
            </w:r>
            <w:r>
              <w:rPr>
                <w:noProof/>
                <w:webHidden/>
              </w:rPr>
              <w:fldChar w:fldCharType="separate"/>
            </w:r>
            <w:r>
              <w:rPr>
                <w:noProof/>
                <w:webHidden/>
              </w:rPr>
              <w:t>3</w:t>
            </w:r>
            <w:r>
              <w:rPr>
                <w:noProof/>
                <w:webHidden/>
              </w:rPr>
              <w:fldChar w:fldCharType="end"/>
            </w:r>
          </w:hyperlink>
        </w:p>
        <w:p w14:paraId="4B6C46B5" w14:textId="7136B202" w:rsidR="00D74610" w:rsidRDefault="00D74610">
          <w:pPr>
            <w:pStyle w:val="TOC3"/>
            <w:tabs>
              <w:tab w:val="right" w:leader="dot" w:pos="9016"/>
            </w:tabs>
            <w:rPr>
              <w:rFonts w:eastAsiaTheme="minorEastAsia" w:cstheme="minorBidi"/>
              <w:noProof/>
              <w:sz w:val="24"/>
              <w:szCs w:val="24"/>
              <w:lang w:eastAsia="en-GB"/>
            </w:rPr>
          </w:pPr>
          <w:hyperlink w:anchor="_Toc188828993" w:history="1">
            <w:r w:rsidRPr="00D30139">
              <w:rPr>
                <w:rStyle w:val="Hyperlink"/>
                <w:rFonts w:eastAsia="Times New Roman"/>
                <w:noProof/>
                <w:lang w:eastAsia="en-GB"/>
              </w:rPr>
              <w:t>Forecasting Technique:</w:t>
            </w:r>
            <w:r>
              <w:rPr>
                <w:noProof/>
                <w:webHidden/>
              </w:rPr>
              <w:tab/>
            </w:r>
            <w:r>
              <w:rPr>
                <w:noProof/>
                <w:webHidden/>
              </w:rPr>
              <w:fldChar w:fldCharType="begin"/>
            </w:r>
            <w:r>
              <w:rPr>
                <w:noProof/>
                <w:webHidden/>
              </w:rPr>
              <w:instrText xml:space="preserve"> PAGEREF _Toc188828993 \h </w:instrText>
            </w:r>
            <w:r>
              <w:rPr>
                <w:noProof/>
                <w:webHidden/>
              </w:rPr>
            </w:r>
            <w:r>
              <w:rPr>
                <w:noProof/>
                <w:webHidden/>
              </w:rPr>
              <w:fldChar w:fldCharType="separate"/>
            </w:r>
            <w:r>
              <w:rPr>
                <w:noProof/>
                <w:webHidden/>
              </w:rPr>
              <w:t>3</w:t>
            </w:r>
            <w:r>
              <w:rPr>
                <w:noProof/>
                <w:webHidden/>
              </w:rPr>
              <w:fldChar w:fldCharType="end"/>
            </w:r>
          </w:hyperlink>
        </w:p>
        <w:p w14:paraId="13E17B3A" w14:textId="52E4CC79" w:rsidR="00D74610" w:rsidRDefault="00D74610">
          <w:pPr>
            <w:pStyle w:val="TOC1"/>
            <w:tabs>
              <w:tab w:val="right" w:leader="dot" w:pos="9016"/>
            </w:tabs>
            <w:rPr>
              <w:rFonts w:eastAsiaTheme="minorEastAsia" w:cstheme="minorBidi"/>
              <w:b w:val="0"/>
              <w:bCs w:val="0"/>
              <w:i w:val="0"/>
              <w:iCs w:val="0"/>
              <w:noProof/>
              <w:lang w:eastAsia="en-GB"/>
            </w:rPr>
          </w:pPr>
          <w:hyperlink w:anchor="_Toc188828994" w:history="1">
            <w:r w:rsidRPr="00D30139">
              <w:rPr>
                <w:rStyle w:val="Hyperlink"/>
                <w:rFonts w:eastAsia="Times New Roman"/>
                <w:noProof/>
                <w:lang w:eastAsia="en-GB"/>
              </w:rPr>
              <w:t>3. Findings</w:t>
            </w:r>
            <w:r>
              <w:rPr>
                <w:noProof/>
                <w:webHidden/>
              </w:rPr>
              <w:tab/>
            </w:r>
            <w:r>
              <w:rPr>
                <w:noProof/>
                <w:webHidden/>
              </w:rPr>
              <w:fldChar w:fldCharType="begin"/>
            </w:r>
            <w:r>
              <w:rPr>
                <w:noProof/>
                <w:webHidden/>
              </w:rPr>
              <w:instrText xml:space="preserve"> PAGEREF _Toc188828994 \h </w:instrText>
            </w:r>
            <w:r>
              <w:rPr>
                <w:noProof/>
                <w:webHidden/>
              </w:rPr>
            </w:r>
            <w:r>
              <w:rPr>
                <w:noProof/>
                <w:webHidden/>
              </w:rPr>
              <w:fldChar w:fldCharType="separate"/>
            </w:r>
            <w:r>
              <w:rPr>
                <w:noProof/>
                <w:webHidden/>
              </w:rPr>
              <w:t>4</w:t>
            </w:r>
            <w:r>
              <w:rPr>
                <w:noProof/>
                <w:webHidden/>
              </w:rPr>
              <w:fldChar w:fldCharType="end"/>
            </w:r>
          </w:hyperlink>
        </w:p>
        <w:p w14:paraId="4C412202" w14:textId="4BE9CEAE" w:rsidR="00D74610" w:rsidRDefault="00D74610">
          <w:pPr>
            <w:pStyle w:val="TOC3"/>
            <w:tabs>
              <w:tab w:val="right" w:leader="dot" w:pos="9016"/>
            </w:tabs>
            <w:rPr>
              <w:rFonts w:eastAsiaTheme="minorEastAsia" w:cstheme="minorBidi"/>
              <w:noProof/>
              <w:sz w:val="24"/>
              <w:szCs w:val="24"/>
              <w:lang w:eastAsia="en-GB"/>
            </w:rPr>
          </w:pPr>
          <w:hyperlink w:anchor="_Toc188828995" w:history="1">
            <w:r w:rsidRPr="00D30139">
              <w:rPr>
                <w:rStyle w:val="Hyperlink"/>
                <w:rFonts w:eastAsia="Times New Roman"/>
                <w:noProof/>
                <w:lang w:eastAsia="en-GB"/>
              </w:rPr>
              <w:t>Historical Trends:</w:t>
            </w:r>
            <w:r>
              <w:rPr>
                <w:noProof/>
                <w:webHidden/>
              </w:rPr>
              <w:tab/>
            </w:r>
            <w:r>
              <w:rPr>
                <w:noProof/>
                <w:webHidden/>
              </w:rPr>
              <w:fldChar w:fldCharType="begin"/>
            </w:r>
            <w:r>
              <w:rPr>
                <w:noProof/>
                <w:webHidden/>
              </w:rPr>
              <w:instrText xml:space="preserve"> PAGEREF _Toc188828995 \h </w:instrText>
            </w:r>
            <w:r>
              <w:rPr>
                <w:noProof/>
                <w:webHidden/>
              </w:rPr>
            </w:r>
            <w:r>
              <w:rPr>
                <w:noProof/>
                <w:webHidden/>
              </w:rPr>
              <w:fldChar w:fldCharType="separate"/>
            </w:r>
            <w:r>
              <w:rPr>
                <w:noProof/>
                <w:webHidden/>
              </w:rPr>
              <w:t>4</w:t>
            </w:r>
            <w:r>
              <w:rPr>
                <w:noProof/>
                <w:webHidden/>
              </w:rPr>
              <w:fldChar w:fldCharType="end"/>
            </w:r>
          </w:hyperlink>
        </w:p>
        <w:p w14:paraId="79C27A91" w14:textId="41616F29" w:rsidR="00D74610" w:rsidRDefault="00D74610">
          <w:pPr>
            <w:pStyle w:val="TOC3"/>
            <w:tabs>
              <w:tab w:val="right" w:leader="dot" w:pos="9016"/>
            </w:tabs>
            <w:rPr>
              <w:rFonts w:eastAsiaTheme="minorEastAsia" w:cstheme="minorBidi"/>
              <w:noProof/>
              <w:sz w:val="24"/>
              <w:szCs w:val="24"/>
              <w:lang w:eastAsia="en-GB"/>
            </w:rPr>
          </w:pPr>
          <w:hyperlink w:anchor="_Toc188828996" w:history="1">
            <w:r w:rsidRPr="00D30139">
              <w:rPr>
                <w:rStyle w:val="Hyperlink"/>
                <w:rFonts w:eastAsia="Times New Roman"/>
                <w:noProof/>
                <w:lang w:eastAsia="en-GB"/>
              </w:rPr>
              <w:t>Forecast (2024–2028):</w:t>
            </w:r>
            <w:r>
              <w:rPr>
                <w:noProof/>
                <w:webHidden/>
              </w:rPr>
              <w:tab/>
            </w:r>
            <w:r>
              <w:rPr>
                <w:noProof/>
                <w:webHidden/>
              </w:rPr>
              <w:fldChar w:fldCharType="begin"/>
            </w:r>
            <w:r>
              <w:rPr>
                <w:noProof/>
                <w:webHidden/>
              </w:rPr>
              <w:instrText xml:space="preserve"> PAGEREF _Toc188828996 \h </w:instrText>
            </w:r>
            <w:r>
              <w:rPr>
                <w:noProof/>
                <w:webHidden/>
              </w:rPr>
            </w:r>
            <w:r>
              <w:rPr>
                <w:noProof/>
                <w:webHidden/>
              </w:rPr>
              <w:fldChar w:fldCharType="separate"/>
            </w:r>
            <w:r>
              <w:rPr>
                <w:noProof/>
                <w:webHidden/>
              </w:rPr>
              <w:t>4</w:t>
            </w:r>
            <w:r>
              <w:rPr>
                <w:noProof/>
                <w:webHidden/>
              </w:rPr>
              <w:fldChar w:fldCharType="end"/>
            </w:r>
          </w:hyperlink>
        </w:p>
        <w:p w14:paraId="34E516B2" w14:textId="09EF1CD2" w:rsidR="00D74610" w:rsidRDefault="00D74610">
          <w:pPr>
            <w:pStyle w:val="TOC3"/>
            <w:tabs>
              <w:tab w:val="right" w:leader="dot" w:pos="9016"/>
            </w:tabs>
            <w:rPr>
              <w:rFonts w:eastAsiaTheme="minorEastAsia" w:cstheme="minorBidi"/>
              <w:noProof/>
              <w:sz w:val="24"/>
              <w:szCs w:val="24"/>
              <w:lang w:eastAsia="en-GB"/>
            </w:rPr>
          </w:pPr>
          <w:hyperlink w:anchor="_Toc188828997" w:history="1">
            <w:r w:rsidRPr="00D30139">
              <w:rPr>
                <w:rStyle w:val="Hyperlink"/>
                <w:rFonts w:eastAsia="Times New Roman"/>
                <w:noProof/>
                <w:lang w:eastAsia="en-GB"/>
              </w:rPr>
              <w:t>Industry Based Findings:</w:t>
            </w:r>
            <w:r>
              <w:rPr>
                <w:noProof/>
                <w:webHidden/>
              </w:rPr>
              <w:tab/>
            </w:r>
            <w:r>
              <w:rPr>
                <w:noProof/>
                <w:webHidden/>
              </w:rPr>
              <w:fldChar w:fldCharType="begin"/>
            </w:r>
            <w:r>
              <w:rPr>
                <w:noProof/>
                <w:webHidden/>
              </w:rPr>
              <w:instrText xml:space="preserve"> PAGEREF _Toc188828997 \h </w:instrText>
            </w:r>
            <w:r>
              <w:rPr>
                <w:noProof/>
                <w:webHidden/>
              </w:rPr>
            </w:r>
            <w:r>
              <w:rPr>
                <w:noProof/>
                <w:webHidden/>
              </w:rPr>
              <w:fldChar w:fldCharType="separate"/>
            </w:r>
            <w:r>
              <w:rPr>
                <w:noProof/>
                <w:webHidden/>
              </w:rPr>
              <w:t>4</w:t>
            </w:r>
            <w:r>
              <w:rPr>
                <w:noProof/>
                <w:webHidden/>
              </w:rPr>
              <w:fldChar w:fldCharType="end"/>
            </w:r>
          </w:hyperlink>
        </w:p>
        <w:p w14:paraId="53A47478" w14:textId="44A25971" w:rsidR="00D74610" w:rsidRDefault="00D74610">
          <w:pPr>
            <w:pStyle w:val="TOC1"/>
            <w:tabs>
              <w:tab w:val="right" w:leader="dot" w:pos="9016"/>
            </w:tabs>
            <w:rPr>
              <w:rFonts w:eastAsiaTheme="minorEastAsia" w:cstheme="minorBidi"/>
              <w:b w:val="0"/>
              <w:bCs w:val="0"/>
              <w:i w:val="0"/>
              <w:iCs w:val="0"/>
              <w:noProof/>
              <w:lang w:eastAsia="en-GB"/>
            </w:rPr>
          </w:pPr>
          <w:hyperlink w:anchor="_Toc188828998" w:history="1">
            <w:r w:rsidRPr="00D30139">
              <w:rPr>
                <w:rStyle w:val="Hyperlink"/>
                <w:rFonts w:eastAsia="Times New Roman"/>
                <w:noProof/>
                <w:lang w:eastAsia="en-GB"/>
              </w:rPr>
              <w:t>4. Visualisations</w:t>
            </w:r>
            <w:r>
              <w:rPr>
                <w:noProof/>
                <w:webHidden/>
              </w:rPr>
              <w:tab/>
            </w:r>
            <w:r>
              <w:rPr>
                <w:noProof/>
                <w:webHidden/>
              </w:rPr>
              <w:fldChar w:fldCharType="begin"/>
            </w:r>
            <w:r>
              <w:rPr>
                <w:noProof/>
                <w:webHidden/>
              </w:rPr>
              <w:instrText xml:space="preserve"> PAGEREF _Toc188828998 \h </w:instrText>
            </w:r>
            <w:r>
              <w:rPr>
                <w:noProof/>
                <w:webHidden/>
              </w:rPr>
            </w:r>
            <w:r>
              <w:rPr>
                <w:noProof/>
                <w:webHidden/>
              </w:rPr>
              <w:fldChar w:fldCharType="separate"/>
            </w:r>
            <w:r>
              <w:rPr>
                <w:noProof/>
                <w:webHidden/>
              </w:rPr>
              <w:t>5</w:t>
            </w:r>
            <w:r>
              <w:rPr>
                <w:noProof/>
                <w:webHidden/>
              </w:rPr>
              <w:fldChar w:fldCharType="end"/>
            </w:r>
          </w:hyperlink>
        </w:p>
        <w:p w14:paraId="6714F635" w14:textId="500A6233" w:rsidR="00D74610" w:rsidRDefault="00D74610">
          <w:pPr>
            <w:pStyle w:val="TOC3"/>
            <w:tabs>
              <w:tab w:val="right" w:leader="dot" w:pos="9016"/>
            </w:tabs>
            <w:rPr>
              <w:rFonts w:eastAsiaTheme="minorEastAsia" w:cstheme="minorBidi"/>
              <w:noProof/>
              <w:sz w:val="24"/>
              <w:szCs w:val="24"/>
              <w:lang w:eastAsia="en-GB"/>
            </w:rPr>
          </w:pPr>
          <w:hyperlink w:anchor="_Toc188828999" w:history="1">
            <w:r w:rsidRPr="00D30139">
              <w:rPr>
                <w:rStyle w:val="Hyperlink"/>
                <w:rFonts w:eastAsia="Times New Roman"/>
                <w:noProof/>
                <w:lang w:eastAsia="en-GB"/>
              </w:rPr>
              <w:t>Figure 1: Historical GHG Emissions (1990–2023):</w:t>
            </w:r>
            <w:r>
              <w:rPr>
                <w:noProof/>
                <w:webHidden/>
              </w:rPr>
              <w:tab/>
            </w:r>
            <w:r>
              <w:rPr>
                <w:noProof/>
                <w:webHidden/>
              </w:rPr>
              <w:fldChar w:fldCharType="begin"/>
            </w:r>
            <w:r>
              <w:rPr>
                <w:noProof/>
                <w:webHidden/>
              </w:rPr>
              <w:instrText xml:space="preserve"> PAGEREF _Toc188828999 \h </w:instrText>
            </w:r>
            <w:r>
              <w:rPr>
                <w:noProof/>
                <w:webHidden/>
              </w:rPr>
            </w:r>
            <w:r>
              <w:rPr>
                <w:noProof/>
                <w:webHidden/>
              </w:rPr>
              <w:fldChar w:fldCharType="separate"/>
            </w:r>
            <w:r>
              <w:rPr>
                <w:noProof/>
                <w:webHidden/>
              </w:rPr>
              <w:t>5</w:t>
            </w:r>
            <w:r>
              <w:rPr>
                <w:noProof/>
                <w:webHidden/>
              </w:rPr>
              <w:fldChar w:fldCharType="end"/>
            </w:r>
          </w:hyperlink>
        </w:p>
        <w:p w14:paraId="2A364E8F" w14:textId="3ACDEE35" w:rsidR="00D74610" w:rsidRDefault="00D74610">
          <w:pPr>
            <w:pStyle w:val="TOC3"/>
            <w:tabs>
              <w:tab w:val="right" w:leader="dot" w:pos="9016"/>
            </w:tabs>
            <w:rPr>
              <w:rFonts w:eastAsiaTheme="minorEastAsia" w:cstheme="minorBidi"/>
              <w:noProof/>
              <w:sz w:val="24"/>
              <w:szCs w:val="24"/>
              <w:lang w:eastAsia="en-GB"/>
            </w:rPr>
          </w:pPr>
          <w:hyperlink w:anchor="_Toc188829000" w:history="1">
            <w:r w:rsidRPr="00D30139">
              <w:rPr>
                <w:rStyle w:val="Hyperlink"/>
                <w:rFonts w:eastAsia="Times New Roman"/>
                <w:noProof/>
                <w:lang w:eastAsia="en-GB"/>
              </w:rPr>
              <w:t>Figure 2: 5-Year Forecast (2024–2028):</w:t>
            </w:r>
            <w:r>
              <w:rPr>
                <w:noProof/>
                <w:webHidden/>
              </w:rPr>
              <w:tab/>
            </w:r>
            <w:r>
              <w:rPr>
                <w:noProof/>
                <w:webHidden/>
              </w:rPr>
              <w:fldChar w:fldCharType="begin"/>
            </w:r>
            <w:r>
              <w:rPr>
                <w:noProof/>
                <w:webHidden/>
              </w:rPr>
              <w:instrText xml:space="preserve"> PAGEREF _Toc188829000 \h </w:instrText>
            </w:r>
            <w:r>
              <w:rPr>
                <w:noProof/>
                <w:webHidden/>
              </w:rPr>
            </w:r>
            <w:r>
              <w:rPr>
                <w:noProof/>
                <w:webHidden/>
              </w:rPr>
              <w:fldChar w:fldCharType="separate"/>
            </w:r>
            <w:r>
              <w:rPr>
                <w:noProof/>
                <w:webHidden/>
              </w:rPr>
              <w:t>5</w:t>
            </w:r>
            <w:r>
              <w:rPr>
                <w:noProof/>
                <w:webHidden/>
              </w:rPr>
              <w:fldChar w:fldCharType="end"/>
            </w:r>
          </w:hyperlink>
        </w:p>
        <w:p w14:paraId="00708EBB" w14:textId="674D2B3D" w:rsidR="00D74610" w:rsidRDefault="00D74610">
          <w:pPr>
            <w:pStyle w:val="TOC3"/>
            <w:tabs>
              <w:tab w:val="right" w:leader="dot" w:pos="9016"/>
            </w:tabs>
            <w:rPr>
              <w:rFonts w:eastAsiaTheme="minorEastAsia" w:cstheme="minorBidi"/>
              <w:noProof/>
              <w:sz w:val="24"/>
              <w:szCs w:val="24"/>
              <w:lang w:eastAsia="en-GB"/>
            </w:rPr>
          </w:pPr>
          <w:hyperlink w:anchor="_Toc188829001" w:history="1">
            <w:r w:rsidRPr="00D30139">
              <w:rPr>
                <w:rStyle w:val="Hyperlink"/>
                <w:rFonts w:eastAsia="Times New Roman"/>
                <w:noProof/>
                <w:lang w:eastAsia="en-GB"/>
              </w:rPr>
              <w:t>Figure 3: Historical GHG Emissions by Industry (1990-2023):</w:t>
            </w:r>
            <w:r>
              <w:rPr>
                <w:noProof/>
                <w:webHidden/>
              </w:rPr>
              <w:tab/>
            </w:r>
            <w:r>
              <w:rPr>
                <w:noProof/>
                <w:webHidden/>
              </w:rPr>
              <w:fldChar w:fldCharType="begin"/>
            </w:r>
            <w:r>
              <w:rPr>
                <w:noProof/>
                <w:webHidden/>
              </w:rPr>
              <w:instrText xml:space="preserve"> PAGEREF _Toc188829001 \h </w:instrText>
            </w:r>
            <w:r>
              <w:rPr>
                <w:noProof/>
                <w:webHidden/>
              </w:rPr>
            </w:r>
            <w:r>
              <w:rPr>
                <w:noProof/>
                <w:webHidden/>
              </w:rPr>
              <w:fldChar w:fldCharType="separate"/>
            </w:r>
            <w:r>
              <w:rPr>
                <w:noProof/>
                <w:webHidden/>
              </w:rPr>
              <w:t>6</w:t>
            </w:r>
            <w:r>
              <w:rPr>
                <w:noProof/>
                <w:webHidden/>
              </w:rPr>
              <w:fldChar w:fldCharType="end"/>
            </w:r>
          </w:hyperlink>
        </w:p>
        <w:p w14:paraId="79205A0C" w14:textId="4A44017F" w:rsidR="00D74610" w:rsidRDefault="00D74610">
          <w:pPr>
            <w:pStyle w:val="TOC1"/>
            <w:tabs>
              <w:tab w:val="right" w:leader="dot" w:pos="9016"/>
            </w:tabs>
            <w:rPr>
              <w:rFonts w:eastAsiaTheme="minorEastAsia" w:cstheme="minorBidi"/>
              <w:b w:val="0"/>
              <w:bCs w:val="0"/>
              <w:i w:val="0"/>
              <w:iCs w:val="0"/>
              <w:noProof/>
              <w:lang w:eastAsia="en-GB"/>
            </w:rPr>
          </w:pPr>
          <w:hyperlink w:anchor="_Toc188829002" w:history="1">
            <w:r w:rsidRPr="00D30139">
              <w:rPr>
                <w:rStyle w:val="Hyperlink"/>
                <w:rFonts w:eastAsia="Times New Roman"/>
                <w:noProof/>
                <w:lang w:eastAsia="en-GB"/>
              </w:rPr>
              <w:t>5. Implications for the UK Government</w:t>
            </w:r>
            <w:r>
              <w:rPr>
                <w:noProof/>
                <w:webHidden/>
              </w:rPr>
              <w:tab/>
            </w:r>
            <w:r>
              <w:rPr>
                <w:noProof/>
                <w:webHidden/>
              </w:rPr>
              <w:fldChar w:fldCharType="begin"/>
            </w:r>
            <w:r>
              <w:rPr>
                <w:noProof/>
                <w:webHidden/>
              </w:rPr>
              <w:instrText xml:space="preserve"> PAGEREF _Toc188829002 \h </w:instrText>
            </w:r>
            <w:r>
              <w:rPr>
                <w:noProof/>
                <w:webHidden/>
              </w:rPr>
            </w:r>
            <w:r>
              <w:rPr>
                <w:noProof/>
                <w:webHidden/>
              </w:rPr>
              <w:fldChar w:fldCharType="separate"/>
            </w:r>
            <w:r>
              <w:rPr>
                <w:noProof/>
                <w:webHidden/>
              </w:rPr>
              <w:t>6</w:t>
            </w:r>
            <w:r>
              <w:rPr>
                <w:noProof/>
                <w:webHidden/>
              </w:rPr>
              <w:fldChar w:fldCharType="end"/>
            </w:r>
          </w:hyperlink>
        </w:p>
        <w:p w14:paraId="692B6E73" w14:textId="1FEF0A2B" w:rsidR="00D74610" w:rsidRDefault="00D74610">
          <w:pPr>
            <w:pStyle w:val="TOC3"/>
            <w:tabs>
              <w:tab w:val="right" w:leader="dot" w:pos="9016"/>
            </w:tabs>
            <w:rPr>
              <w:rFonts w:eastAsiaTheme="minorEastAsia" w:cstheme="minorBidi"/>
              <w:noProof/>
              <w:sz w:val="24"/>
              <w:szCs w:val="24"/>
              <w:lang w:eastAsia="en-GB"/>
            </w:rPr>
          </w:pPr>
          <w:hyperlink w:anchor="_Toc188829003" w:history="1">
            <w:r w:rsidRPr="00D30139">
              <w:rPr>
                <w:rStyle w:val="Hyperlink"/>
                <w:rFonts w:eastAsia="Times New Roman"/>
                <w:noProof/>
                <w:lang w:eastAsia="en-GB"/>
              </w:rPr>
              <w:t>Policy Effectiveness:</w:t>
            </w:r>
            <w:r>
              <w:rPr>
                <w:noProof/>
                <w:webHidden/>
              </w:rPr>
              <w:tab/>
            </w:r>
            <w:r>
              <w:rPr>
                <w:noProof/>
                <w:webHidden/>
              </w:rPr>
              <w:fldChar w:fldCharType="begin"/>
            </w:r>
            <w:r>
              <w:rPr>
                <w:noProof/>
                <w:webHidden/>
              </w:rPr>
              <w:instrText xml:space="preserve"> PAGEREF _Toc188829003 \h </w:instrText>
            </w:r>
            <w:r>
              <w:rPr>
                <w:noProof/>
                <w:webHidden/>
              </w:rPr>
            </w:r>
            <w:r>
              <w:rPr>
                <w:noProof/>
                <w:webHidden/>
              </w:rPr>
              <w:fldChar w:fldCharType="separate"/>
            </w:r>
            <w:r>
              <w:rPr>
                <w:noProof/>
                <w:webHidden/>
              </w:rPr>
              <w:t>6</w:t>
            </w:r>
            <w:r>
              <w:rPr>
                <w:noProof/>
                <w:webHidden/>
              </w:rPr>
              <w:fldChar w:fldCharType="end"/>
            </w:r>
          </w:hyperlink>
        </w:p>
        <w:p w14:paraId="42393354" w14:textId="040AFE5B" w:rsidR="00D74610" w:rsidRDefault="00D74610">
          <w:pPr>
            <w:pStyle w:val="TOC3"/>
            <w:tabs>
              <w:tab w:val="right" w:leader="dot" w:pos="9016"/>
            </w:tabs>
            <w:rPr>
              <w:rFonts w:eastAsiaTheme="minorEastAsia" w:cstheme="minorBidi"/>
              <w:noProof/>
              <w:sz w:val="24"/>
              <w:szCs w:val="24"/>
              <w:lang w:eastAsia="en-GB"/>
            </w:rPr>
          </w:pPr>
          <w:hyperlink w:anchor="_Toc188829004" w:history="1">
            <w:r w:rsidRPr="00D30139">
              <w:rPr>
                <w:rStyle w:val="Hyperlink"/>
                <w:rFonts w:eastAsia="Times New Roman"/>
                <w:noProof/>
                <w:lang w:eastAsia="en-GB"/>
              </w:rPr>
              <w:t>Sectoral Contributions:</w:t>
            </w:r>
            <w:r>
              <w:rPr>
                <w:noProof/>
                <w:webHidden/>
              </w:rPr>
              <w:tab/>
            </w:r>
            <w:r>
              <w:rPr>
                <w:noProof/>
                <w:webHidden/>
              </w:rPr>
              <w:fldChar w:fldCharType="begin"/>
            </w:r>
            <w:r>
              <w:rPr>
                <w:noProof/>
                <w:webHidden/>
              </w:rPr>
              <w:instrText xml:space="preserve"> PAGEREF _Toc188829004 \h </w:instrText>
            </w:r>
            <w:r>
              <w:rPr>
                <w:noProof/>
                <w:webHidden/>
              </w:rPr>
            </w:r>
            <w:r>
              <w:rPr>
                <w:noProof/>
                <w:webHidden/>
              </w:rPr>
              <w:fldChar w:fldCharType="separate"/>
            </w:r>
            <w:r>
              <w:rPr>
                <w:noProof/>
                <w:webHidden/>
              </w:rPr>
              <w:t>6</w:t>
            </w:r>
            <w:r>
              <w:rPr>
                <w:noProof/>
                <w:webHidden/>
              </w:rPr>
              <w:fldChar w:fldCharType="end"/>
            </w:r>
          </w:hyperlink>
        </w:p>
        <w:p w14:paraId="2772F988" w14:textId="0819059F" w:rsidR="00D74610" w:rsidRDefault="00D74610">
          <w:pPr>
            <w:pStyle w:val="TOC1"/>
            <w:tabs>
              <w:tab w:val="right" w:leader="dot" w:pos="9016"/>
            </w:tabs>
            <w:rPr>
              <w:rFonts w:eastAsiaTheme="minorEastAsia" w:cstheme="minorBidi"/>
              <w:b w:val="0"/>
              <w:bCs w:val="0"/>
              <w:i w:val="0"/>
              <w:iCs w:val="0"/>
              <w:noProof/>
              <w:lang w:eastAsia="en-GB"/>
            </w:rPr>
          </w:pPr>
          <w:hyperlink w:anchor="_Toc188829005" w:history="1">
            <w:r w:rsidRPr="00D30139">
              <w:rPr>
                <w:rStyle w:val="Hyperlink"/>
                <w:rFonts w:eastAsia="Times New Roman"/>
                <w:noProof/>
                <w:lang w:eastAsia="en-GB"/>
              </w:rPr>
              <w:t>6. Limitations and Recommendations</w:t>
            </w:r>
            <w:r>
              <w:rPr>
                <w:noProof/>
                <w:webHidden/>
              </w:rPr>
              <w:tab/>
            </w:r>
            <w:r>
              <w:rPr>
                <w:noProof/>
                <w:webHidden/>
              </w:rPr>
              <w:fldChar w:fldCharType="begin"/>
            </w:r>
            <w:r>
              <w:rPr>
                <w:noProof/>
                <w:webHidden/>
              </w:rPr>
              <w:instrText xml:space="preserve"> PAGEREF _Toc188829005 \h </w:instrText>
            </w:r>
            <w:r>
              <w:rPr>
                <w:noProof/>
                <w:webHidden/>
              </w:rPr>
            </w:r>
            <w:r>
              <w:rPr>
                <w:noProof/>
                <w:webHidden/>
              </w:rPr>
              <w:fldChar w:fldCharType="separate"/>
            </w:r>
            <w:r>
              <w:rPr>
                <w:noProof/>
                <w:webHidden/>
              </w:rPr>
              <w:t>7</w:t>
            </w:r>
            <w:r>
              <w:rPr>
                <w:noProof/>
                <w:webHidden/>
              </w:rPr>
              <w:fldChar w:fldCharType="end"/>
            </w:r>
          </w:hyperlink>
        </w:p>
        <w:p w14:paraId="00DB8BFC" w14:textId="48F81596" w:rsidR="00D74610" w:rsidRDefault="00D74610">
          <w:pPr>
            <w:pStyle w:val="TOC3"/>
            <w:tabs>
              <w:tab w:val="right" w:leader="dot" w:pos="9016"/>
            </w:tabs>
            <w:rPr>
              <w:rFonts w:eastAsiaTheme="minorEastAsia" w:cstheme="minorBidi"/>
              <w:noProof/>
              <w:sz w:val="24"/>
              <w:szCs w:val="24"/>
              <w:lang w:eastAsia="en-GB"/>
            </w:rPr>
          </w:pPr>
          <w:hyperlink w:anchor="_Toc188829006" w:history="1">
            <w:r w:rsidRPr="00D30139">
              <w:rPr>
                <w:rStyle w:val="Hyperlink"/>
                <w:rFonts w:eastAsia="Times New Roman"/>
                <w:noProof/>
                <w:lang w:eastAsia="en-GB"/>
              </w:rPr>
              <w:t>Limitations:</w:t>
            </w:r>
            <w:r>
              <w:rPr>
                <w:noProof/>
                <w:webHidden/>
              </w:rPr>
              <w:tab/>
            </w:r>
            <w:r>
              <w:rPr>
                <w:noProof/>
                <w:webHidden/>
              </w:rPr>
              <w:fldChar w:fldCharType="begin"/>
            </w:r>
            <w:r>
              <w:rPr>
                <w:noProof/>
                <w:webHidden/>
              </w:rPr>
              <w:instrText xml:space="preserve"> PAGEREF _Toc188829006 \h </w:instrText>
            </w:r>
            <w:r>
              <w:rPr>
                <w:noProof/>
                <w:webHidden/>
              </w:rPr>
            </w:r>
            <w:r>
              <w:rPr>
                <w:noProof/>
                <w:webHidden/>
              </w:rPr>
              <w:fldChar w:fldCharType="separate"/>
            </w:r>
            <w:r>
              <w:rPr>
                <w:noProof/>
                <w:webHidden/>
              </w:rPr>
              <w:t>7</w:t>
            </w:r>
            <w:r>
              <w:rPr>
                <w:noProof/>
                <w:webHidden/>
              </w:rPr>
              <w:fldChar w:fldCharType="end"/>
            </w:r>
          </w:hyperlink>
        </w:p>
        <w:p w14:paraId="0195F128" w14:textId="3ADA8986" w:rsidR="00D74610" w:rsidRDefault="00D74610">
          <w:pPr>
            <w:pStyle w:val="TOC3"/>
            <w:tabs>
              <w:tab w:val="right" w:leader="dot" w:pos="9016"/>
            </w:tabs>
            <w:rPr>
              <w:rFonts w:eastAsiaTheme="minorEastAsia" w:cstheme="minorBidi"/>
              <w:noProof/>
              <w:sz w:val="24"/>
              <w:szCs w:val="24"/>
              <w:lang w:eastAsia="en-GB"/>
            </w:rPr>
          </w:pPr>
          <w:hyperlink w:anchor="_Toc188829007" w:history="1">
            <w:r w:rsidRPr="00D30139">
              <w:rPr>
                <w:rStyle w:val="Hyperlink"/>
                <w:rFonts w:eastAsia="Times New Roman"/>
                <w:noProof/>
                <w:lang w:eastAsia="en-GB"/>
              </w:rPr>
              <w:t>Recommendations:</w:t>
            </w:r>
            <w:r>
              <w:rPr>
                <w:noProof/>
                <w:webHidden/>
              </w:rPr>
              <w:tab/>
            </w:r>
            <w:r>
              <w:rPr>
                <w:noProof/>
                <w:webHidden/>
              </w:rPr>
              <w:fldChar w:fldCharType="begin"/>
            </w:r>
            <w:r>
              <w:rPr>
                <w:noProof/>
                <w:webHidden/>
              </w:rPr>
              <w:instrText xml:space="preserve"> PAGEREF _Toc188829007 \h </w:instrText>
            </w:r>
            <w:r>
              <w:rPr>
                <w:noProof/>
                <w:webHidden/>
              </w:rPr>
            </w:r>
            <w:r>
              <w:rPr>
                <w:noProof/>
                <w:webHidden/>
              </w:rPr>
              <w:fldChar w:fldCharType="separate"/>
            </w:r>
            <w:r>
              <w:rPr>
                <w:noProof/>
                <w:webHidden/>
              </w:rPr>
              <w:t>7</w:t>
            </w:r>
            <w:r>
              <w:rPr>
                <w:noProof/>
                <w:webHidden/>
              </w:rPr>
              <w:fldChar w:fldCharType="end"/>
            </w:r>
          </w:hyperlink>
        </w:p>
        <w:p w14:paraId="70513E42" w14:textId="5D9ED7D9" w:rsidR="00D74610" w:rsidRDefault="00D74610">
          <w:pPr>
            <w:pStyle w:val="TOC1"/>
            <w:tabs>
              <w:tab w:val="right" w:leader="dot" w:pos="9016"/>
            </w:tabs>
            <w:rPr>
              <w:rFonts w:eastAsiaTheme="minorEastAsia" w:cstheme="minorBidi"/>
              <w:b w:val="0"/>
              <w:bCs w:val="0"/>
              <w:i w:val="0"/>
              <w:iCs w:val="0"/>
              <w:noProof/>
              <w:lang w:eastAsia="en-GB"/>
            </w:rPr>
          </w:pPr>
          <w:hyperlink w:anchor="_Toc188829008" w:history="1">
            <w:r w:rsidRPr="00D30139">
              <w:rPr>
                <w:rStyle w:val="Hyperlink"/>
                <w:rFonts w:eastAsia="Times New Roman"/>
                <w:noProof/>
                <w:lang w:eastAsia="en-GB"/>
              </w:rPr>
              <w:t>7. Conclusion</w:t>
            </w:r>
            <w:r>
              <w:rPr>
                <w:noProof/>
                <w:webHidden/>
              </w:rPr>
              <w:tab/>
            </w:r>
            <w:r>
              <w:rPr>
                <w:noProof/>
                <w:webHidden/>
              </w:rPr>
              <w:fldChar w:fldCharType="begin"/>
            </w:r>
            <w:r>
              <w:rPr>
                <w:noProof/>
                <w:webHidden/>
              </w:rPr>
              <w:instrText xml:space="preserve"> PAGEREF _Toc188829008 \h </w:instrText>
            </w:r>
            <w:r>
              <w:rPr>
                <w:noProof/>
                <w:webHidden/>
              </w:rPr>
            </w:r>
            <w:r>
              <w:rPr>
                <w:noProof/>
                <w:webHidden/>
              </w:rPr>
              <w:fldChar w:fldCharType="separate"/>
            </w:r>
            <w:r>
              <w:rPr>
                <w:noProof/>
                <w:webHidden/>
              </w:rPr>
              <w:t>7</w:t>
            </w:r>
            <w:r>
              <w:rPr>
                <w:noProof/>
                <w:webHidden/>
              </w:rPr>
              <w:fldChar w:fldCharType="end"/>
            </w:r>
          </w:hyperlink>
        </w:p>
        <w:p w14:paraId="1A85070F" w14:textId="77CE4E30" w:rsidR="00CC167E" w:rsidRDefault="00CC167E">
          <w:r>
            <w:rPr>
              <w:b/>
              <w:bCs/>
              <w:noProof/>
            </w:rPr>
            <w:fldChar w:fldCharType="end"/>
          </w:r>
        </w:p>
      </w:sdtContent>
    </w:sdt>
    <w:p w14:paraId="2A080D1D"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22A05453"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6C01F342"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5E79CB84"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5BD578A2"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36AB5A88"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790E99BF"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1E5078BF"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4BD9B2B2"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6948BBCC" w14:textId="62600699" w:rsidR="00311CE7" w:rsidRDefault="00311CE7"/>
    <w:p w14:paraId="7EA33223" w14:textId="77777777" w:rsidR="00311CE7" w:rsidRDefault="00311CE7"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7D3E22EE" w14:textId="77777777" w:rsidR="00BA4354" w:rsidRDefault="00BA4354" w:rsidP="00011CD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3C0F3708" w14:textId="55C76B2A" w:rsidR="00011CD4" w:rsidRPr="00CC167E" w:rsidRDefault="00011CD4" w:rsidP="00CC167E">
      <w:pPr>
        <w:rPr>
          <w:b/>
          <w:bCs/>
          <w:sz w:val="32"/>
          <w:szCs w:val="32"/>
          <w:lang w:eastAsia="en-GB"/>
        </w:rPr>
      </w:pPr>
      <w:bookmarkStart w:id="3" w:name="_Toc188825805"/>
      <w:r w:rsidRPr="00CC167E">
        <w:rPr>
          <w:b/>
          <w:bCs/>
          <w:sz w:val="32"/>
          <w:szCs w:val="32"/>
          <w:lang w:eastAsia="en-GB"/>
        </w:rPr>
        <w:lastRenderedPageBreak/>
        <w:t>Greenhouse Gas (GHG) Emissions Analysis and Forecast</w:t>
      </w:r>
      <w:bookmarkEnd w:id="3"/>
    </w:p>
    <w:p w14:paraId="2EBEF0F8" w14:textId="77777777"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046E1123">
          <v:rect id="_x0000_i1031" alt="" style="width:451.3pt;height:.05pt;mso-width-percent:0;mso-height-percent:0;mso-width-percent:0;mso-height-percent:0" o:hralign="center" o:hrstd="t" o:hr="t" fillcolor="#a0a0a0" stroked="f"/>
        </w:pict>
      </w:r>
    </w:p>
    <w:p w14:paraId="6E2F235F" w14:textId="77777777" w:rsidR="00011CD4" w:rsidRPr="00011CD4" w:rsidRDefault="00011CD4" w:rsidP="00311CE7">
      <w:pPr>
        <w:pStyle w:val="Heading1"/>
        <w:rPr>
          <w:rFonts w:eastAsia="Times New Roman"/>
          <w:lang w:eastAsia="en-GB"/>
        </w:rPr>
      </w:pPr>
      <w:bookmarkStart w:id="4" w:name="_Toc188828989"/>
      <w:r w:rsidRPr="00011CD4">
        <w:rPr>
          <w:rFonts w:eastAsia="Times New Roman"/>
          <w:lang w:eastAsia="en-GB"/>
        </w:rPr>
        <w:t>1. Introduction and Data Summary</w:t>
      </w:r>
      <w:bookmarkEnd w:id="4"/>
    </w:p>
    <w:p w14:paraId="216CE614" w14:textId="77777777" w:rsidR="00011CD4" w:rsidRPr="00011CD4" w:rsidRDefault="00011CD4" w:rsidP="00011CD4">
      <w:p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This analysis focuses on annual greenhouse gas (GHG) emissions in the UK from 1990 to (provisional) 2023, leveraging data sourced from the UK's Office for National Statistics. The primary objective is to study historical emissions trends and project emissions for the next five years (2024–2028). This work provides crucial insights into the efficacy of current policies and identifies areas for strategic improvement to meet the net-zero emissions target by 2050.</w:t>
      </w:r>
    </w:p>
    <w:p w14:paraId="69C35CC3" w14:textId="77777777" w:rsidR="00011CD4" w:rsidRPr="00011CD4" w:rsidRDefault="00011CD4" w:rsidP="00CC167E">
      <w:pPr>
        <w:pStyle w:val="Heading3"/>
        <w:rPr>
          <w:rFonts w:eastAsia="Times New Roman"/>
          <w:lang w:eastAsia="en-GB"/>
        </w:rPr>
      </w:pPr>
      <w:bookmarkStart w:id="5" w:name="_Toc188828990"/>
      <w:r w:rsidRPr="00011CD4">
        <w:rPr>
          <w:rFonts w:eastAsia="Times New Roman"/>
          <w:lang w:eastAsia="en-GB"/>
        </w:rPr>
        <w:t>Data Cleaning and Processing:</w:t>
      </w:r>
      <w:bookmarkEnd w:id="5"/>
    </w:p>
    <w:p w14:paraId="06CA9A55" w14:textId="77777777" w:rsidR="00011CD4" w:rsidRPr="00011CD4" w:rsidRDefault="00011CD4" w:rsidP="00011CD4">
      <w:p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dataset comprised emissions figures across multiple economic sectors in thousand tonnes of CO2 equivalent. The key preprocessing steps included:</w:t>
      </w:r>
    </w:p>
    <w:p w14:paraId="258F5B2A" w14:textId="77777777" w:rsidR="00011CD4" w:rsidRPr="00011CD4" w:rsidRDefault="00011CD4" w:rsidP="00011CD4">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b/>
          <w:bCs/>
          <w:color w:val="000000"/>
          <w:kern w:val="0"/>
          <w:lang w:eastAsia="en-GB"/>
          <w14:ligatures w14:val="none"/>
        </w:rPr>
        <w:t>Excluding Non-Relevant Data</w:t>
      </w:r>
      <w:r w:rsidRPr="00011CD4">
        <w:rPr>
          <w:rFonts w:ascii="Times New Roman" w:eastAsia="Times New Roman" w:hAnsi="Times New Roman" w:cs="Times New Roman"/>
          <w:color w:val="000000"/>
          <w:kern w:val="0"/>
          <w:lang w:eastAsia="en-GB"/>
          <w14:ligatures w14:val="none"/>
        </w:rPr>
        <w:t>: Metadata and headers from the first seven rows of the original sheet were removed.</w:t>
      </w:r>
    </w:p>
    <w:p w14:paraId="082BE1C7" w14:textId="70B708E6" w:rsidR="00311CE7" w:rsidRPr="00311CE7" w:rsidRDefault="00011CD4" w:rsidP="00311CE7">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b/>
          <w:bCs/>
          <w:color w:val="000000"/>
          <w:kern w:val="0"/>
          <w:lang w:eastAsia="en-GB"/>
          <w14:ligatures w14:val="none"/>
        </w:rPr>
        <w:t>Summari</w:t>
      </w:r>
      <w:r w:rsidR="00311CE7">
        <w:rPr>
          <w:rFonts w:ascii="Times New Roman" w:eastAsia="Times New Roman" w:hAnsi="Times New Roman" w:cs="Times New Roman"/>
          <w:b/>
          <w:bCs/>
          <w:color w:val="000000"/>
          <w:kern w:val="0"/>
          <w:lang w:eastAsia="en-GB"/>
          <w14:ligatures w14:val="none"/>
        </w:rPr>
        <w:t>s</w:t>
      </w:r>
      <w:r w:rsidRPr="00011CD4">
        <w:rPr>
          <w:rFonts w:ascii="Times New Roman" w:eastAsia="Times New Roman" w:hAnsi="Times New Roman" w:cs="Times New Roman"/>
          <w:b/>
          <w:bCs/>
          <w:color w:val="000000"/>
          <w:kern w:val="0"/>
          <w:lang w:eastAsia="en-GB"/>
          <w14:ligatures w14:val="none"/>
        </w:rPr>
        <w:t>ing Annual Totals</w:t>
      </w:r>
      <w:r w:rsidRPr="00011CD4">
        <w:rPr>
          <w:rFonts w:ascii="Times New Roman" w:eastAsia="Times New Roman" w:hAnsi="Times New Roman" w:cs="Times New Roman"/>
          <w:color w:val="000000"/>
          <w:kern w:val="0"/>
          <w:lang w:eastAsia="en-GB"/>
          <w14:ligatures w14:val="none"/>
        </w:rPr>
        <w:t>: Emissions across all sectors were aggregated annually to derive total emissions for each year.</w:t>
      </w:r>
    </w:p>
    <w:p w14:paraId="7D833FD1" w14:textId="77777777" w:rsidR="00011CD4" w:rsidRPr="00011CD4" w:rsidRDefault="00011CD4" w:rsidP="00011CD4">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b/>
          <w:bCs/>
          <w:color w:val="000000"/>
          <w:kern w:val="0"/>
          <w:lang w:eastAsia="en-GB"/>
          <w14:ligatures w14:val="none"/>
        </w:rPr>
        <w:t>Handling Missing Values</w:t>
      </w:r>
      <w:r w:rsidRPr="00011CD4">
        <w:rPr>
          <w:rFonts w:ascii="Times New Roman" w:eastAsia="Times New Roman" w:hAnsi="Times New Roman" w:cs="Times New Roman"/>
          <w:color w:val="000000"/>
          <w:kern w:val="0"/>
          <w:lang w:eastAsia="en-GB"/>
          <w14:ligatures w14:val="none"/>
        </w:rPr>
        <w:t>: Provisional figures for 2023 were retained, but no gaps or null entries were found after data cleaning.</w:t>
      </w:r>
    </w:p>
    <w:p w14:paraId="2F342BEA" w14:textId="1D091CAD" w:rsidR="00011CD4" w:rsidRPr="00011CD4" w:rsidRDefault="00011CD4" w:rsidP="00011CD4">
      <w:p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cleaned dataset, spanning 34 years, was analysed and used as a foundation for visuali</w:t>
      </w:r>
      <w:r w:rsidR="00311CE7">
        <w:rPr>
          <w:rFonts w:ascii="Times New Roman" w:eastAsia="Times New Roman" w:hAnsi="Times New Roman" w:cs="Times New Roman"/>
          <w:color w:val="000000"/>
          <w:kern w:val="0"/>
          <w:lang w:eastAsia="en-GB"/>
          <w14:ligatures w14:val="none"/>
        </w:rPr>
        <w:t>s</w:t>
      </w:r>
      <w:r w:rsidRPr="00011CD4">
        <w:rPr>
          <w:rFonts w:ascii="Times New Roman" w:eastAsia="Times New Roman" w:hAnsi="Times New Roman" w:cs="Times New Roman"/>
          <w:color w:val="000000"/>
          <w:kern w:val="0"/>
          <w:lang w:eastAsia="en-GB"/>
          <w14:ligatures w14:val="none"/>
        </w:rPr>
        <w:t>ation and forecasting.</w:t>
      </w:r>
    </w:p>
    <w:p w14:paraId="7F857490" w14:textId="77777777"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0D942869">
          <v:rect id="_x0000_i1030" alt="" style="width:451.3pt;height:.05pt;mso-width-percent:0;mso-height-percent:0;mso-width-percent:0;mso-height-percent:0" o:hralign="center" o:hrstd="t" o:hr="t" fillcolor="#a0a0a0" stroked="f"/>
        </w:pict>
      </w:r>
    </w:p>
    <w:p w14:paraId="3DD5C03C" w14:textId="1322A7B5" w:rsidR="00011CD4" w:rsidRPr="00011CD4" w:rsidRDefault="00011CD4" w:rsidP="00311CE7">
      <w:pPr>
        <w:pStyle w:val="Heading1"/>
        <w:rPr>
          <w:rFonts w:eastAsia="Times New Roman"/>
          <w:lang w:eastAsia="en-GB"/>
        </w:rPr>
      </w:pPr>
      <w:bookmarkStart w:id="6" w:name="_Toc188828991"/>
      <w:r w:rsidRPr="00011CD4">
        <w:rPr>
          <w:rFonts w:eastAsia="Times New Roman"/>
          <w:lang w:eastAsia="en-GB"/>
        </w:rPr>
        <w:t>2. Modelling Approach</w:t>
      </w:r>
      <w:bookmarkEnd w:id="6"/>
    </w:p>
    <w:p w14:paraId="4C3C844E" w14:textId="77777777" w:rsidR="00011CD4" w:rsidRPr="00011CD4" w:rsidRDefault="00011CD4" w:rsidP="00311CE7">
      <w:pPr>
        <w:pStyle w:val="Heading3"/>
        <w:rPr>
          <w:rFonts w:eastAsia="Times New Roman"/>
          <w:lang w:eastAsia="en-GB"/>
        </w:rPr>
      </w:pPr>
      <w:bookmarkStart w:id="7" w:name="_Toc188828992"/>
      <w:r w:rsidRPr="00011CD4">
        <w:rPr>
          <w:rFonts w:eastAsia="Times New Roman"/>
          <w:lang w:eastAsia="en-GB"/>
        </w:rPr>
        <w:t>Historical Trend Analysis:</w:t>
      </w:r>
      <w:bookmarkEnd w:id="7"/>
    </w:p>
    <w:p w14:paraId="48AC7B41" w14:textId="45FDA21E" w:rsidR="00011CD4" w:rsidRPr="00011CD4" w:rsidRDefault="00011CD4" w:rsidP="00011CD4">
      <w:p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A line chart was created to display historical emissions trends (1990–2023). The data reveals a significant and consistent decline in GHG emissions, highlighting the UK’s commitment to decarboni</w:t>
      </w:r>
      <w:r w:rsidR="00311CE7">
        <w:rPr>
          <w:rFonts w:ascii="Times New Roman" w:eastAsia="Times New Roman" w:hAnsi="Times New Roman" w:cs="Times New Roman"/>
          <w:color w:val="000000"/>
          <w:kern w:val="0"/>
          <w:lang w:eastAsia="en-GB"/>
          <w14:ligatures w14:val="none"/>
        </w:rPr>
        <w:t>s</w:t>
      </w:r>
      <w:r w:rsidRPr="00011CD4">
        <w:rPr>
          <w:rFonts w:ascii="Times New Roman" w:eastAsia="Times New Roman" w:hAnsi="Times New Roman" w:cs="Times New Roman"/>
          <w:color w:val="000000"/>
          <w:kern w:val="0"/>
          <w:lang w:eastAsia="en-GB"/>
          <w14:ligatures w14:val="none"/>
        </w:rPr>
        <w:t>ation.</w:t>
      </w:r>
      <w:r w:rsidR="00311CE7">
        <w:rPr>
          <w:rFonts w:ascii="Times New Roman" w:eastAsia="Times New Roman" w:hAnsi="Times New Roman" w:cs="Times New Roman"/>
          <w:color w:val="000000"/>
          <w:kern w:val="0"/>
          <w:lang w:eastAsia="en-GB"/>
          <w14:ligatures w14:val="none"/>
        </w:rPr>
        <w:t xml:space="preserve"> (See Figure 1.)</w:t>
      </w:r>
    </w:p>
    <w:p w14:paraId="1C013B11" w14:textId="77777777" w:rsidR="00011CD4" w:rsidRPr="00011CD4" w:rsidRDefault="00011CD4" w:rsidP="00311CE7">
      <w:pPr>
        <w:pStyle w:val="Heading3"/>
        <w:rPr>
          <w:rFonts w:eastAsia="Times New Roman"/>
          <w:lang w:eastAsia="en-GB"/>
        </w:rPr>
      </w:pPr>
      <w:bookmarkStart w:id="8" w:name="_Toc188828993"/>
      <w:r w:rsidRPr="00011CD4">
        <w:rPr>
          <w:rFonts w:eastAsia="Times New Roman"/>
          <w:lang w:eastAsia="en-GB"/>
        </w:rPr>
        <w:t>Forecasting Technique:</w:t>
      </w:r>
      <w:bookmarkEnd w:id="8"/>
    </w:p>
    <w:p w14:paraId="7643B578" w14:textId="77777777" w:rsidR="00011CD4" w:rsidRPr="00011CD4" w:rsidRDefault="00011CD4" w:rsidP="00011CD4">
      <w:p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w:t>
      </w:r>
      <w:r w:rsidRPr="00011CD4">
        <w:rPr>
          <w:rFonts w:ascii="Times New Roman" w:eastAsia="Times New Roman" w:hAnsi="Times New Roman" w:cs="Times New Roman"/>
          <w:b/>
          <w:bCs/>
          <w:color w:val="000000"/>
          <w:kern w:val="0"/>
          <w:lang w:eastAsia="en-GB"/>
          <w14:ligatures w14:val="none"/>
        </w:rPr>
        <w:t>Holt-Winters Exponential Smoothing model</w:t>
      </w:r>
      <w:r w:rsidRPr="00011CD4">
        <w:rPr>
          <w:rFonts w:ascii="Times New Roman" w:eastAsia="Times New Roman" w:hAnsi="Times New Roman" w:cs="Times New Roman"/>
          <w:color w:val="000000"/>
          <w:kern w:val="0"/>
          <w:lang w:eastAsia="en-GB"/>
          <w14:ligatures w14:val="none"/>
        </w:rPr>
        <w:t> was used to predict emissions from 2024 to 2028. This approach was chosen due to its effectiveness in capturing long-term trends and handling non-seasonal data. The model assumes:</w:t>
      </w:r>
    </w:p>
    <w:p w14:paraId="1E95A293" w14:textId="77777777" w:rsidR="00011CD4" w:rsidRPr="00011CD4" w:rsidRDefault="00011CD4" w:rsidP="00011CD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 xml:space="preserve">Past trends will persist </w:t>
      </w:r>
      <w:proofErr w:type="gramStart"/>
      <w:r w:rsidRPr="00011CD4">
        <w:rPr>
          <w:rFonts w:ascii="Times New Roman" w:eastAsia="Times New Roman" w:hAnsi="Times New Roman" w:cs="Times New Roman"/>
          <w:color w:val="000000"/>
          <w:kern w:val="0"/>
          <w:lang w:eastAsia="en-GB"/>
          <w14:ligatures w14:val="none"/>
        </w:rPr>
        <w:t>in the near future</w:t>
      </w:r>
      <w:proofErr w:type="gramEnd"/>
      <w:r w:rsidRPr="00011CD4">
        <w:rPr>
          <w:rFonts w:ascii="Times New Roman" w:eastAsia="Times New Roman" w:hAnsi="Times New Roman" w:cs="Times New Roman"/>
          <w:color w:val="000000"/>
          <w:kern w:val="0"/>
          <w:lang w:eastAsia="en-GB"/>
          <w14:ligatures w14:val="none"/>
        </w:rPr>
        <w:t>.</w:t>
      </w:r>
    </w:p>
    <w:p w14:paraId="6D8A9D1E" w14:textId="77777777" w:rsidR="00011CD4" w:rsidRPr="00011CD4" w:rsidRDefault="00011CD4" w:rsidP="00011CD4">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External shocks (e.g., policy changes, economic disruptions) are not accounted for.</w:t>
      </w:r>
    </w:p>
    <w:p w14:paraId="1F4BEF45" w14:textId="67FD292F"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07DEFC92">
          <v:rect id="_x0000_i1029" alt="" style="width:451.3pt;height:.05pt;mso-width-percent:0;mso-height-percent:0;mso-width-percent:0;mso-height-percent:0" o:hralign="center" o:hrstd="t" o:hr="t" fillcolor="#a0a0a0" stroked="f"/>
        </w:pict>
      </w:r>
    </w:p>
    <w:p w14:paraId="02AE0E83" w14:textId="77777777" w:rsidR="00011CD4" w:rsidRPr="00011CD4" w:rsidRDefault="00011CD4" w:rsidP="00311CE7">
      <w:pPr>
        <w:pStyle w:val="Heading1"/>
        <w:rPr>
          <w:rFonts w:eastAsia="Times New Roman"/>
          <w:lang w:eastAsia="en-GB"/>
        </w:rPr>
      </w:pPr>
      <w:bookmarkStart w:id="9" w:name="_Toc188828994"/>
      <w:r w:rsidRPr="00011CD4">
        <w:rPr>
          <w:rFonts w:eastAsia="Times New Roman"/>
          <w:lang w:eastAsia="en-GB"/>
        </w:rPr>
        <w:lastRenderedPageBreak/>
        <w:t>3. Findings</w:t>
      </w:r>
      <w:bookmarkEnd w:id="9"/>
    </w:p>
    <w:p w14:paraId="6A6F625F" w14:textId="77777777" w:rsidR="00011CD4" w:rsidRPr="00011CD4" w:rsidRDefault="00011CD4" w:rsidP="00311CE7">
      <w:pPr>
        <w:pStyle w:val="Heading3"/>
        <w:rPr>
          <w:rFonts w:eastAsia="Times New Roman"/>
          <w:lang w:eastAsia="en-GB"/>
        </w:rPr>
      </w:pPr>
      <w:bookmarkStart w:id="10" w:name="_Toc188828995"/>
      <w:r w:rsidRPr="00011CD4">
        <w:rPr>
          <w:rFonts w:eastAsia="Times New Roman"/>
          <w:lang w:eastAsia="en-GB"/>
        </w:rPr>
        <w:t>Historical Trends:</w:t>
      </w:r>
      <w:bookmarkEnd w:id="10"/>
    </w:p>
    <w:p w14:paraId="4E1DCBDA" w14:textId="77777777" w:rsidR="00011CD4" w:rsidRPr="00011CD4" w:rsidRDefault="00011CD4" w:rsidP="00011CD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Emissions decreased from approximately </w:t>
      </w:r>
      <w:r w:rsidRPr="00011CD4">
        <w:rPr>
          <w:rFonts w:ascii="Times New Roman" w:eastAsia="Times New Roman" w:hAnsi="Times New Roman" w:cs="Times New Roman"/>
          <w:b/>
          <w:bCs/>
          <w:color w:val="000000"/>
          <w:kern w:val="0"/>
          <w:lang w:eastAsia="en-GB"/>
          <w14:ligatures w14:val="none"/>
        </w:rPr>
        <w:t>842,320 thousand tonnes in 1990</w:t>
      </w:r>
      <w:r w:rsidRPr="00011CD4">
        <w:rPr>
          <w:rFonts w:ascii="Times New Roman" w:eastAsia="Times New Roman" w:hAnsi="Times New Roman" w:cs="Times New Roman"/>
          <w:color w:val="000000"/>
          <w:kern w:val="0"/>
          <w:lang w:eastAsia="en-GB"/>
          <w14:ligatures w14:val="none"/>
        </w:rPr>
        <w:t> to </w:t>
      </w:r>
      <w:r w:rsidRPr="00011CD4">
        <w:rPr>
          <w:rFonts w:ascii="Times New Roman" w:eastAsia="Times New Roman" w:hAnsi="Times New Roman" w:cs="Times New Roman"/>
          <w:b/>
          <w:bCs/>
          <w:color w:val="000000"/>
          <w:kern w:val="0"/>
          <w:lang w:eastAsia="en-GB"/>
          <w14:ligatures w14:val="none"/>
        </w:rPr>
        <w:t>486,822 thousand tonnes in 2023</w:t>
      </w:r>
      <w:r w:rsidRPr="00011CD4">
        <w:rPr>
          <w:rFonts w:ascii="Times New Roman" w:eastAsia="Times New Roman" w:hAnsi="Times New Roman" w:cs="Times New Roman"/>
          <w:color w:val="000000"/>
          <w:kern w:val="0"/>
          <w:lang w:eastAsia="en-GB"/>
          <w14:ligatures w14:val="none"/>
        </w:rPr>
        <w:t>.</w:t>
      </w:r>
    </w:p>
    <w:p w14:paraId="682245E8" w14:textId="2735546D" w:rsidR="00011CD4" w:rsidRPr="00011CD4" w:rsidRDefault="00011CD4" w:rsidP="00011CD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steepest reductions occurred between 200</w:t>
      </w:r>
      <w:r w:rsidR="007F7676">
        <w:rPr>
          <w:rFonts w:ascii="Times New Roman" w:eastAsia="Times New Roman" w:hAnsi="Times New Roman" w:cs="Times New Roman"/>
          <w:color w:val="000000"/>
          <w:kern w:val="0"/>
          <w:lang w:eastAsia="en-GB"/>
          <w14:ligatures w14:val="none"/>
        </w:rPr>
        <w:t>1</w:t>
      </w:r>
      <w:r w:rsidRPr="00011CD4">
        <w:rPr>
          <w:rFonts w:ascii="Times New Roman" w:eastAsia="Times New Roman" w:hAnsi="Times New Roman" w:cs="Times New Roman"/>
          <w:color w:val="000000"/>
          <w:kern w:val="0"/>
          <w:lang w:eastAsia="en-GB"/>
          <w14:ligatures w14:val="none"/>
        </w:rPr>
        <w:t xml:space="preserve"> and 2015, driven by transitions to renewable energy, energy efficiency improvements, and reduced reliance on coal.</w:t>
      </w:r>
    </w:p>
    <w:p w14:paraId="05E0BBB6" w14:textId="77777777" w:rsidR="00011CD4" w:rsidRPr="00011CD4" w:rsidRDefault="00011CD4" w:rsidP="00011CD4">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rate of decline has slowed in recent years, suggesting diminishing returns from current strategies.</w:t>
      </w:r>
    </w:p>
    <w:p w14:paraId="198DF436" w14:textId="77777777" w:rsidR="00011CD4" w:rsidRPr="00011CD4" w:rsidRDefault="00011CD4" w:rsidP="00311CE7">
      <w:pPr>
        <w:pStyle w:val="Heading3"/>
        <w:rPr>
          <w:rFonts w:eastAsia="Times New Roman"/>
          <w:lang w:eastAsia="en-GB"/>
        </w:rPr>
      </w:pPr>
      <w:bookmarkStart w:id="11" w:name="_Toc188828996"/>
      <w:r w:rsidRPr="00011CD4">
        <w:rPr>
          <w:rFonts w:eastAsia="Times New Roman"/>
          <w:lang w:eastAsia="en-GB"/>
        </w:rPr>
        <w:t>Forecast (2024–2028):</w:t>
      </w:r>
      <w:bookmarkEnd w:id="11"/>
    </w:p>
    <w:p w14:paraId="75DE6CD8" w14:textId="77777777" w:rsidR="00011CD4" w:rsidRPr="00011CD4" w:rsidRDefault="00011CD4" w:rsidP="00011CD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forecast predicts a continued decline in emissions, reaching </w:t>
      </w:r>
      <w:r w:rsidRPr="00011CD4">
        <w:rPr>
          <w:rFonts w:ascii="Times New Roman" w:eastAsia="Times New Roman" w:hAnsi="Times New Roman" w:cs="Times New Roman"/>
          <w:b/>
          <w:bCs/>
          <w:color w:val="000000"/>
          <w:kern w:val="0"/>
          <w:lang w:eastAsia="en-GB"/>
          <w14:ligatures w14:val="none"/>
        </w:rPr>
        <w:t>approximately 430,000 thousand tonnes by 2028</w:t>
      </w:r>
      <w:r w:rsidRPr="00011CD4">
        <w:rPr>
          <w:rFonts w:ascii="Times New Roman" w:eastAsia="Times New Roman" w:hAnsi="Times New Roman" w:cs="Times New Roman"/>
          <w:color w:val="000000"/>
          <w:kern w:val="0"/>
          <w:lang w:eastAsia="en-GB"/>
          <w14:ligatures w14:val="none"/>
        </w:rPr>
        <w:t>.</w:t>
      </w:r>
    </w:p>
    <w:p w14:paraId="71028145" w14:textId="77777777" w:rsidR="00011CD4" w:rsidRDefault="00011CD4" w:rsidP="00011CD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This suggests a steady downward trend, though the forecasted plateau signals the need for additional interventions to maintain progress.</w:t>
      </w:r>
    </w:p>
    <w:p w14:paraId="1669636B" w14:textId="5A876695" w:rsidR="004F6908" w:rsidRDefault="004F6908" w:rsidP="00311CE7">
      <w:pPr>
        <w:pStyle w:val="Heading3"/>
        <w:rPr>
          <w:rFonts w:eastAsia="Times New Roman"/>
          <w:lang w:eastAsia="en-GB"/>
        </w:rPr>
      </w:pPr>
      <w:bookmarkStart w:id="12" w:name="_Toc188828997"/>
      <w:r w:rsidRPr="00C30C40">
        <w:rPr>
          <w:rFonts w:eastAsia="Times New Roman"/>
          <w:lang w:eastAsia="en-GB"/>
        </w:rPr>
        <w:t>Industry Based Findings:</w:t>
      </w:r>
      <w:bookmarkEnd w:id="12"/>
    </w:p>
    <w:p w14:paraId="5458110C" w14:textId="77777777" w:rsidR="00A12BCE" w:rsidRPr="00A12BCE" w:rsidRDefault="00A12BCE" w:rsidP="00A12BCE">
      <w:pPr>
        <w:rPr>
          <w:lang w:eastAsia="en-GB"/>
        </w:rPr>
      </w:pPr>
    </w:p>
    <w:p w14:paraId="78F85665" w14:textId="77777777" w:rsidR="00C30C40" w:rsidRPr="00C30C40" w:rsidRDefault="00C30C40" w:rsidP="00E47D70">
      <w:pPr>
        <w:pStyle w:val="Heading4"/>
        <w:rPr>
          <w:rFonts w:eastAsia="Times New Roman"/>
          <w:lang w:eastAsia="en-GB"/>
        </w:rPr>
      </w:pPr>
      <w:r w:rsidRPr="00C30C40">
        <w:rPr>
          <w:rFonts w:eastAsia="Times New Roman"/>
          <w:lang w:eastAsia="en-GB"/>
        </w:rPr>
        <w:t>Promising Declines:</w:t>
      </w:r>
    </w:p>
    <w:p w14:paraId="72AD4D38" w14:textId="6A473D5B" w:rsidR="00C30C40" w:rsidRPr="00C30C40" w:rsidRDefault="00C30C40" w:rsidP="00C30C40">
      <w:pPr>
        <w:pStyle w:val="ListParagraph"/>
        <w:spacing w:before="100" w:beforeAutospacing="1" w:after="100" w:afterAutospacing="1"/>
        <w:rPr>
          <w:rFonts w:ascii="Times New Roman" w:eastAsia="Times New Roman" w:hAnsi="Times New Roman" w:cs="Times New Roman"/>
          <w:b/>
          <w:bCs/>
          <w:kern w:val="0"/>
          <w:lang w:eastAsia="en-GB"/>
          <w14:ligatures w14:val="none"/>
        </w:rPr>
      </w:pPr>
      <w:r w:rsidRPr="00C30C40">
        <w:rPr>
          <w:rFonts w:ascii="Times New Roman" w:eastAsia="Times New Roman" w:hAnsi="Times New Roman" w:cs="Times New Roman"/>
          <w:b/>
          <w:bCs/>
          <w:kern w:val="0"/>
          <w:lang w:eastAsia="en-GB"/>
          <w14:ligatures w14:val="none"/>
        </w:rPr>
        <w:t>Electricity, Gas, Steam, and Air Conditioning Supply</w:t>
      </w:r>
      <w:r w:rsidRPr="00C30C40">
        <w:rPr>
          <w:rFonts w:ascii="Times New Roman" w:eastAsia="Times New Roman" w:hAnsi="Times New Roman" w:cs="Times New Roman"/>
          <w:kern w:val="0"/>
          <w:lang w:eastAsia="en-GB"/>
          <w14:ligatures w14:val="none"/>
        </w:rPr>
        <w:t> and </w:t>
      </w:r>
      <w:r w:rsidRPr="00C30C40">
        <w:rPr>
          <w:rFonts w:ascii="Times New Roman" w:eastAsia="Times New Roman" w:hAnsi="Times New Roman" w:cs="Times New Roman"/>
          <w:b/>
          <w:bCs/>
          <w:kern w:val="0"/>
          <w:lang w:eastAsia="en-GB"/>
          <w14:ligatures w14:val="none"/>
        </w:rPr>
        <w:t>Water Supply</w:t>
      </w:r>
      <w:r w:rsidRPr="00C30C40">
        <w:rPr>
          <w:rFonts w:ascii="Times New Roman" w:eastAsia="Times New Roman" w:hAnsi="Times New Roman" w:cs="Times New Roman"/>
          <w:kern w:val="0"/>
          <w:lang w:eastAsia="en-GB"/>
          <w14:ligatures w14:val="none"/>
        </w:rPr>
        <w:t> showed the largest reductions in emissions, followed by </w:t>
      </w:r>
      <w:r w:rsidRPr="00C30C40">
        <w:rPr>
          <w:rFonts w:ascii="Times New Roman" w:eastAsia="Times New Roman" w:hAnsi="Times New Roman" w:cs="Times New Roman"/>
          <w:b/>
          <w:bCs/>
          <w:kern w:val="0"/>
          <w:lang w:eastAsia="en-GB"/>
          <w14:ligatures w14:val="none"/>
        </w:rPr>
        <w:t>Manufacturing</w:t>
      </w:r>
      <w:r w:rsidRPr="00C30C40">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br/>
      </w:r>
    </w:p>
    <w:p w14:paraId="260485FA" w14:textId="77777777" w:rsidR="00C30C40" w:rsidRDefault="00C30C40" w:rsidP="00E47D70">
      <w:pPr>
        <w:pStyle w:val="Heading4"/>
        <w:rPr>
          <w:rFonts w:eastAsia="Times New Roman"/>
          <w:lang w:eastAsia="en-GB"/>
        </w:rPr>
      </w:pPr>
      <w:r w:rsidRPr="00C30C40">
        <w:rPr>
          <w:rFonts w:eastAsia="Times New Roman"/>
          <w:lang w:eastAsia="en-GB"/>
        </w:rPr>
        <w:t>Minimal Decline:</w:t>
      </w:r>
    </w:p>
    <w:p w14:paraId="0D18551A" w14:textId="3CD54DAB" w:rsidR="00C30C40" w:rsidRPr="00C30C40" w:rsidRDefault="00C30C40" w:rsidP="00C30C40">
      <w:pPr>
        <w:pStyle w:val="ListParagraph"/>
        <w:spacing w:before="100" w:beforeAutospacing="1" w:after="100" w:afterAutospacing="1"/>
        <w:rPr>
          <w:rFonts w:ascii="Times New Roman" w:eastAsia="Times New Roman" w:hAnsi="Times New Roman" w:cs="Times New Roman"/>
          <w:kern w:val="0"/>
          <w:lang w:eastAsia="en-GB"/>
          <w14:ligatures w14:val="none"/>
        </w:rPr>
      </w:pPr>
      <w:r w:rsidRPr="00C30C40">
        <w:rPr>
          <w:rFonts w:ascii="Times New Roman" w:eastAsia="Times New Roman" w:hAnsi="Times New Roman" w:cs="Times New Roman"/>
          <w:kern w:val="0"/>
          <w:lang w:eastAsia="en-GB"/>
          <w14:ligatures w14:val="none"/>
        </w:rPr>
        <w:t>Sectors like </w:t>
      </w:r>
      <w:r w:rsidRPr="00C30C40">
        <w:rPr>
          <w:rFonts w:ascii="Times New Roman" w:eastAsia="Times New Roman" w:hAnsi="Times New Roman" w:cs="Times New Roman"/>
          <w:b/>
          <w:bCs/>
          <w:kern w:val="0"/>
          <w:lang w:eastAsia="en-GB"/>
          <w14:ligatures w14:val="none"/>
        </w:rPr>
        <w:t>Customer Expenditure (Travel)</w:t>
      </w:r>
      <w:r w:rsidRPr="00C30C40">
        <w:rPr>
          <w:rFonts w:ascii="Times New Roman" w:eastAsia="Times New Roman" w:hAnsi="Times New Roman" w:cs="Times New Roman"/>
          <w:kern w:val="0"/>
          <w:lang w:eastAsia="en-GB"/>
          <w14:ligatures w14:val="none"/>
        </w:rPr>
        <w:t>, </w:t>
      </w:r>
      <w:r w:rsidRPr="00C30C40">
        <w:rPr>
          <w:rFonts w:ascii="Times New Roman" w:eastAsia="Times New Roman" w:hAnsi="Times New Roman" w:cs="Times New Roman"/>
          <w:b/>
          <w:bCs/>
          <w:kern w:val="0"/>
          <w:lang w:eastAsia="en-GB"/>
          <w14:ligatures w14:val="none"/>
        </w:rPr>
        <w:t>Activities of Households</w:t>
      </w:r>
      <w:r w:rsidRPr="00C30C40">
        <w:rPr>
          <w:rFonts w:ascii="Times New Roman" w:eastAsia="Times New Roman" w:hAnsi="Times New Roman" w:cs="Times New Roman"/>
          <w:kern w:val="0"/>
          <w:lang w:eastAsia="en-GB"/>
          <w14:ligatures w14:val="none"/>
        </w:rPr>
        <w:t>, and </w:t>
      </w:r>
      <w:r w:rsidRPr="00C30C40">
        <w:rPr>
          <w:rFonts w:ascii="Times New Roman" w:eastAsia="Times New Roman" w:hAnsi="Times New Roman" w:cs="Times New Roman"/>
          <w:b/>
          <w:bCs/>
          <w:kern w:val="0"/>
          <w:lang w:eastAsia="en-GB"/>
          <w14:ligatures w14:val="none"/>
        </w:rPr>
        <w:t>Agriculture</w:t>
      </w:r>
      <w:r w:rsidRPr="00C30C40">
        <w:rPr>
          <w:rFonts w:ascii="Times New Roman" w:eastAsia="Times New Roman" w:hAnsi="Times New Roman" w:cs="Times New Roman"/>
          <w:kern w:val="0"/>
          <w:lang w:eastAsia="en-GB"/>
          <w14:ligatures w14:val="none"/>
        </w:rPr>
        <w:t> showed limited reductions, requiring more focus.</w:t>
      </w:r>
      <w:r>
        <w:rPr>
          <w:rFonts w:ascii="Times New Roman" w:eastAsia="Times New Roman" w:hAnsi="Times New Roman" w:cs="Times New Roman"/>
          <w:kern w:val="0"/>
          <w:lang w:eastAsia="en-GB"/>
          <w14:ligatures w14:val="none"/>
        </w:rPr>
        <w:br/>
      </w:r>
    </w:p>
    <w:p w14:paraId="1870DCDA" w14:textId="77777777" w:rsidR="00C30C40" w:rsidRDefault="00C30C40" w:rsidP="00E47D70">
      <w:pPr>
        <w:pStyle w:val="Heading4"/>
        <w:rPr>
          <w:rFonts w:eastAsia="Times New Roman"/>
          <w:lang w:eastAsia="en-GB"/>
        </w:rPr>
      </w:pPr>
      <w:r w:rsidRPr="00C30C40">
        <w:rPr>
          <w:rFonts w:eastAsia="Times New Roman"/>
          <w:lang w:eastAsia="en-GB"/>
        </w:rPr>
        <w:t>Increased Emissions:</w:t>
      </w:r>
    </w:p>
    <w:p w14:paraId="0F27B57B" w14:textId="197AD602" w:rsidR="00C30C40" w:rsidRPr="00C30C40" w:rsidRDefault="00C30C40" w:rsidP="00C30C40">
      <w:pPr>
        <w:pStyle w:val="ListParagraph"/>
        <w:spacing w:before="100" w:beforeAutospacing="1" w:after="100" w:afterAutospacing="1"/>
        <w:rPr>
          <w:rFonts w:ascii="Times New Roman" w:eastAsia="Times New Roman" w:hAnsi="Times New Roman" w:cs="Times New Roman"/>
          <w:kern w:val="0"/>
          <w:lang w:eastAsia="en-GB"/>
          <w14:ligatures w14:val="none"/>
        </w:rPr>
      </w:pPr>
      <w:r w:rsidRPr="00C30C40">
        <w:rPr>
          <w:rFonts w:ascii="Times New Roman" w:eastAsia="Times New Roman" w:hAnsi="Times New Roman" w:cs="Times New Roman"/>
          <w:b/>
          <w:bCs/>
          <w:kern w:val="0"/>
          <w:lang w:eastAsia="en-GB"/>
          <w14:ligatures w14:val="none"/>
        </w:rPr>
        <w:t>Construction</w:t>
      </w:r>
      <w:r w:rsidRPr="00C30C40">
        <w:rPr>
          <w:rFonts w:ascii="Times New Roman" w:eastAsia="Times New Roman" w:hAnsi="Times New Roman" w:cs="Times New Roman"/>
          <w:kern w:val="0"/>
          <w:lang w:eastAsia="en-GB"/>
          <w14:ligatures w14:val="none"/>
        </w:rPr>
        <w:t>, </w:t>
      </w:r>
      <w:r w:rsidRPr="00C30C40">
        <w:rPr>
          <w:rFonts w:ascii="Times New Roman" w:eastAsia="Times New Roman" w:hAnsi="Times New Roman" w:cs="Times New Roman"/>
          <w:b/>
          <w:bCs/>
          <w:kern w:val="0"/>
          <w:lang w:eastAsia="en-GB"/>
          <w14:ligatures w14:val="none"/>
        </w:rPr>
        <w:t>Accommodation and Food Services</w:t>
      </w:r>
      <w:r w:rsidRPr="00C30C40">
        <w:rPr>
          <w:rFonts w:ascii="Times New Roman" w:eastAsia="Times New Roman" w:hAnsi="Times New Roman" w:cs="Times New Roman"/>
          <w:kern w:val="0"/>
          <w:lang w:eastAsia="en-GB"/>
          <w14:ligatures w14:val="none"/>
        </w:rPr>
        <w:t>, and </w:t>
      </w:r>
      <w:r w:rsidRPr="00C30C40">
        <w:rPr>
          <w:rFonts w:ascii="Times New Roman" w:eastAsia="Times New Roman" w:hAnsi="Times New Roman" w:cs="Times New Roman"/>
          <w:b/>
          <w:bCs/>
          <w:kern w:val="0"/>
          <w:lang w:eastAsia="en-GB"/>
          <w14:ligatures w14:val="none"/>
        </w:rPr>
        <w:t>Real Estate</w:t>
      </w:r>
      <w:r w:rsidRPr="00C30C40">
        <w:rPr>
          <w:rFonts w:ascii="Times New Roman" w:eastAsia="Times New Roman" w:hAnsi="Times New Roman" w:cs="Times New Roman"/>
          <w:kern w:val="0"/>
          <w:lang w:eastAsia="en-GB"/>
          <w14:ligatures w14:val="none"/>
        </w:rPr>
        <w:t> saw the largest increases, highlighting areas needing urgent attention.</w:t>
      </w:r>
    </w:p>
    <w:p w14:paraId="08261600" w14:textId="77777777"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108C17E7">
          <v:rect id="_x0000_i1028" alt="" style="width:451.3pt;height:.05pt;mso-width-percent:0;mso-height-percent:0;mso-width-percent:0;mso-height-percent:0" o:hralign="center" o:hrstd="t" o:hr="t" fillcolor="#a0a0a0" stroked="f"/>
        </w:pict>
      </w:r>
    </w:p>
    <w:p w14:paraId="0B00531C" w14:textId="77777777" w:rsidR="0075189D" w:rsidRDefault="0075189D" w:rsidP="00011CD4">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p>
    <w:p w14:paraId="3826C110" w14:textId="4A53C6D9" w:rsidR="00011CD4" w:rsidRPr="00011CD4" w:rsidRDefault="00011CD4" w:rsidP="00311CE7">
      <w:pPr>
        <w:pStyle w:val="Heading1"/>
        <w:rPr>
          <w:rFonts w:eastAsia="Times New Roman"/>
          <w:lang w:eastAsia="en-GB"/>
        </w:rPr>
      </w:pPr>
      <w:bookmarkStart w:id="13" w:name="_Toc188828998"/>
      <w:r w:rsidRPr="00011CD4">
        <w:rPr>
          <w:rFonts w:eastAsia="Times New Roman"/>
          <w:lang w:eastAsia="en-GB"/>
        </w:rPr>
        <w:lastRenderedPageBreak/>
        <w:t>4. Visuali</w:t>
      </w:r>
      <w:r>
        <w:rPr>
          <w:rFonts w:eastAsia="Times New Roman"/>
          <w:lang w:eastAsia="en-GB"/>
        </w:rPr>
        <w:t>s</w:t>
      </w:r>
      <w:r w:rsidRPr="00011CD4">
        <w:rPr>
          <w:rFonts w:eastAsia="Times New Roman"/>
          <w:lang w:eastAsia="en-GB"/>
        </w:rPr>
        <w:t>ations</w:t>
      </w:r>
      <w:bookmarkEnd w:id="13"/>
    </w:p>
    <w:p w14:paraId="41C94C18" w14:textId="77777777" w:rsidR="00011CD4" w:rsidRPr="00311CE7" w:rsidRDefault="00011CD4" w:rsidP="00311CE7">
      <w:pPr>
        <w:pStyle w:val="Heading3"/>
        <w:rPr>
          <w:rFonts w:eastAsia="Times New Roman"/>
          <w:lang w:eastAsia="en-GB"/>
        </w:rPr>
      </w:pPr>
      <w:bookmarkStart w:id="14" w:name="_Toc188828999"/>
      <w:r w:rsidRPr="00311CE7">
        <w:rPr>
          <w:rFonts w:eastAsia="Times New Roman"/>
          <w:lang w:eastAsia="en-GB"/>
        </w:rPr>
        <w:t>Figure 1: Historical GHG Emissions (1990–2023):</w:t>
      </w:r>
      <w:bookmarkEnd w:id="14"/>
    </w:p>
    <w:p w14:paraId="627900EB" w14:textId="42916EEC" w:rsidR="00011CD4" w:rsidRDefault="00087181" w:rsidP="0075189D">
      <w:pPr>
        <w:spacing w:before="100" w:beforeAutospacing="1" w:after="100" w:afterAutospacing="1"/>
        <w:rPr>
          <w:rFonts w:ascii="Times New Roman" w:eastAsia="Times New Roman" w:hAnsi="Times New Roman" w:cs="Times New Roman"/>
          <w:color w:val="000000"/>
          <w:kern w:val="0"/>
          <w:lang w:eastAsia="en-GB"/>
          <w14:ligatures w14:val="none"/>
        </w:rPr>
      </w:pPr>
      <w:r>
        <w:rPr>
          <w:noProof/>
        </w:rPr>
        <mc:AlternateContent>
          <mc:Choice Requires="wps">
            <w:drawing>
              <wp:anchor distT="0" distB="0" distL="114300" distR="114300" simplePos="0" relativeHeight="251662336" behindDoc="1" locked="0" layoutInCell="1" allowOverlap="1" wp14:anchorId="2AAF435F" wp14:editId="0250F0D8">
                <wp:simplePos x="0" y="0"/>
                <wp:positionH relativeFrom="column">
                  <wp:posOffset>648000</wp:posOffset>
                </wp:positionH>
                <wp:positionV relativeFrom="paragraph">
                  <wp:posOffset>3704050</wp:posOffset>
                </wp:positionV>
                <wp:extent cx="5731510" cy="635"/>
                <wp:effectExtent l="0" t="0" r="0" b="12065"/>
                <wp:wrapTight wrapText="bothSides">
                  <wp:wrapPolygon edited="0">
                    <wp:start x="0" y="0"/>
                    <wp:lineTo x="0" y="0"/>
                    <wp:lineTo x="21538" y="0"/>
                    <wp:lineTo x="21538" y="0"/>
                    <wp:lineTo x="0" y="0"/>
                  </wp:wrapPolygon>
                </wp:wrapTight>
                <wp:docPr id="12030847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81886B9" w14:textId="53229217" w:rsidR="00087181" w:rsidRPr="00087181" w:rsidRDefault="00087181" w:rsidP="00087181">
                            <w:pPr>
                              <w:pStyle w:val="Caption"/>
                            </w:pPr>
                            <w:r>
                              <w:t xml:space="preserve">Figure </w:t>
                            </w:r>
                            <w:fldSimple w:instr=" SEQ Figure \* ARABIC ">
                              <w:r>
                                <w:rPr>
                                  <w:noProof/>
                                </w:rPr>
                                <w:t>1</w:t>
                              </w:r>
                            </w:fldSimple>
                            <w:r>
                              <w:t>. UK GHG Emissions: Historical Data (1990-2023)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AF435F" id="_x0000_t202" coordsize="21600,21600" o:spt="202" path="m,l,21600r21600,l21600,xe">
                <v:stroke joinstyle="miter"/>
                <v:path gradientshapeok="t" o:connecttype="rect"/>
              </v:shapetype>
              <v:shape id="Text Box 1" o:spid="_x0000_s1026" type="#_x0000_t202" style="position:absolute;margin-left:51pt;margin-top:291.65pt;width:451.3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" stroked="f">
                <v:textbox style="mso-fit-shape-to-text:t" inset="0,0,0,0">
                  <w:txbxContent>
                    <w:p w14:paraId="581886B9" w14:textId="53229217" w:rsidR="00087181" w:rsidRPr="00087181" w:rsidRDefault="00087181" w:rsidP="00087181">
                      <w:pPr>
                        <w:pStyle w:val="Caption"/>
                      </w:pPr>
                      <w:r>
                        <w:t xml:space="preserve">Figure </w:t>
                      </w:r>
                      <w:r>
                        <w:fldChar w:fldCharType="begin"/>
                      </w:r>
                      <w:r>
                        <w:instrText xml:space="preserve"> SEQ Figure \* ARABIC </w:instrText>
                      </w:r>
                      <w:r>
                        <w:fldChar w:fldCharType="separate"/>
                      </w:r>
                      <w:r>
                        <w:rPr>
                          <w:noProof/>
                        </w:rPr>
                        <w:t>1</w:t>
                      </w:r>
                      <w:r>
                        <w:fldChar w:fldCharType="end"/>
                      </w:r>
                      <w:r>
                        <w:t>. UK GHG Emissions: Historical Data (1990-2023)</w:t>
                      </w:r>
                    </w:p>
                  </w:txbxContent>
                </v:textbox>
                <w10:wrap type="tight"/>
              </v:shape>
            </w:pict>
          </mc:Fallback>
        </mc:AlternateContent>
      </w:r>
      <w:r w:rsidR="0075189D" w:rsidRPr="0075189D">
        <w:rPr>
          <w:rFonts w:ascii="Times New Roman" w:eastAsia="Times New Roman" w:hAnsi="Times New Roman" w:cs="Times New Roman"/>
          <w:noProof/>
          <w:color w:val="000000"/>
          <w:kern w:val="0"/>
          <w:lang w:eastAsia="en-GB"/>
          <w14:ligatures w14:val="none"/>
        </w:rPr>
        <w:drawing>
          <wp:anchor distT="0" distB="0" distL="114300" distR="114300" simplePos="0" relativeHeight="251658240" behindDoc="1" locked="0" layoutInCell="1" allowOverlap="1" wp14:anchorId="5CA263C4" wp14:editId="59B1A100">
            <wp:simplePos x="0" y="0"/>
            <wp:positionH relativeFrom="column">
              <wp:posOffset>0</wp:posOffset>
            </wp:positionH>
            <wp:positionV relativeFrom="paragraph">
              <wp:posOffset>528320</wp:posOffset>
            </wp:positionV>
            <wp:extent cx="5731510" cy="3135630"/>
            <wp:effectExtent l="0" t="0" r="0" b="1270"/>
            <wp:wrapTight wrapText="bothSides">
              <wp:wrapPolygon edited="0">
                <wp:start x="0" y="0"/>
                <wp:lineTo x="0" y="21521"/>
                <wp:lineTo x="21538" y="21521"/>
                <wp:lineTo x="21538" y="0"/>
                <wp:lineTo x="0" y="0"/>
              </wp:wrapPolygon>
            </wp:wrapTight>
            <wp:docPr id="187035328"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5328" name="Picture 1" descr="A graph showing the growth of the yea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14:sizeRelH relativeFrom="page">
              <wp14:pctWidth>0</wp14:pctWidth>
            </wp14:sizeRelH>
            <wp14:sizeRelV relativeFrom="page">
              <wp14:pctHeight>0</wp14:pctHeight>
            </wp14:sizeRelV>
          </wp:anchor>
        </w:drawing>
      </w:r>
      <w:r w:rsidR="00011CD4" w:rsidRPr="00011CD4">
        <w:rPr>
          <w:rFonts w:ascii="Times New Roman" w:eastAsia="Times New Roman" w:hAnsi="Times New Roman" w:cs="Times New Roman"/>
          <w:color w:val="000000"/>
          <w:kern w:val="0"/>
          <w:lang w:eastAsia="en-GB"/>
          <w14:ligatures w14:val="none"/>
        </w:rPr>
        <w:t xml:space="preserve">Displays a consistent decline in emissions over time, </w:t>
      </w:r>
      <w:r w:rsidR="006177F1" w:rsidRPr="00011CD4">
        <w:rPr>
          <w:rFonts w:ascii="Times New Roman" w:eastAsia="Times New Roman" w:hAnsi="Times New Roman" w:cs="Times New Roman"/>
          <w:color w:val="000000"/>
          <w:kern w:val="0"/>
          <w:lang w:eastAsia="en-GB"/>
          <w14:ligatures w14:val="none"/>
        </w:rPr>
        <w:t>emphasising</w:t>
      </w:r>
      <w:r w:rsidR="00011CD4" w:rsidRPr="00011CD4">
        <w:rPr>
          <w:rFonts w:ascii="Times New Roman" w:eastAsia="Times New Roman" w:hAnsi="Times New Roman" w:cs="Times New Roman"/>
          <w:color w:val="000000"/>
          <w:kern w:val="0"/>
          <w:lang w:eastAsia="en-GB"/>
          <w14:ligatures w14:val="none"/>
        </w:rPr>
        <w:t xml:space="preserve"> the impact of past policies.</w:t>
      </w:r>
    </w:p>
    <w:p w14:paraId="37BF0088" w14:textId="1EE04C25" w:rsidR="00011CD4" w:rsidRPr="00011CD4" w:rsidRDefault="00011CD4" w:rsidP="00011CD4">
      <w:pPr>
        <w:spacing w:before="100" w:beforeAutospacing="1" w:after="100" w:afterAutospacing="1"/>
        <w:ind w:left="1440"/>
        <w:rPr>
          <w:rFonts w:ascii="Times New Roman" w:eastAsia="Times New Roman" w:hAnsi="Times New Roman" w:cs="Times New Roman"/>
          <w:color w:val="000000"/>
          <w:kern w:val="0"/>
          <w:lang w:eastAsia="en-GB"/>
          <w14:ligatures w14:val="none"/>
        </w:rPr>
      </w:pPr>
    </w:p>
    <w:p w14:paraId="3FDD6D55" w14:textId="345101FE" w:rsidR="0075189D" w:rsidRPr="00311CE7" w:rsidRDefault="00011CD4" w:rsidP="00311CE7">
      <w:pPr>
        <w:pStyle w:val="Heading3"/>
        <w:rPr>
          <w:rFonts w:eastAsia="Times New Roman"/>
          <w:lang w:eastAsia="en-GB"/>
        </w:rPr>
      </w:pPr>
      <w:bookmarkStart w:id="15" w:name="_Toc188829000"/>
      <w:r w:rsidRPr="00311CE7">
        <w:rPr>
          <w:rFonts w:eastAsia="Times New Roman"/>
          <w:lang w:eastAsia="en-GB"/>
        </w:rPr>
        <w:t>Figure 2: 5-Year Forecast (2024–2028):</w:t>
      </w:r>
      <w:bookmarkEnd w:id="15"/>
    </w:p>
    <w:p w14:paraId="4842460D" w14:textId="39C4B93A" w:rsidR="00011CD4" w:rsidRDefault="00087181" w:rsidP="0075189D">
      <w:pPr>
        <w:spacing w:before="100" w:beforeAutospacing="1" w:after="100" w:afterAutospacing="1"/>
        <w:rPr>
          <w:rFonts w:ascii="Times New Roman" w:eastAsia="Times New Roman" w:hAnsi="Times New Roman" w:cs="Times New Roman"/>
          <w:color w:val="000000"/>
          <w:kern w:val="0"/>
          <w:lang w:eastAsia="en-GB"/>
          <w14:ligatures w14:val="none"/>
        </w:rPr>
      </w:pPr>
      <w:r>
        <w:rPr>
          <w:noProof/>
        </w:rPr>
        <mc:AlternateContent>
          <mc:Choice Requires="wps">
            <w:drawing>
              <wp:anchor distT="0" distB="0" distL="114300" distR="114300" simplePos="0" relativeHeight="251664384" behindDoc="1" locked="0" layoutInCell="1" allowOverlap="1" wp14:anchorId="4B02B51F" wp14:editId="353ACB68">
                <wp:simplePos x="0" y="0"/>
                <wp:positionH relativeFrom="column">
                  <wp:posOffset>311215</wp:posOffset>
                </wp:positionH>
                <wp:positionV relativeFrom="paragraph">
                  <wp:posOffset>3467715</wp:posOffset>
                </wp:positionV>
                <wp:extent cx="5731510" cy="635"/>
                <wp:effectExtent l="0" t="0" r="0" b="12065"/>
                <wp:wrapTight wrapText="bothSides">
                  <wp:wrapPolygon edited="0">
                    <wp:start x="0" y="0"/>
                    <wp:lineTo x="0" y="0"/>
                    <wp:lineTo x="21538" y="0"/>
                    <wp:lineTo x="21538" y="0"/>
                    <wp:lineTo x="0" y="0"/>
                  </wp:wrapPolygon>
                </wp:wrapTight>
                <wp:docPr id="84787420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8D3029F" w14:textId="6F32657D" w:rsidR="00087181" w:rsidRPr="00EA452A" w:rsidRDefault="00087181" w:rsidP="00087181">
                            <w:pPr>
                              <w:pStyle w:val="Caption"/>
                              <w:rPr>
                                <w:rFonts w:ascii="Times New Roman" w:eastAsia="Times New Roman" w:hAnsi="Times New Roman" w:cs="Times New Roman"/>
                                <w:noProof/>
                                <w:color w:val="000000"/>
                                <w:kern w:val="0"/>
                                <w14:ligatures w14:val="none"/>
                              </w:rPr>
                            </w:pPr>
                            <w:r>
                              <w:t xml:space="preserve">Figure </w:t>
                            </w:r>
                            <w:fldSimple w:instr=" SEQ Figure \* ARABIC ">
                              <w:r>
                                <w:rPr>
                                  <w:noProof/>
                                </w:rPr>
                                <w:t>2</w:t>
                              </w:r>
                            </w:fldSimple>
                            <w:r>
                              <w:t>. UK GHG Emissions: 5-Year Forecast (2024-2028)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2B51F" id="_x0000_s1027" type="#_x0000_t202" style="position:absolute;margin-left:24.5pt;margin-top:273.05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" stroked="f">
                <v:textbox style="mso-fit-shape-to-text:t" inset="0,0,0,0">
                  <w:txbxContent>
                    <w:p w14:paraId="28D3029F" w14:textId="6F32657D" w:rsidR="00087181" w:rsidRPr="00EA452A" w:rsidRDefault="00087181" w:rsidP="00087181">
                      <w:pPr>
                        <w:pStyle w:val="Caption"/>
                        <w:rPr>
                          <w:rFonts w:ascii="Times New Roman" w:eastAsia="Times New Roman" w:hAnsi="Times New Roman" w:cs="Times New Roman"/>
                          <w:noProof/>
                          <w:color w:val="000000"/>
                          <w:kern w:val="0"/>
                          <w14:ligatures w14:val="none"/>
                        </w:rPr>
                      </w:pPr>
                      <w:r>
                        <w:t xml:space="preserve">Figure </w:t>
                      </w:r>
                      <w:r>
                        <w:fldChar w:fldCharType="begin"/>
                      </w:r>
                      <w:r>
                        <w:instrText xml:space="preserve"> SEQ Figure \* ARABIC </w:instrText>
                      </w:r>
                      <w:r>
                        <w:fldChar w:fldCharType="separate"/>
                      </w:r>
                      <w:r>
                        <w:rPr>
                          <w:noProof/>
                        </w:rPr>
                        <w:t>2</w:t>
                      </w:r>
                      <w:r>
                        <w:fldChar w:fldCharType="end"/>
                      </w:r>
                      <w:r>
                        <w:t>. UK GHG Emissions: 5-Year Forecast (2024-2028)</w:t>
                      </w:r>
                    </w:p>
                  </w:txbxContent>
                </v:textbox>
                <w10:wrap type="tight"/>
              </v:shape>
            </w:pict>
          </mc:Fallback>
        </mc:AlternateContent>
      </w:r>
      <w:r w:rsidR="0075189D" w:rsidRPr="0075189D">
        <w:rPr>
          <w:rFonts w:ascii="Times New Roman" w:eastAsia="Times New Roman" w:hAnsi="Times New Roman" w:cs="Times New Roman"/>
          <w:noProof/>
          <w:color w:val="000000"/>
          <w:kern w:val="0"/>
          <w:lang w:eastAsia="en-GB"/>
          <w14:ligatures w14:val="none"/>
        </w:rPr>
        <w:drawing>
          <wp:anchor distT="0" distB="0" distL="114300" distR="114300" simplePos="0" relativeHeight="251659264" behindDoc="1" locked="0" layoutInCell="1" allowOverlap="1" wp14:anchorId="5EE98341" wp14:editId="60593776">
            <wp:simplePos x="0" y="0"/>
            <wp:positionH relativeFrom="column">
              <wp:posOffset>-286718</wp:posOffset>
            </wp:positionH>
            <wp:positionV relativeFrom="paragraph">
              <wp:posOffset>599967</wp:posOffset>
            </wp:positionV>
            <wp:extent cx="5731510" cy="3135630"/>
            <wp:effectExtent l="0" t="0" r="0" b="1270"/>
            <wp:wrapTight wrapText="bothSides">
              <wp:wrapPolygon edited="0">
                <wp:start x="0" y="0"/>
                <wp:lineTo x="0" y="21521"/>
                <wp:lineTo x="21538" y="21521"/>
                <wp:lineTo x="21538" y="0"/>
                <wp:lineTo x="0" y="0"/>
              </wp:wrapPolygon>
            </wp:wrapTight>
            <wp:docPr id="808770874"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70874" name="Picture 1" descr="A graph with a red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14:sizeRelH relativeFrom="page">
              <wp14:pctWidth>0</wp14:pctWidth>
            </wp14:sizeRelH>
            <wp14:sizeRelV relativeFrom="page">
              <wp14:pctHeight>0</wp14:pctHeight>
            </wp14:sizeRelV>
          </wp:anchor>
        </w:drawing>
      </w:r>
      <w:r w:rsidR="00011CD4" w:rsidRPr="00011CD4">
        <w:rPr>
          <w:rFonts w:ascii="Times New Roman" w:eastAsia="Times New Roman" w:hAnsi="Times New Roman" w:cs="Times New Roman"/>
          <w:color w:val="000000"/>
          <w:kern w:val="0"/>
          <w:lang w:eastAsia="en-GB"/>
          <w14:ligatures w14:val="none"/>
        </w:rPr>
        <w:t>Shows the projected downward trajectory, highlighting the necessity for further policy and technological advancements.</w:t>
      </w:r>
    </w:p>
    <w:bookmarkStart w:id="16" w:name="_Toc188829001"/>
    <w:p w14:paraId="2B8356A2" w14:textId="64B5529A" w:rsidR="0075189D" w:rsidRDefault="00087181" w:rsidP="00B7008A">
      <w:pPr>
        <w:pStyle w:val="Heading3"/>
        <w:rPr>
          <w:rFonts w:eastAsia="Times New Roman"/>
          <w:lang w:eastAsia="en-GB"/>
        </w:rPr>
      </w:pPr>
      <w:r>
        <w:rPr>
          <w:noProof/>
        </w:rPr>
        <w:lastRenderedPageBreak/>
        <mc:AlternateContent>
          <mc:Choice Requires="wps">
            <w:drawing>
              <wp:anchor distT="0" distB="0" distL="114300" distR="114300" simplePos="0" relativeHeight="251666432" behindDoc="1" locked="0" layoutInCell="1" allowOverlap="1" wp14:anchorId="48E1F63B" wp14:editId="2A180AC3">
                <wp:simplePos x="0" y="0"/>
                <wp:positionH relativeFrom="column">
                  <wp:posOffset>633600</wp:posOffset>
                </wp:positionH>
                <wp:positionV relativeFrom="paragraph">
                  <wp:posOffset>2648185</wp:posOffset>
                </wp:positionV>
                <wp:extent cx="5600700" cy="635"/>
                <wp:effectExtent l="0" t="0" r="0" b="12065"/>
                <wp:wrapTight wrapText="bothSides">
                  <wp:wrapPolygon edited="0">
                    <wp:start x="0" y="0"/>
                    <wp:lineTo x="0" y="0"/>
                    <wp:lineTo x="21551" y="0"/>
                    <wp:lineTo x="21551" y="0"/>
                    <wp:lineTo x="0" y="0"/>
                  </wp:wrapPolygon>
                </wp:wrapTight>
                <wp:docPr id="311532909" name="Text Box 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24E4DA0" w14:textId="5AA2B744" w:rsidR="00087181" w:rsidRPr="00F05D24" w:rsidRDefault="00087181" w:rsidP="00087181">
                            <w:pPr>
                              <w:pStyle w:val="Caption"/>
                            </w:pPr>
                            <w:r>
                              <w:t xml:space="preserve">Figure </w:t>
                            </w:r>
                            <w:fldSimple w:instr=" SEQ Figure \* ARABIC ">
                              <w:r>
                                <w:rPr>
                                  <w:noProof/>
                                </w:rPr>
                                <w:t>3</w:t>
                              </w:r>
                            </w:fldSimple>
                            <w:r>
                              <w:t>. UK GHG Emissions by Industry (1990-2023)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1F63B" id="_x0000_s1028" type="#_x0000_t202" style="position:absolute;margin-left:49.9pt;margin-top:208.5pt;width:44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" stroked="f">
                <v:textbox style="mso-fit-shape-to-text:t" inset="0,0,0,0">
                  <w:txbxContent>
                    <w:p w14:paraId="024E4DA0" w14:textId="5AA2B744" w:rsidR="00087181" w:rsidRPr="00F05D24" w:rsidRDefault="00087181" w:rsidP="00087181">
                      <w:pPr>
                        <w:pStyle w:val="Caption"/>
                      </w:pPr>
                      <w:r>
                        <w:t xml:space="preserve">Figure </w:t>
                      </w:r>
                      <w:r>
                        <w:fldChar w:fldCharType="begin"/>
                      </w:r>
                      <w:r>
                        <w:instrText xml:space="preserve"> SEQ Figure \* ARABIC </w:instrText>
                      </w:r>
                      <w:r>
                        <w:fldChar w:fldCharType="separate"/>
                      </w:r>
                      <w:r>
                        <w:rPr>
                          <w:noProof/>
                        </w:rPr>
                        <w:t>3</w:t>
                      </w:r>
                      <w:r>
                        <w:fldChar w:fldCharType="end"/>
                      </w:r>
                      <w:r>
                        <w:t>. UK GHG Emissions by Industry (1990-2023)</w:t>
                      </w:r>
                    </w:p>
                  </w:txbxContent>
                </v:textbox>
                <w10:wrap type="tight"/>
              </v:shape>
            </w:pict>
          </mc:Fallback>
        </mc:AlternateContent>
      </w:r>
      <w:r w:rsidR="00B7008A">
        <w:rPr>
          <w:rFonts w:eastAsia="Times New Roman"/>
          <w:lang w:eastAsia="en-GB"/>
        </w:rPr>
        <w:t>Figure 3: Historical GHG Emissions by Industry (1990-2023):</w:t>
      </w:r>
      <w:bookmarkEnd w:id="16"/>
      <w:r>
        <w:rPr>
          <w:rFonts w:eastAsia="Times New Roman"/>
          <w:lang w:eastAsia="en-GB"/>
        </w:rPr>
        <w:br/>
      </w:r>
    </w:p>
    <w:p w14:paraId="5AE7C9A6" w14:textId="7E67E8DE" w:rsidR="00B7008A" w:rsidRPr="00B7008A" w:rsidRDefault="00B7008A" w:rsidP="00B7008A">
      <w:pPr>
        <w:rPr>
          <w:lang w:eastAsia="en-GB"/>
        </w:rPr>
      </w:pPr>
      <w:r w:rsidRPr="00B7008A">
        <w:rPr>
          <w:noProof/>
          <w:lang w:eastAsia="en-GB"/>
        </w:rPr>
        <w:drawing>
          <wp:anchor distT="0" distB="0" distL="114300" distR="114300" simplePos="0" relativeHeight="251660288" behindDoc="1" locked="0" layoutInCell="1" allowOverlap="1" wp14:anchorId="73E8615A" wp14:editId="0BC704CB">
            <wp:simplePos x="0" y="0"/>
            <wp:positionH relativeFrom="column">
              <wp:posOffset>0</wp:posOffset>
            </wp:positionH>
            <wp:positionV relativeFrom="paragraph">
              <wp:posOffset>0</wp:posOffset>
            </wp:positionV>
            <wp:extent cx="5601315" cy="2272665"/>
            <wp:effectExtent l="0" t="0" r="0" b="635"/>
            <wp:wrapTight wrapText="bothSides">
              <wp:wrapPolygon edited="0">
                <wp:start x="0" y="0"/>
                <wp:lineTo x="0" y="21485"/>
                <wp:lineTo x="21551" y="21485"/>
                <wp:lineTo x="21551" y="0"/>
                <wp:lineTo x="0" y="0"/>
              </wp:wrapPolygon>
            </wp:wrapTight>
            <wp:docPr id="16357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002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1315" cy="2272665"/>
                    </a:xfrm>
                    <a:prstGeom prst="rect">
                      <a:avLst/>
                    </a:prstGeom>
                  </pic:spPr>
                </pic:pic>
              </a:graphicData>
            </a:graphic>
            <wp14:sizeRelH relativeFrom="page">
              <wp14:pctWidth>0</wp14:pctWidth>
            </wp14:sizeRelH>
            <wp14:sizeRelV relativeFrom="page">
              <wp14:pctHeight>0</wp14:pctHeight>
            </wp14:sizeRelV>
          </wp:anchor>
        </w:drawing>
      </w:r>
    </w:p>
    <w:p w14:paraId="41EB14FE" w14:textId="77777777" w:rsidR="00B7008A" w:rsidRPr="00B7008A" w:rsidRDefault="00B7008A" w:rsidP="00B7008A">
      <w:pPr>
        <w:rPr>
          <w:lang w:eastAsia="en-GB"/>
        </w:rPr>
      </w:pPr>
    </w:p>
    <w:p w14:paraId="3186377E" w14:textId="77777777"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697DA87F">
          <v:rect id="_x0000_i1027" alt="" style="width:451.3pt;height:.05pt;mso-width-percent:0;mso-height-percent:0;mso-width-percent:0;mso-height-percent:0" o:hralign="center" o:hrstd="t" o:hr="t" fillcolor="#a0a0a0" stroked="f"/>
        </w:pict>
      </w:r>
    </w:p>
    <w:p w14:paraId="050B9D4A" w14:textId="77777777" w:rsidR="00011CD4" w:rsidRPr="00011CD4" w:rsidRDefault="00011CD4" w:rsidP="00311CE7">
      <w:pPr>
        <w:pStyle w:val="Heading1"/>
        <w:rPr>
          <w:rFonts w:eastAsia="Times New Roman"/>
          <w:lang w:eastAsia="en-GB"/>
        </w:rPr>
      </w:pPr>
      <w:bookmarkStart w:id="17" w:name="_Toc188829002"/>
      <w:r w:rsidRPr="00011CD4">
        <w:rPr>
          <w:rFonts w:eastAsia="Times New Roman"/>
          <w:lang w:eastAsia="en-GB"/>
        </w:rPr>
        <w:t>5. Implications for the UK Government</w:t>
      </w:r>
      <w:bookmarkEnd w:id="17"/>
    </w:p>
    <w:p w14:paraId="299DE26C" w14:textId="77777777" w:rsidR="00011CD4" w:rsidRPr="00011CD4" w:rsidRDefault="00011CD4" w:rsidP="00311CE7">
      <w:pPr>
        <w:pStyle w:val="Heading3"/>
        <w:rPr>
          <w:rFonts w:eastAsia="Times New Roman"/>
          <w:lang w:eastAsia="en-GB"/>
        </w:rPr>
      </w:pPr>
      <w:bookmarkStart w:id="18" w:name="_Toc188829003"/>
      <w:r w:rsidRPr="00011CD4">
        <w:rPr>
          <w:rFonts w:eastAsia="Times New Roman"/>
          <w:lang w:eastAsia="en-GB"/>
        </w:rPr>
        <w:t>Policy Effectiveness:</w:t>
      </w:r>
      <w:bookmarkEnd w:id="18"/>
    </w:p>
    <w:p w14:paraId="2904081A" w14:textId="7A06E80C" w:rsidR="00011CD4" w:rsidRPr="00011CD4" w:rsidRDefault="00011CD4" w:rsidP="00011CD4">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historical data indicates the success of policies promoting renewable energy, industrial decarboni</w:t>
      </w:r>
      <w:r w:rsidR="00BA4354">
        <w:rPr>
          <w:rFonts w:ascii="Times New Roman" w:eastAsia="Times New Roman" w:hAnsi="Times New Roman" w:cs="Times New Roman"/>
          <w:color w:val="000000"/>
          <w:kern w:val="0"/>
          <w:lang w:eastAsia="en-GB"/>
          <w14:ligatures w14:val="none"/>
        </w:rPr>
        <w:t>s</w:t>
      </w:r>
      <w:r w:rsidRPr="00011CD4">
        <w:rPr>
          <w:rFonts w:ascii="Times New Roman" w:eastAsia="Times New Roman" w:hAnsi="Times New Roman" w:cs="Times New Roman"/>
          <w:color w:val="000000"/>
          <w:kern w:val="0"/>
          <w:lang w:eastAsia="en-GB"/>
          <w14:ligatures w14:val="none"/>
        </w:rPr>
        <w:t>ation, and efficiency improvements.</w:t>
      </w:r>
    </w:p>
    <w:p w14:paraId="1AB79022" w14:textId="77777777" w:rsidR="00011CD4" w:rsidRPr="00011CD4" w:rsidRDefault="00011CD4" w:rsidP="00011CD4">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However, achieving net-zero by 2050 will require:</w:t>
      </w:r>
    </w:p>
    <w:p w14:paraId="0F213528" w14:textId="77777777" w:rsidR="00011CD4" w:rsidRPr="00011CD4" w:rsidRDefault="00011CD4" w:rsidP="00011CD4">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Accelerating renewable energy adoption and infrastructure development.</w:t>
      </w:r>
    </w:p>
    <w:p w14:paraId="0800F9FB" w14:textId="77777777" w:rsidR="00011CD4" w:rsidRPr="00011CD4" w:rsidRDefault="00011CD4" w:rsidP="00011CD4">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Strengthening incentives for carbon capture and storage (CCS) projects.</w:t>
      </w:r>
    </w:p>
    <w:p w14:paraId="2882B95F" w14:textId="77777777" w:rsidR="00011CD4" w:rsidRPr="00011CD4" w:rsidRDefault="00011CD4" w:rsidP="00011CD4">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Expanding funding for R&amp;D in emissions reduction technologies.</w:t>
      </w:r>
    </w:p>
    <w:p w14:paraId="3A0E4B47" w14:textId="34F1E790" w:rsidR="00011CD4" w:rsidRPr="00011CD4" w:rsidRDefault="00011CD4" w:rsidP="00311CE7">
      <w:pPr>
        <w:pStyle w:val="Heading3"/>
        <w:rPr>
          <w:rFonts w:eastAsia="Times New Roman"/>
          <w:lang w:eastAsia="en-GB"/>
        </w:rPr>
      </w:pPr>
      <w:bookmarkStart w:id="19" w:name="_Toc188829004"/>
      <w:r w:rsidRPr="00011CD4">
        <w:rPr>
          <w:rFonts w:eastAsia="Times New Roman"/>
          <w:lang w:eastAsia="en-GB"/>
        </w:rPr>
        <w:t>Sectoral Contributions:</w:t>
      </w:r>
      <w:bookmarkEnd w:id="19"/>
      <w:r w:rsidR="00187F68">
        <w:rPr>
          <w:rFonts w:eastAsia="Times New Roman"/>
          <w:lang w:eastAsia="en-GB"/>
        </w:rPr>
        <w:br/>
      </w:r>
    </w:p>
    <w:p w14:paraId="1C964DFB" w14:textId="66D3CA3B" w:rsidR="00187F68" w:rsidRPr="00187F68" w:rsidRDefault="00187F68" w:rsidP="00187F68">
      <w:pPr>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b/>
          <w:bCs/>
          <w:kern w:val="0"/>
          <w:lang w:eastAsia="en-GB"/>
          <w14:ligatures w14:val="none"/>
        </w:rPr>
        <w:t>Transport and Storage</w:t>
      </w:r>
      <w:r w:rsidRPr="00187F68">
        <w:rPr>
          <w:rFonts w:ascii="Times New Roman" w:eastAsia="Times New Roman" w:hAnsi="Times New Roman" w:cs="Times New Roman"/>
          <w:kern w:val="0"/>
          <w:lang w:eastAsia="en-GB"/>
          <w14:ligatures w14:val="none"/>
        </w:rPr>
        <w:t>:</w:t>
      </w:r>
    </w:p>
    <w:p w14:paraId="4D3A684E" w14:textId="77777777" w:rsidR="00187F68" w:rsidRPr="00187F68" w:rsidRDefault="00187F68" w:rsidP="00187F68">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kern w:val="0"/>
          <w:lang w:eastAsia="en-GB"/>
          <w14:ligatures w14:val="none"/>
        </w:rPr>
        <w:t>Accelerate adoption of electric vehicles and expand charging infrastructure.</w:t>
      </w:r>
    </w:p>
    <w:p w14:paraId="54C0552C" w14:textId="77777777" w:rsidR="00187F68" w:rsidRPr="00187F68" w:rsidRDefault="00187F68" w:rsidP="00187F68">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kern w:val="0"/>
          <w:lang w:eastAsia="en-GB"/>
          <w14:ligatures w14:val="none"/>
        </w:rPr>
        <w:t>Promote freight electrification and develop alternative fuel solutions for aviation and shipping.</w:t>
      </w:r>
    </w:p>
    <w:p w14:paraId="719054D8" w14:textId="2F94DC51" w:rsidR="00187F68" w:rsidRPr="00187F68" w:rsidRDefault="00187F68" w:rsidP="00187F68">
      <w:pPr>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b/>
          <w:bCs/>
          <w:kern w:val="0"/>
          <w:lang w:eastAsia="en-GB"/>
          <w14:ligatures w14:val="none"/>
        </w:rPr>
        <w:t>Construction and Real Estate</w:t>
      </w:r>
      <w:r w:rsidRPr="00187F68">
        <w:rPr>
          <w:rFonts w:ascii="Times New Roman" w:eastAsia="Times New Roman" w:hAnsi="Times New Roman" w:cs="Times New Roman"/>
          <w:kern w:val="0"/>
          <w:lang w:eastAsia="en-GB"/>
          <w14:ligatures w14:val="none"/>
        </w:rPr>
        <w:t>:</w:t>
      </w:r>
    </w:p>
    <w:p w14:paraId="4913D6D5" w14:textId="77777777" w:rsidR="00187F68" w:rsidRPr="00187F68" w:rsidRDefault="00187F68" w:rsidP="00187F68">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kern w:val="0"/>
          <w:lang w:eastAsia="en-GB"/>
          <w14:ligatures w14:val="none"/>
        </w:rPr>
        <w:t>Mandate green building standards for new construction.</w:t>
      </w:r>
    </w:p>
    <w:p w14:paraId="192586AB" w14:textId="77777777" w:rsidR="00187F68" w:rsidRPr="00187F68" w:rsidRDefault="00187F68" w:rsidP="00187F68">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kern w:val="0"/>
          <w:lang w:eastAsia="en-GB"/>
          <w14:ligatures w14:val="none"/>
        </w:rPr>
        <w:t>Introduce incentives for retrofitting older structures with energy-efficient technologies.</w:t>
      </w:r>
    </w:p>
    <w:p w14:paraId="4FAC0711" w14:textId="5D71C0D3" w:rsidR="00187F68" w:rsidRPr="00187F68" w:rsidRDefault="00187F68" w:rsidP="00187F68">
      <w:pPr>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b/>
          <w:bCs/>
          <w:kern w:val="0"/>
          <w:lang w:eastAsia="en-GB"/>
          <w14:ligatures w14:val="none"/>
        </w:rPr>
        <w:t>Agriculture</w:t>
      </w:r>
      <w:r w:rsidRPr="00187F68">
        <w:rPr>
          <w:rFonts w:ascii="Times New Roman" w:eastAsia="Times New Roman" w:hAnsi="Times New Roman" w:cs="Times New Roman"/>
          <w:kern w:val="0"/>
          <w:lang w:eastAsia="en-GB"/>
          <w14:ligatures w14:val="none"/>
        </w:rPr>
        <w:t>:</w:t>
      </w:r>
    </w:p>
    <w:p w14:paraId="1597F2D1" w14:textId="77777777" w:rsidR="00187F68" w:rsidRPr="00187F68" w:rsidRDefault="00187F68" w:rsidP="00187F68">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kern w:val="0"/>
          <w:lang w:eastAsia="en-GB"/>
          <w14:ligatures w14:val="none"/>
        </w:rPr>
        <w:lastRenderedPageBreak/>
        <w:t>Increase adoption of sustainable farming practices, such as precision agriculture and methane-reducing feed.</w:t>
      </w:r>
    </w:p>
    <w:p w14:paraId="014AF506" w14:textId="2CAC03BE" w:rsidR="00187F68" w:rsidRPr="00187F68" w:rsidRDefault="00187F68" w:rsidP="00187F68">
      <w:pPr>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b/>
          <w:bCs/>
          <w:kern w:val="0"/>
          <w:lang w:eastAsia="en-GB"/>
          <w14:ligatures w14:val="none"/>
        </w:rPr>
        <w:t>Consumer Behaviour</w:t>
      </w:r>
      <w:r w:rsidRPr="00187F68">
        <w:rPr>
          <w:rFonts w:ascii="Times New Roman" w:eastAsia="Times New Roman" w:hAnsi="Times New Roman" w:cs="Times New Roman"/>
          <w:kern w:val="0"/>
          <w:lang w:eastAsia="en-GB"/>
          <w14:ligatures w14:val="none"/>
        </w:rPr>
        <w:t>:</w:t>
      </w:r>
    </w:p>
    <w:p w14:paraId="33A6AA64" w14:textId="77777777" w:rsidR="00187F68" w:rsidRPr="00187F68" w:rsidRDefault="00187F68" w:rsidP="00187F68">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187F68">
        <w:rPr>
          <w:rFonts w:ascii="Times New Roman" w:eastAsia="Times New Roman" w:hAnsi="Times New Roman" w:cs="Times New Roman"/>
          <w:kern w:val="0"/>
          <w:lang w:eastAsia="en-GB"/>
          <w14:ligatures w14:val="none"/>
        </w:rPr>
        <w:t>Launch campaigns to promote low-carbon travel options and energy-efficient lifestyles.</w:t>
      </w:r>
    </w:p>
    <w:p w14:paraId="0089323B" w14:textId="77777777"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14B5F717">
          <v:rect id="_x0000_i1026" alt="" style="width:451.3pt;height:.05pt;mso-width-percent:0;mso-height-percent:0;mso-width-percent:0;mso-height-percent:0" o:hralign="center" o:hrstd="t" o:hr="t" fillcolor="#a0a0a0" stroked="f"/>
        </w:pict>
      </w:r>
    </w:p>
    <w:p w14:paraId="2A58C326" w14:textId="77777777" w:rsidR="00011CD4" w:rsidRPr="00011CD4" w:rsidRDefault="00011CD4" w:rsidP="00311CE7">
      <w:pPr>
        <w:pStyle w:val="Heading1"/>
        <w:rPr>
          <w:rFonts w:eastAsia="Times New Roman"/>
          <w:lang w:eastAsia="en-GB"/>
        </w:rPr>
      </w:pPr>
      <w:bookmarkStart w:id="20" w:name="_Toc188829005"/>
      <w:r w:rsidRPr="00011CD4">
        <w:rPr>
          <w:rFonts w:eastAsia="Times New Roman"/>
          <w:lang w:eastAsia="en-GB"/>
        </w:rPr>
        <w:t>6. Limitations and Recommendations</w:t>
      </w:r>
      <w:bookmarkEnd w:id="20"/>
    </w:p>
    <w:p w14:paraId="2A4347BF" w14:textId="77777777" w:rsidR="00011CD4" w:rsidRPr="00011CD4" w:rsidRDefault="00011CD4" w:rsidP="00311CE7">
      <w:pPr>
        <w:pStyle w:val="Heading3"/>
        <w:rPr>
          <w:rFonts w:eastAsia="Times New Roman"/>
          <w:lang w:eastAsia="en-GB"/>
        </w:rPr>
      </w:pPr>
      <w:bookmarkStart w:id="21" w:name="_Toc188829006"/>
      <w:r w:rsidRPr="00011CD4">
        <w:rPr>
          <w:rFonts w:eastAsia="Times New Roman"/>
          <w:lang w:eastAsia="en-GB"/>
        </w:rPr>
        <w:t>Limitations:</w:t>
      </w:r>
      <w:bookmarkEnd w:id="21"/>
    </w:p>
    <w:p w14:paraId="72243F8A" w14:textId="77777777" w:rsidR="00011CD4" w:rsidRPr="00011CD4" w:rsidRDefault="00011CD4" w:rsidP="00011CD4">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The Holt-Winters model assumes stable trends, limiting its applicability if unexpected events (e.g., major policy shifts) occur.</w:t>
      </w:r>
    </w:p>
    <w:p w14:paraId="73A68ED2" w14:textId="77777777" w:rsidR="00011CD4" w:rsidRPr="00011CD4" w:rsidRDefault="00011CD4" w:rsidP="00011CD4">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Provisional data for 2023 introduces some uncertainty in the analysis.</w:t>
      </w:r>
    </w:p>
    <w:p w14:paraId="57C21648" w14:textId="1834DC97" w:rsidR="00011CD4" w:rsidRPr="00011CD4" w:rsidRDefault="00011CD4" w:rsidP="00011CD4">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 xml:space="preserve">Sector-specific emissions patterns were not </w:t>
      </w:r>
      <w:r w:rsidR="00187F68" w:rsidRPr="00011CD4">
        <w:rPr>
          <w:rFonts w:ascii="Times New Roman" w:eastAsia="Times New Roman" w:hAnsi="Times New Roman" w:cs="Times New Roman"/>
          <w:color w:val="000000"/>
          <w:kern w:val="0"/>
          <w:lang w:eastAsia="en-GB"/>
          <w14:ligatures w14:val="none"/>
        </w:rPr>
        <w:t>modelled</w:t>
      </w:r>
      <w:r w:rsidRPr="00011CD4">
        <w:rPr>
          <w:rFonts w:ascii="Times New Roman" w:eastAsia="Times New Roman" w:hAnsi="Times New Roman" w:cs="Times New Roman"/>
          <w:color w:val="000000"/>
          <w:kern w:val="0"/>
          <w:lang w:eastAsia="en-GB"/>
          <w14:ligatures w14:val="none"/>
        </w:rPr>
        <w:t xml:space="preserve"> separately, which could provide more granular insights.</w:t>
      </w:r>
    </w:p>
    <w:p w14:paraId="6920C68E" w14:textId="296E3185" w:rsidR="00187F68" w:rsidRPr="00187F68" w:rsidRDefault="00011CD4" w:rsidP="00187F68">
      <w:pPr>
        <w:pStyle w:val="Heading3"/>
        <w:rPr>
          <w:rFonts w:eastAsia="Times New Roman"/>
          <w:lang w:eastAsia="en-GB"/>
        </w:rPr>
      </w:pPr>
      <w:bookmarkStart w:id="22" w:name="_Toc188829007"/>
      <w:r w:rsidRPr="00011CD4">
        <w:rPr>
          <w:rFonts w:eastAsia="Times New Roman"/>
          <w:lang w:eastAsia="en-GB"/>
        </w:rPr>
        <w:t>Recommendations:</w:t>
      </w:r>
      <w:bookmarkEnd w:id="22"/>
    </w:p>
    <w:p w14:paraId="476AF30A" w14:textId="20CD23EC" w:rsidR="00011CD4" w:rsidRPr="00087181" w:rsidRDefault="00011CD4" w:rsidP="00087181">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 xml:space="preserve">Adopt advanced </w:t>
      </w:r>
      <w:r w:rsidR="0075189D" w:rsidRPr="00011CD4">
        <w:rPr>
          <w:rFonts w:ascii="Times New Roman" w:eastAsia="Times New Roman" w:hAnsi="Times New Roman" w:cs="Times New Roman"/>
          <w:color w:val="000000"/>
          <w:kern w:val="0"/>
          <w:lang w:eastAsia="en-GB"/>
          <w14:ligatures w14:val="none"/>
        </w:rPr>
        <w:t>modelling</w:t>
      </w:r>
      <w:r w:rsidRPr="00011CD4">
        <w:rPr>
          <w:rFonts w:ascii="Times New Roman" w:eastAsia="Times New Roman" w:hAnsi="Times New Roman" w:cs="Times New Roman"/>
          <w:color w:val="000000"/>
          <w:kern w:val="0"/>
          <w:lang w:eastAsia="en-GB"/>
          <w14:ligatures w14:val="none"/>
        </w:rPr>
        <w:t xml:space="preserve"> techniques like ARIMA or machine learning algorithms for higher precision and adaptability.</w:t>
      </w:r>
    </w:p>
    <w:p w14:paraId="6CFAA424" w14:textId="77777777" w:rsidR="00011CD4" w:rsidRPr="00011CD4" w:rsidRDefault="00011CD4" w:rsidP="00011CD4">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011CD4">
        <w:rPr>
          <w:rFonts w:ascii="Times New Roman" w:eastAsia="Times New Roman" w:hAnsi="Times New Roman" w:cs="Times New Roman"/>
          <w:color w:val="000000"/>
          <w:kern w:val="0"/>
          <w:lang w:eastAsia="en-GB"/>
          <w14:ligatures w14:val="none"/>
        </w:rPr>
        <w:t>Continuously update models with new data to reflect emerging trends and unforeseen disruptions.</w:t>
      </w:r>
    </w:p>
    <w:p w14:paraId="6677ED4A" w14:textId="77777777" w:rsidR="00011CD4" w:rsidRPr="00011CD4" w:rsidRDefault="00C8440E" w:rsidP="00011CD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pict w14:anchorId="23D4F6DD">
          <v:rect id="_x0000_i1025" alt="" style="width:451.3pt;height:.05pt;mso-width-percent:0;mso-height-percent:0;mso-width-percent:0;mso-height-percent:0" o:hralign="center" o:hrstd="t" o:hr="t" fillcolor="#a0a0a0" stroked="f"/>
        </w:pict>
      </w:r>
    </w:p>
    <w:p w14:paraId="3C624A53" w14:textId="77777777" w:rsidR="0075189D" w:rsidRDefault="0075189D" w:rsidP="00011CD4">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p>
    <w:p w14:paraId="21D72599" w14:textId="71E6C00B" w:rsidR="00011CD4" w:rsidRPr="00011CD4" w:rsidRDefault="00011CD4" w:rsidP="00311CE7">
      <w:pPr>
        <w:pStyle w:val="Heading1"/>
        <w:rPr>
          <w:rFonts w:eastAsia="Times New Roman"/>
          <w:lang w:eastAsia="en-GB"/>
        </w:rPr>
      </w:pPr>
      <w:bookmarkStart w:id="23" w:name="_Toc188829008"/>
      <w:r w:rsidRPr="00011CD4">
        <w:rPr>
          <w:rFonts w:eastAsia="Times New Roman"/>
          <w:lang w:eastAsia="en-GB"/>
        </w:rPr>
        <w:t>7. Conclusion</w:t>
      </w:r>
      <w:bookmarkEnd w:id="23"/>
    </w:p>
    <w:p w14:paraId="4631A374" w14:textId="7BECCE0A" w:rsidR="00011CD4" w:rsidRPr="00011CD4" w:rsidRDefault="00187F68" w:rsidP="00011CD4">
      <w:pPr>
        <w:spacing w:before="100" w:beforeAutospacing="1" w:after="100" w:afterAutospacing="1"/>
        <w:rPr>
          <w:rFonts w:ascii="Times New Roman" w:eastAsia="Times New Roman" w:hAnsi="Times New Roman" w:cs="Times New Roman"/>
          <w:color w:val="000000"/>
          <w:kern w:val="0"/>
          <w:lang w:eastAsia="en-GB"/>
          <w14:ligatures w14:val="none"/>
        </w:rPr>
      </w:pPr>
      <w:r w:rsidRPr="00187F68">
        <w:rPr>
          <w:rFonts w:ascii="Times New Roman" w:eastAsia="Times New Roman" w:hAnsi="Times New Roman" w:cs="Times New Roman"/>
          <w:color w:val="000000"/>
          <w:kern w:val="0"/>
          <w:lang w:eastAsia="en-GB"/>
          <w14:ligatures w14:val="none"/>
        </w:rPr>
        <w:t>The analysis highlights significant progress in reducing emissions, particularly in the energy and manufacturing sectors. However, emissions from transport and construction remain critical challenges, while agriculture and consumer behaviour require focused efforts to achieve meaningful reductions. Addressing these sectors with targeted policies, technological innovations, and public awareness campaigns will be essential to achieving net-zero emissions by 2050. Collaborative action across all levels of society is key to sustaining the UK's leadership in climate action.</w:t>
      </w:r>
      <w:r>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br/>
      </w:r>
      <w:r w:rsidR="00011CD4" w:rsidRPr="00011CD4">
        <w:rPr>
          <w:rFonts w:ascii="Times New Roman" w:eastAsia="Times New Roman" w:hAnsi="Times New Roman" w:cs="Times New Roman"/>
          <w:color w:val="000000"/>
          <w:kern w:val="0"/>
          <w:lang w:eastAsia="en-GB"/>
          <w14:ligatures w14:val="none"/>
        </w:rPr>
        <w:t>By building on past successes and addressing emerging challenges, the UK can reinforce its position as a global leader in emissions reduction and climate resilience.</w:t>
      </w:r>
    </w:p>
    <w:p w14:paraId="5A3DAEF7" w14:textId="77777777" w:rsidR="00EE1626" w:rsidRPr="00011CD4" w:rsidRDefault="00EE1626" w:rsidP="00011CD4"/>
    <w:sectPr w:rsidR="00EE1626" w:rsidRPr="00011CD4" w:rsidSect="00311CE7">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7A6F6" w14:textId="77777777" w:rsidR="00C8440E" w:rsidRDefault="00C8440E" w:rsidP="00311CE7">
      <w:r>
        <w:separator/>
      </w:r>
    </w:p>
  </w:endnote>
  <w:endnote w:type="continuationSeparator" w:id="0">
    <w:p w14:paraId="228D7F1F" w14:textId="77777777" w:rsidR="00C8440E" w:rsidRDefault="00C8440E" w:rsidP="0031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378033"/>
      <w:docPartObj>
        <w:docPartGallery w:val="Page Numbers (Bottom of Page)"/>
        <w:docPartUnique/>
      </w:docPartObj>
    </w:sdtPr>
    <w:sdtContent>
      <w:p w14:paraId="5DB46774" w14:textId="102F1F5F" w:rsidR="00311CE7" w:rsidRDefault="00311CE7" w:rsidP="00EB00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E3AD9" w14:textId="77777777" w:rsidR="00311CE7" w:rsidRDefault="00311CE7" w:rsidP="00311C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470067"/>
      <w:docPartObj>
        <w:docPartGallery w:val="Page Numbers (Bottom of Page)"/>
        <w:docPartUnique/>
      </w:docPartObj>
    </w:sdtPr>
    <w:sdtContent>
      <w:p w14:paraId="5DF93598" w14:textId="6FC074C1" w:rsidR="00311CE7" w:rsidRDefault="00311CE7" w:rsidP="00EB00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ABD437" w14:textId="77777777" w:rsidR="00311CE7" w:rsidRDefault="00311CE7" w:rsidP="00311C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BFBE9" w14:textId="77777777" w:rsidR="00C8440E" w:rsidRDefault="00C8440E" w:rsidP="00311CE7">
      <w:r>
        <w:separator/>
      </w:r>
    </w:p>
  </w:footnote>
  <w:footnote w:type="continuationSeparator" w:id="0">
    <w:p w14:paraId="1943B2BA" w14:textId="77777777" w:rsidR="00C8440E" w:rsidRDefault="00C8440E" w:rsidP="00311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58F9"/>
    <w:multiLevelType w:val="multilevel"/>
    <w:tmpl w:val="07C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03E6"/>
    <w:multiLevelType w:val="multilevel"/>
    <w:tmpl w:val="862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53AB9"/>
    <w:multiLevelType w:val="multilevel"/>
    <w:tmpl w:val="20F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E0532"/>
    <w:multiLevelType w:val="multilevel"/>
    <w:tmpl w:val="E10C2F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3775"/>
    <w:multiLevelType w:val="multilevel"/>
    <w:tmpl w:val="6B8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1425"/>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F2753"/>
    <w:multiLevelType w:val="multilevel"/>
    <w:tmpl w:val="905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136F7"/>
    <w:multiLevelType w:val="multilevel"/>
    <w:tmpl w:val="C63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B5B16"/>
    <w:multiLevelType w:val="multilevel"/>
    <w:tmpl w:val="6EA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917AD"/>
    <w:multiLevelType w:val="multilevel"/>
    <w:tmpl w:val="FEE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D39A0"/>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F125D"/>
    <w:multiLevelType w:val="multilevel"/>
    <w:tmpl w:val="57C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66794"/>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F41AE"/>
    <w:multiLevelType w:val="multilevel"/>
    <w:tmpl w:val="F00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01C20"/>
    <w:multiLevelType w:val="multilevel"/>
    <w:tmpl w:val="59940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D1C9B"/>
    <w:multiLevelType w:val="multilevel"/>
    <w:tmpl w:val="513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46119"/>
    <w:multiLevelType w:val="multilevel"/>
    <w:tmpl w:val="AF68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9343F"/>
    <w:multiLevelType w:val="multilevel"/>
    <w:tmpl w:val="130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6115F"/>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53647"/>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95F61"/>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8638A"/>
    <w:multiLevelType w:val="multilevel"/>
    <w:tmpl w:val="D1B4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40E5E"/>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F3733"/>
    <w:multiLevelType w:val="multilevel"/>
    <w:tmpl w:val="A52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64444"/>
    <w:multiLevelType w:val="multilevel"/>
    <w:tmpl w:val="5D5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F52BD"/>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512FC"/>
    <w:multiLevelType w:val="multilevel"/>
    <w:tmpl w:val="085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95161"/>
    <w:multiLevelType w:val="multilevel"/>
    <w:tmpl w:val="62B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A507A"/>
    <w:multiLevelType w:val="multilevel"/>
    <w:tmpl w:val="5BF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85C04"/>
    <w:multiLevelType w:val="multilevel"/>
    <w:tmpl w:val="99D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946E3"/>
    <w:multiLevelType w:val="multilevel"/>
    <w:tmpl w:val="8A7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A0B76"/>
    <w:multiLevelType w:val="multilevel"/>
    <w:tmpl w:val="DA72F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73D06"/>
    <w:multiLevelType w:val="multilevel"/>
    <w:tmpl w:val="3DE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06336">
    <w:abstractNumId w:val="24"/>
  </w:num>
  <w:num w:numId="2" w16cid:durableId="986859462">
    <w:abstractNumId w:val="23"/>
  </w:num>
  <w:num w:numId="3" w16cid:durableId="1898392903">
    <w:abstractNumId w:val="17"/>
  </w:num>
  <w:num w:numId="4" w16cid:durableId="747966895">
    <w:abstractNumId w:val="13"/>
  </w:num>
  <w:num w:numId="5" w16cid:durableId="1845049734">
    <w:abstractNumId w:val="8"/>
  </w:num>
  <w:num w:numId="6" w16cid:durableId="2078043109">
    <w:abstractNumId w:val="0"/>
  </w:num>
  <w:num w:numId="7" w16cid:durableId="1058627807">
    <w:abstractNumId w:val="29"/>
  </w:num>
  <w:num w:numId="8" w16cid:durableId="693381716">
    <w:abstractNumId w:val="2"/>
  </w:num>
  <w:num w:numId="9" w16cid:durableId="1409306455">
    <w:abstractNumId w:val="6"/>
  </w:num>
  <w:num w:numId="10" w16cid:durableId="566654017">
    <w:abstractNumId w:val="30"/>
  </w:num>
  <w:num w:numId="11" w16cid:durableId="1878279205">
    <w:abstractNumId w:val="11"/>
  </w:num>
  <w:num w:numId="12" w16cid:durableId="2141874627">
    <w:abstractNumId w:val="1"/>
  </w:num>
  <w:num w:numId="13" w16cid:durableId="1408848228">
    <w:abstractNumId w:val="7"/>
  </w:num>
  <w:num w:numId="14" w16cid:durableId="953681859">
    <w:abstractNumId w:val="9"/>
  </w:num>
  <w:num w:numId="15" w16cid:durableId="1942638842">
    <w:abstractNumId w:val="28"/>
  </w:num>
  <w:num w:numId="16" w16cid:durableId="2074085854">
    <w:abstractNumId w:val="26"/>
  </w:num>
  <w:num w:numId="17" w16cid:durableId="388185877">
    <w:abstractNumId w:val="15"/>
  </w:num>
  <w:num w:numId="18" w16cid:durableId="1081415552">
    <w:abstractNumId w:val="18"/>
  </w:num>
  <w:num w:numId="19" w16cid:durableId="1207372966">
    <w:abstractNumId w:val="14"/>
  </w:num>
  <w:num w:numId="20" w16cid:durableId="1944996303">
    <w:abstractNumId w:val="31"/>
  </w:num>
  <w:num w:numId="21" w16cid:durableId="305090361">
    <w:abstractNumId w:val="16"/>
  </w:num>
  <w:num w:numId="22" w16cid:durableId="1491749318">
    <w:abstractNumId w:val="4"/>
  </w:num>
  <w:num w:numId="23" w16cid:durableId="1772896041">
    <w:abstractNumId w:val="27"/>
  </w:num>
  <w:num w:numId="24" w16cid:durableId="874079626">
    <w:abstractNumId w:val="21"/>
  </w:num>
  <w:num w:numId="25" w16cid:durableId="1125854211">
    <w:abstractNumId w:val="5"/>
  </w:num>
  <w:num w:numId="26" w16cid:durableId="1861315248">
    <w:abstractNumId w:val="22"/>
  </w:num>
  <w:num w:numId="27" w16cid:durableId="1868788217">
    <w:abstractNumId w:val="12"/>
  </w:num>
  <w:num w:numId="28" w16cid:durableId="1959288144">
    <w:abstractNumId w:val="10"/>
  </w:num>
  <w:num w:numId="29" w16cid:durableId="624504244">
    <w:abstractNumId w:val="3"/>
  </w:num>
  <w:num w:numId="30" w16cid:durableId="1651131805">
    <w:abstractNumId w:val="20"/>
  </w:num>
  <w:num w:numId="31" w16cid:durableId="2115703655">
    <w:abstractNumId w:val="19"/>
  </w:num>
  <w:num w:numId="32" w16cid:durableId="1503204268">
    <w:abstractNumId w:val="32"/>
  </w:num>
  <w:num w:numId="33" w16cid:durableId="18673304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29"/>
    <w:rsid w:val="00011CD4"/>
    <w:rsid w:val="00087181"/>
    <w:rsid w:val="00187F68"/>
    <w:rsid w:val="00202C97"/>
    <w:rsid w:val="0028753B"/>
    <w:rsid w:val="00311CE7"/>
    <w:rsid w:val="00381E47"/>
    <w:rsid w:val="00416AB0"/>
    <w:rsid w:val="00421CE5"/>
    <w:rsid w:val="00491823"/>
    <w:rsid w:val="004F6908"/>
    <w:rsid w:val="00540482"/>
    <w:rsid w:val="006177F1"/>
    <w:rsid w:val="00620A8B"/>
    <w:rsid w:val="006B2A0F"/>
    <w:rsid w:val="006E285B"/>
    <w:rsid w:val="0075189D"/>
    <w:rsid w:val="007F7676"/>
    <w:rsid w:val="00817055"/>
    <w:rsid w:val="00886525"/>
    <w:rsid w:val="00897D11"/>
    <w:rsid w:val="008A5F8A"/>
    <w:rsid w:val="00985F9D"/>
    <w:rsid w:val="00A12BCE"/>
    <w:rsid w:val="00A5670C"/>
    <w:rsid w:val="00A63C66"/>
    <w:rsid w:val="00AD3729"/>
    <w:rsid w:val="00B7008A"/>
    <w:rsid w:val="00BA4354"/>
    <w:rsid w:val="00BC3EE5"/>
    <w:rsid w:val="00C30C40"/>
    <w:rsid w:val="00C57AE1"/>
    <w:rsid w:val="00C8440E"/>
    <w:rsid w:val="00CC167E"/>
    <w:rsid w:val="00D74610"/>
    <w:rsid w:val="00E47D70"/>
    <w:rsid w:val="00EE1626"/>
    <w:rsid w:val="00F4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C01C"/>
  <w15:chartTrackingRefBased/>
  <w15:docId w15:val="{D61BD29A-815B-B647-B4E4-513603BA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F44AD2"/>
    <w:pPr>
      <w:keepNext/>
      <w:keepLines/>
      <w:spacing w:before="40"/>
      <w:ind w:left="-567" w:firstLine="425"/>
      <w:outlineLvl w:val="1"/>
    </w:pPr>
    <w:rPr>
      <w:rFonts w:asciiTheme="majorHAnsi" w:eastAsiaTheme="majorEastAsia" w:hAnsiTheme="majorHAnsi" w:cstheme="majorBidi"/>
      <w:color w:val="2F5496" w:themeColor="accent1" w:themeShade="BF"/>
      <w:sz w:val="32"/>
      <w:szCs w:val="26"/>
      <w:lang w:val="en-US"/>
    </w:rPr>
  </w:style>
  <w:style w:type="paragraph" w:styleId="Heading3">
    <w:name w:val="heading 3"/>
    <w:basedOn w:val="Normal"/>
    <w:next w:val="Normal"/>
    <w:link w:val="Heading3Char"/>
    <w:uiPriority w:val="9"/>
    <w:unhideWhenUsed/>
    <w:qFormat/>
    <w:rsid w:val="00AD3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D3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D3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7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7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7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7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AD2"/>
    <w:rPr>
      <w:rFonts w:asciiTheme="majorHAnsi" w:eastAsiaTheme="majorEastAsia" w:hAnsiTheme="majorHAnsi" w:cstheme="majorBidi"/>
      <w:color w:val="2F5496" w:themeColor="accent1" w:themeShade="BF"/>
      <w:sz w:val="32"/>
      <w:szCs w:val="26"/>
      <w:lang w:val="en-US"/>
    </w:rPr>
  </w:style>
  <w:style w:type="character" w:customStyle="1" w:styleId="Heading1Char">
    <w:name w:val="Heading 1 Char"/>
    <w:basedOn w:val="DefaultParagraphFont"/>
    <w:link w:val="Heading1"/>
    <w:uiPriority w:val="9"/>
    <w:rsid w:val="00AD372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AD3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D3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D3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729"/>
    <w:rPr>
      <w:rFonts w:eastAsiaTheme="majorEastAsia" w:cstheme="majorBidi"/>
      <w:color w:val="272727" w:themeColor="text1" w:themeTint="D8"/>
    </w:rPr>
  </w:style>
  <w:style w:type="paragraph" w:styleId="Title">
    <w:name w:val="Title"/>
    <w:basedOn w:val="Normal"/>
    <w:next w:val="Normal"/>
    <w:link w:val="TitleChar"/>
    <w:uiPriority w:val="10"/>
    <w:qFormat/>
    <w:rsid w:val="00AD3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7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7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3729"/>
    <w:rPr>
      <w:i/>
      <w:iCs/>
      <w:color w:val="404040" w:themeColor="text1" w:themeTint="BF"/>
    </w:rPr>
  </w:style>
  <w:style w:type="paragraph" w:styleId="ListParagraph">
    <w:name w:val="List Paragraph"/>
    <w:basedOn w:val="Normal"/>
    <w:uiPriority w:val="34"/>
    <w:qFormat/>
    <w:rsid w:val="00AD3729"/>
    <w:pPr>
      <w:ind w:left="720"/>
      <w:contextualSpacing/>
    </w:pPr>
  </w:style>
  <w:style w:type="character" w:styleId="IntenseEmphasis">
    <w:name w:val="Intense Emphasis"/>
    <w:basedOn w:val="DefaultParagraphFont"/>
    <w:uiPriority w:val="21"/>
    <w:qFormat/>
    <w:rsid w:val="00AD3729"/>
    <w:rPr>
      <w:i/>
      <w:iCs/>
      <w:color w:val="2F5496" w:themeColor="accent1" w:themeShade="BF"/>
    </w:rPr>
  </w:style>
  <w:style w:type="paragraph" w:styleId="IntenseQuote">
    <w:name w:val="Intense Quote"/>
    <w:basedOn w:val="Normal"/>
    <w:next w:val="Normal"/>
    <w:link w:val="IntenseQuoteChar"/>
    <w:uiPriority w:val="30"/>
    <w:qFormat/>
    <w:rsid w:val="00AD3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729"/>
    <w:rPr>
      <w:i/>
      <w:iCs/>
      <w:color w:val="2F5496" w:themeColor="accent1" w:themeShade="BF"/>
    </w:rPr>
  </w:style>
  <w:style w:type="character" w:styleId="IntenseReference">
    <w:name w:val="Intense Reference"/>
    <w:basedOn w:val="DefaultParagraphFont"/>
    <w:uiPriority w:val="32"/>
    <w:qFormat/>
    <w:rsid w:val="00AD3729"/>
    <w:rPr>
      <w:b/>
      <w:bCs/>
      <w:smallCaps/>
      <w:color w:val="2F5496" w:themeColor="accent1" w:themeShade="BF"/>
      <w:spacing w:val="5"/>
    </w:rPr>
  </w:style>
  <w:style w:type="paragraph" w:styleId="NormalWeb">
    <w:name w:val="Normal (Web)"/>
    <w:basedOn w:val="Normal"/>
    <w:uiPriority w:val="99"/>
    <w:semiHidden/>
    <w:unhideWhenUsed/>
    <w:rsid w:val="00AD372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3729"/>
    <w:rPr>
      <w:b/>
      <w:bCs/>
    </w:rPr>
  </w:style>
  <w:style w:type="character" w:customStyle="1" w:styleId="apple-converted-space">
    <w:name w:val="apple-converted-space"/>
    <w:basedOn w:val="DefaultParagraphFont"/>
    <w:rsid w:val="00011CD4"/>
  </w:style>
  <w:style w:type="paragraph" w:styleId="Footer">
    <w:name w:val="footer"/>
    <w:basedOn w:val="Normal"/>
    <w:link w:val="FooterChar"/>
    <w:uiPriority w:val="99"/>
    <w:unhideWhenUsed/>
    <w:rsid w:val="00311CE7"/>
    <w:pPr>
      <w:tabs>
        <w:tab w:val="center" w:pos="4513"/>
        <w:tab w:val="right" w:pos="9026"/>
      </w:tabs>
    </w:pPr>
  </w:style>
  <w:style w:type="character" w:customStyle="1" w:styleId="FooterChar">
    <w:name w:val="Footer Char"/>
    <w:basedOn w:val="DefaultParagraphFont"/>
    <w:link w:val="Footer"/>
    <w:uiPriority w:val="99"/>
    <w:rsid w:val="00311CE7"/>
  </w:style>
  <w:style w:type="character" w:styleId="PageNumber">
    <w:name w:val="page number"/>
    <w:basedOn w:val="DefaultParagraphFont"/>
    <w:uiPriority w:val="99"/>
    <w:semiHidden/>
    <w:unhideWhenUsed/>
    <w:rsid w:val="00311CE7"/>
  </w:style>
  <w:style w:type="paragraph" w:styleId="TOCHeading">
    <w:name w:val="TOC Heading"/>
    <w:basedOn w:val="Heading1"/>
    <w:next w:val="Normal"/>
    <w:uiPriority w:val="39"/>
    <w:unhideWhenUsed/>
    <w:qFormat/>
    <w:rsid w:val="00311CE7"/>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311CE7"/>
    <w:pPr>
      <w:ind w:left="480"/>
    </w:pPr>
    <w:rPr>
      <w:rFonts w:cstheme="minorHAnsi"/>
      <w:sz w:val="20"/>
      <w:szCs w:val="20"/>
    </w:rPr>
  </w:style>
  <w:style w:type="character" w:styleId="Hyperlink">
    <w:name w:val="Hyperlink"/>
    <w:basedOn w:val="DefaultParagraphFont"/>
    <w:uiPriority w:val="99"/>
    <w:unhideWhenUsed/>
    <w:rsid w:val="00311CE7"/>
    <w:rPr>
      <w:color w:val="0563C1" w:themeColor="hyperlink"/>
      <w:u w:val="single"/>
    </w:rPr>
  </w:style>
  <w:style w:type="paragraph" w:styleId="TOC1">
    <w:name w:val="toc 1"/>
    <w:basedOn w:val="Normal"/>
    <w:next w:val="Normal"/>
    <w:autoRedefine/>
    <w:uiPriority w:val="39"/>
    <w:unhideWhenUsed/>
    <w:rsid w:val="00311CE7"/>
    <w:pPr>
      <w:spacing w:before="120"/>
    </w:pPr>
    <w:rPr>
      <w:rFonts w:cstheme="minorHAnsi"/>
      <w:b/>
      <w:bCs/>
      <w:i/>
      <w:iCs/>
    </w:rPr>
  </w:style>
  <w:style w:type="paragraph" w:styleId="TOC2">
    <w:name w:val="toc 2"/>
    <w:basedOn w:val="Normal"/>
    <w:next w:val="Normal"/>
    <w:autoRedefine/>
    <w:uiPriority w:val="39"/>
    <w:unhideWhenUsed/>
    <w:rsid w:val="00311CE7"/>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11CE7"/>
    <w:pPr>
      <w:ind w:left="720"/>
    </w:pPr>
    <w:rPr>
      <w:rFonts w:cstheme="minorHAnsi"/>
      <w:sz w:val="20"/>
      <w:szCs w:val="20"/>
    </w:rPr>
  </w:style>
  <w:style w:type="paragraph" w:styleId="TOC5">
    <w:name w:val="toc 5"/>
    <w:basedOn w:val="Normal"/>
    <w:next w:val="Normal"/>
    <w:autoRedefine/>
    <w:uiPriority w:val="39"/>
    <w:semiHidden/>
    <w:unhideWhenUsed/>
    <w:rsid w:val="00311CE7"/>
    <w:pPr>
      <w:ind w:left="960"/>
    </w:pPr>
    <w:rPr>
      <w:rFonts w:cstheme="minorHAnsi"/>
      <w:sz w:val="20"/>
      <w:szCs w:val="20"/>
    </w:rPr>
  </w:style>
  <w:style w:type="paragraph" w:styleId="TOC6">
    <w:name w:val="toc 6"/>
    <w:basedOn w:val="Normal"/>
    <w:next w:val="Normal"/>
    <w:autoRedefine/>
    <w:uiPriority w:val="39"/>
    <w:semiHidden/>
    <w:unhideWhenUsed/>
    <w:rsid w:val="00311CE7"/>
    <w:pPr>
      <w:ind w:left="1200"/>
    </w:pPr>
    <w:rPr>
      <w:rFonts w:cstheme="minorHAnsi"/>
      <w:sz w:val="20"/>
      <w:szCs w:val="20"/>
    </w:rPr>
  </w:style>
  <w:style w:type="paragraph" w:styleId="TOC7">
    <w:name w:val="toc 7"/>
    <w:basedOn w:val="Normal"/>
    <w:next w:val="Normal"/>
    <w:autoRedefine/>
    <w:uiPriority w:val="39"/>
    <w:semiHidden/>
    <w:unhideWhenUsed/>
    <w:rsid w:val="00311CE7"/>
    <w:pPr>
      <w:ind w:left="1440"/>
    </w:pPr>
    <w:rPr>
      <w:rFonts w:cstheme="minorHAnsi"/>
      <w:sz w:val="20"/>
      <w:szCs w:val="20"/>
    </w:rPr>
  </w:style>
  <w:style w:type="paragraph" w:styleId="TOC8">
    <w:name w:val="toc 8"/>
    <w:basedOn w:val="Normal"/>
    <w:next w:val="Normal"/>
    <w:autoRedefine/>
    <w:uiPriority w:val="39"/>
    <w:semiHidden/>
    <w:unhideWhenUsed/>
    <w:rsid w:val="00311CE7"/>
    <w:pPr>
      <w:ind w:left="1680"/>
    </w:pPr>
    <w:rPr>
      <w:rFonts w:cstheme="minorHAnsi"/>
      <w:sz w:val="20"/>
      <w:szCs w:val="20"/>
    </w:rPr>
  </w:style>
  <w:style w:type="paragraph" w:styleId="TOC9">
    <w:name w:val="toc 9"/>
    <w:basedOn w:val="Normal"/>
    <w:next w:val="Normal"/>
    <w:autoRedefine/>
    <w:uiPriority w:val="39"/>
    <w:semiHidden/>
    <w:unhideWhenUsed/>
    <w:rsid w:val="00311CE7"/>
    <w:pPr>
      <w:ind w:left="1920"/>
    </w:pPr>
    <w:rPr>
      <w:rFonts w:cstheme="minorHAnsi"/>
      <w:sz w:val="20"/>
      <w:szCs w:val="20"/>
    </w:rPr>
  </w:style>
  <w:style w:type="paragraph" w:styleId="Caption">
    <w:name w:val="caption"/>
    <w:basedOn w:val="Normal"/>
    <w:next w:val="Normal"/>
    <w:uiPriority w:val="35"/>
    <w:unhideWhenUsed/>
    <w:qFormat/>
    <w:rsid w:val="0008718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25563">
      <w:bodyDiv w:val="1"/>
      <w:marLeft w:val="0"/>
      <w:marRight w:val="0"/>
      <w:marTop w:val="0"/>
      <w:marBottom w:val="0"/>
      <w:divBdr>
        <w:top w:val="none" w:sz="0" w:space="0" w:color="auto"/>
        <w:left w:val="none" w:sz="0" w:space="0" w:color="auto"/>
        <w:bottom w:val="none" w:sz="0" w:space="0" w:color="auto"/>
        <w:right w:val="none" w:sz="0" w:space="0" w:color="auto"/>
      </w:divBdr>
    </w:div>
    <w:div w:id="521093315">
      <w:bodyDiv w:val="1"/>
      <w:marLeft w:val="0"/>
      <w:marRight w:val="0"/>
      <w:marTop w:val="0"/>
      <w:marBottom w:val="0"/>
      <w:divBdr>
        <w:top w:val="none" w:sz="0" w:space="0" w:color="auto"/>
        <w:left w:val="none" w:sz="0" w:space="0" w:color="auto"/>
        <w:bottom w:val="none" w:sz="0" w:space="0" w:color="auto"/>
        <w:right w:val="none" w:sz="0" w:space="0" w:color="auto"/>
      </w:divBdr>
    </w:div>
    <w:div w:id="973019485">
      <w:bodyDiv w:val="1"/>
      <w:marLeft w:val="0"/>
      <w:marRight w:val="0"/>
      <w:marTop w:val="0"/>
      <w:marBottom w:val="0"/>
      <w:divBdr>
        <w:top w:val="none" w:sz="0" w:space="0" w:color="auto"/>
        <w:left w:val="none" w:sz="0" w:space="0" w:color="auto"/>
        <w:bottom w:val="none" w:sz="0" w:space="0" w:color="auto"/>
        <w:right w:val="none" w:sz="0" w:space="0" w:color="auto"/>
      </w:divBdr>
      <w:divsChild>
        <w:div w:id="1854371793">
          <w:marLeft w:val="0"/>
          <w:marRight w:val="0"/>
          <w:marTop w:val="0"/>
          <w:marBottom w:val="0"/>
          <w:divBdr>
            <w:top w:val="none" w:sz="0" w:space="0" w:color="auto"/>
            <w:left w:val="none" w:sz="0" w:space="0" w:color="auto"/>
            <w:bottom w:val="none" w:sz="0" w:space="0" w:color="auto"/>
            <w:right w:val="none" w:sz="0" w:space="0" w:color="auto"/>
          </w:divBdr>
          <w:divsChild>
            <w:div w:id="1113937105">
              <w:marLeft w:val="0"/>
              <w:marRight w:val="0"/>
              <w:marTop w:val="0"/>
              <w:marBottom w:val="0"/>
              <w:divBdr>
                <w:top w:val="none" w:sz="0" w:space="0" w:color="auto"/>
                <w:left w:val="none" w:sz="0" w:space="0" w:color="auto"/>
                <w:bottom w:val="none" w:sz="0" w:space="0" w:color="auto"/>
                <w:right w:val="none" w:sz="0" w:space="0" w:color="auto"/>
              </w:divBdr>
              <w:divsChild>
                <w:div w:id="1610509611">
                  <w:marLeft w:val="0"/>
                  <w:marRight w:val="0"/>
                  <w:marTop w:val="0"/>
                  <w:marBottom w:val="0"/>
                  <w:divBdr>
                    <w:top w:val="none" w:sz="0" w:space="0" w:color="auto"/>
                    <w:left w:val="none" w:sz="0" w:space="0" w:color="auto"/>
                    <w:bottom w:val="none" w:sz="0" w:space="0" w:color="auto"/>
                    <w:right w:val="none" w:sz="0" w:space="0" w:color="auto"/>
                  </w:divBdr>
                  <w:divsChild>
                    <w:div w:id="783573435">
                      <w:marLeft w:val="0"/>
                      <w:marRight w:val="0"/>
                      <w:marTop w:val="0"/>
                      <w:marBottom w:val="0"/>
                      <w:divBdr>
                        <w:top w:val="none" w:sz="0" w:space="0" w:color="auto"/>
                        <w:left w:val="none" w:sz="0" w:space="0" w:color="auto"/>
                        <w:bottom w:val="none" w:sz="0" w:space="0" w:color="auto"/>
                        <w:right w:val="none" w:sz="0" w:space="0" w:color="auto"/>
                      </w:divBdr>
                      <w:divsChild>
                        <w:div w:id="1048264269">
                          <w:marLeft w:val="0"/>
                          <w:marRight w:val="0"/>
                          <w:marTop w:val="0"/>
                          <w:marBottom w:val="0"/>
                          <w:divBdr>
                            <w:top w:val="none" w:sz="0" w:space="0" w:color="auto"/>
                            <w:left w:val="none" w:sz="0" w:space="0" w:color="auto"/>
                            <w:bottom w:val="none" w:sz="0" w:space="0" w:color="auto"/>
                            <w:right w:val="none" w:sz="0" w:space="0" w:color="auto"/>
                          </w:divBdr>
                          <w:divsChild>
                            <w:div w:id="4826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99610">
      <w:bodyDiv w:val="1"/>
      <w:marLeft w:val="0"/>
      <w:marRight w:val="0"/>
      <w:marTop w:val="0"/>
      <w:marBottom w:val="0"/>
      <w:divBdr>
        <w:top w:val="none" w:sz="0" w:space="0" w:color="auto"/>
        <w:left w:val="none" w:sz="0" w:space="0" w:color="auto"/>
        <w:bottom w:val="none" w:sz="0" w:space="0" w:color="auto"/>
        <w:right w:val="none" w:sz="0" w:space="0" w:color="auto"/>
      </w:divBdr>
    </w:div>
    <w:div w:id="19352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8F092-ACCA-2641-BF15-6F851975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YOUSUF (Student)</dc:creator>
  <cp:keywords/>
  <dc:description/>
  <cp:lastModifiedBy>Muhammad YOUSUF (Student)</cp:lastModifiedBy>
  <cp:revision>13</cp:revision>
  <dcterms:created xsi:type="dcterms:W3CDTF">2025-01-20T00:47:00Z</dcterms:created>
  <dcterms:modified xsi:type="dcterms:W3CDTF">2025-01-27T00:12:00Z</dcterms:modified>
</cp:coreProperties>
</file>