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62F8B" w14:textId="77777777" w:rsidR="004E3054" w:rsidRDefault="004E3054" w:rsidP="004E3054">
      <w:pPr>
        <w:jc w:val="center"/>
        <w:rPr>
          <w:rFonts w:ascii="宋体" w:hAnsi="宋体" w:hint="eastAsia"/>
          <w:bCs/>
          <w:sz w:val="52"/>
          <w:szCs w:val="44"/>
        </w:rPr>
      </w:pPr>
    </w:p>
    <w:p w14:paraId="2029CE3B" w14:textId="2233D384" w:rsidR="004E3054" w:rsidRDefault="004E3054" w:rsidP="004E3054">
      <w:pPr>
        <w:jc w:val="center"/>
        <w:rPr>
          <w:rFonts w:ascii="宋体" w:hAnsi="宋体" w:hint="eastAsia"/>
          <w:bCs/>
          <w:sz w:val="52"/>
          <w:szCs w:val="44"/>
        </w:rPr>
      </w:pPr>
      <w:r>
        <w:rPr>
          <w:rFonts w:ascii="宋体" w:hAnsi="宋体" w:hint="eastAsia"/>
          <w:bCs/>
          <w:sz w:val="52"/>
          <w:szCs w:val="44"/>
        </w:rPr>
        <w:t>山 西 大 学</w:t>
      </w:r>
    </w:p>
    <w:p w14:paraId="7ED97570" w14:textId="77777777" w:rsidR="004E3054" w:rsidRDefault="004E3054" w:rsidP="004E3054">
      <w:pPr>
        <w:jc w:val="center"/>
        <w:rPr>
          <w:rFonts w:ascii="宋体" w:hAnsi="宋体" w:hint="eastAsia"/>
          <w:bCs/>
          <w:sz w:val="52"/>
          <w:szCs w:val="44"/>
        </w:rPr>
      </w:pPr>
      <w:r>
        <w:rPr>
          <w:rFonts w:ascii="宋体" w:hAnsi="宋体" w:hint="eastAsia"/>
          <w:bCs/>
          <w:sz w:val="52"/>
          <w:szCs w:val="44"/>
        </w:rPr>
        <w:t xml:space="preserve">课 程 科 </w:t>
      </w:r>
      <w:proofErr w:type="gramStart"/>
      <w:r>
        <w:rPr>
          <w:rFonts w:ascii="宋体" w:hAnsi="宋体" w:hint="eastAsia"/>
          <w:bCs/>
          <w:sz w:val="52"/>
          <w:szCs w:val="44"/>
        </w:rPr>
        <w:t>研</w:t>
      </w:r>
      <w:proofErr w:type="gramEnd"/>
      <w:r>
        <w:rPr>
          <w:rFonts w:ascii="宋体" w:hAnsi="宋体" w:hint="eastAsia"/>
          <w:bCs/>
          <w:sz w:val="52"/>
          <w:szCs w:val="44"/>
        </w:rPr>
        <w:t xml:space="preserve"> 论 文 </w:t>
      </w:r>
    </w:p>
    <w:p w14:paraId="777B38E1" w14:textId="77777777" w:rsidR="004E3054" w:rsidRDefault="004E3054" w:rsidP="004E3054">
      <w:pPr>
        <w:jc w:val="center"/>
        <w:rPr>
          <w:rFonts w:ascii="宋体" w:hAnsi="宋体" w:hint="eastAsia"/>
          <w:bCs/>
          <w:sz w:val="44"/>
          <w:szCs w:val="44"/>
        </w:rPr>
      </w:pPr>
      <w:r>
        <w:rPr>
          <w:rFonts w:ascii="宋体" w:hAnsi="宋体" w:hint="eastAsia"/>
          <w:bCs/>
          <w:sz w:val="44"/>
          <w:szCs w:val="44"/>
        </w:rPr>
        <w:t xml:space="preserve">（ </w:t>
      </w:r>
      <w:r>
        <w:rPr>
          <w:rFonts w:ascii="黑体" w:eastAsia="黑体" w:hint="eastAsia"/>
          <w:sz w:val="36"/>
          <w:szCs w:val="36"/>
        </w:rPr>
        <w:t>现代控制理论基础</w:t>
      </w:r>
      <w:r>
        <w:rPr>
          <w:rFonts w:ascii="宋体" w:hAnsi="宋体"/>
          <w:bCs/>
          <w:sz w:val="44"/>
          <w:szCs w:val="44"/>
        </w:rPr>
        <w:t>）</w:t>
      </w:r>
    </w:p>
    <w:p w14:paraId="725F8943" w14:textId="77777777" w:rsidR="004E3054" w:rsidRDefault="004E3054" w:rsidP="004E3054"/>
    <w:p w14:paraId="2F172E4C" w14:textId="77777777" w:rsidR="004E3054" w:rsidRDefault="004E3054" w:rsidP="004E3054"/>
    <w:p w14:paraId="72296B35" w14:textId="77777777" w:rsidR="004E3054" w:rsidRDefault="004E3054" w:rsidP="004E3054"/>
    <w:p w14:paraId="1868B13D" w14:textId="77777777" w:rsidR="004E3054" w:rsidRDefault="004E3054" w:rsidP="004E3054"/>
    <w:p w14:paraId="33B334D4" w14:textId="77777777" w:rsidR="004E3054" w:rsidRDefault="004E3054" w:rsidP="004E3054">
      <w:pPr>
        <w:rPr>
          <w:rFonts w:ascii="华文中宋" w:eastAsia="华文中宋" w:hAnsi="华文中宋" w:hint="eastAsia"/>
          <w:sz w:val="32"/>
          <w:szCs w:val="32"/>
        </w:rPr>
      </w:pPr>
    </w:p>
    <w:p w14:paraId="5621C799" w14:textId="77777777" w:rsidR="004E3054" w:rsidRDefault="004E3054" w:rsidP="004E3054">
      <w:pPr>
        <w:spacing w:line="720" w:lineRule="auto"/>
        <w:ind w:firstLineChars="700" w:firstLine="1960"/>
        <w:rPr>
          <w:rFonts w:ascii="宋体" w:hAnsi="宋体" w:hint="eastAsia"/>
          <w:sz w:val="28"/>
          <w:szCs w:val="32"/>
          <w:u w:val="single"/>
        </w:rPr>
      </w:pPr>
      <w:proofErr w:type="gramStart"/>
      <w:r>
        <w:rPr>
          <w:rFonts w:ascii="宋体" w:hAnsi="宋体" w:hint="eastAsia"/>
          <w:sz w:val="28"/>
          <w:szCs w:val="32"/>
        </w:rPr>
        <w:t xml:space="preserve">学　　院　</w:t>
      </w:r>
      <w:r>
        <w:rPr>
          <w:rFonts w:ascii="宋体" w:hAnsi="宋体" w:hint="eastAsia"/>
          <w:sz w:val="28"/>
          <w:szCs w:val="32"/>
          <w:u w:val="single"/>
        </w:rPr>
        <w:t xml:space="preserve">　</w:t>
      </w:r>
      <w:proofErr w:type="gramEnd"/>
      <w:r>
        <w:rPr>
          <w:rFonts w:ascii="宋体" w:hAnsi="宋体" w:hint="eastAsia"/>
          <w:sz w:val="28"/>
          <w:szCs w:val="32"/>
          <w:u w:val="single"/>
        </w:rPr>
        <w:t xml:space="preserve">    自动化与软件学院　　 </w:t>
      </w:r>
    </w:p>
    <w:p w14:paraId="68F326F3" w14:textId="77777777" w:rsidR="004E3054" w:rsidRDefault="004E3054" w:rsidP="004E3054">
      <w:pPr>
        <w:spacing w:line="720" w:lineRule="auto"/>
        <w:ind w:firstLineChars="700" w:firstLine="1960"/>
        <w:rPr>
          <w:rFonts w:ascii="宋体" w:hAnsi="宋体" w:hint="eastAsia"/>
          <w:sz w:val="28"/>
          <w:szCs w:val="32"/>
        </w:rPr>
      </w:pPr>
      <w:r>
        <w:rPr>
          <w:rFonts w:ascii="宋体" w:hAnsi="宋体" w:hint="eastAsia"/>
          <w:sz w:val="28"/>
          <w:szCs w:val="32"/>
        </w:rPr>
        <w:t xml:space="preserve">学生姓名　</w:t>
      </w:r>
      <w:r>
        <w:rPr>
          <w:rFonts w:ascii="宋体" w:hAnsi="宋体" w:hint="eastAsia"/>
          <w:sz w:val="28"/>
          <w:szCs w:val="32"/>
          <w:u w:val="single"/>
        </w:rPr>
        <w:t xml:space="preserve">           </w:t>
      </w:r>
      <w:proofErr w:type="gramStart"/>
      <w:r>
        <w:rPr>
          <w:rFonts w:ascii="宋体" w:hAnsi="宋体" w:hint="eastAsia"/>
          <w:sz w:val="28"/>
          <w:szCs w:val="32"/>
          <w:u w:val="single"/>
        </w:rPr>
        <w:t>马宇佩</w:t>
      </w:r>
      <w:proofErr w:type="gramEnd"/>
      <w:r>
        <w:rPr>
          <w:rFonts w:ascii="宋体" w:hAnsi="宋体" w:hint="eastAsia"/>
          <w:sz w:val="28"/>
          <w:szCs w:val="32"/>
          <w:u w:val="single"/>
        </w:rPr>
        <w:t xml:space="preserve">  　　</w:t>
      </w:r>
      <w:proofErr w:type="gramStart"/>
      <w:r>
        <w:rPr>
          <w:rFonts w:ascii="宋体" w:hAnsi="宋体" w:hint="eastAsia"/>
          <w:sz w:val="28"/>
          <w:szCs w:val="32"/>
          <w:u w:val="single"/>
        </w:rPr>
        <w:t xml:space="preserve">　　</w:t>
      </w:r>
      <w:proofErr w:type="gramEnd"/>
    </w:p>
    <w:p w14:paraId="532A2778" w14:textId="77777777" w:rsidR="004E3054" w:rsidRDefault="004E3054" w:rsidP="004E3054">
      <w:pPr>
        <w:spacing w:line="720" w:lineRule="auto"/>
        <w:ind w:firstLineChars="700" w:firstLine="1960"/>
        <w:rPr>
          <w:rFonts w:ascii="宋体" w:hAnsi="宋体" w:hint="eastAsia"/>
          <w:sz w:val="28"/>
          <w:szCs w:val="32"/>
          <w:u w:val="single"/>
        </w:rPr>
      </w:pPr>
      <w:r>
        <w:rPr>
          <w:rFonts w:ascii="宋体" w:hAnsi="宋体" w:hint="eastAsia"/>
          <w:sz w:val="28"/>
          <w:szCs w:val="32"/>
        </w:rPr>
        <w:t xml:space="preserve">专　　业  </w:t>
      </w:r>
      <w:r>
        <w:rPr>
          <w:rFonts w:ascii="宋体" w:hAnsi="宋体" w:hint="eastAsia"/>
          <w:sz w:val="28"/>
          <w:szCs w:val="32"/>
          <w:u w:val="single"/>
        </w:rPr>
        <w:t xml:space="preserve">        测控技术与仪器　　</w:t>
      </w:r>
      <w:proofErr w:type="gramStart"/>
      <w:r>
        <w:rPr>
          <w:rFonts w:ascii="宋体" w:hAnsi="宋体" w:hint="eastAsia"/>
          <w:sz w:val="28"/>
          <w:szCs w:val="32"/>
          <w:u w:val="single"/>
        </w:rPr>
        <w:t xml:space="preserve">　</w:t>
      </w:r>
      <w:proofErr w:type="gramEnd"/>
    </w:p>
    <w:p w14:paraId="133915B7" w14:textId="77777777" w:rsidR="004E3054" w:rsidRDefault="004E3054" w:rsidP="004E3054">
      <w:pPr>
        <w:spacing w:line="720" w:lineRule="auto"/>
        <w:ind w:firstLineChars="700" w:firstLine="1960"/>
        <w:rPr>
          <w:rFonts w:ascii="宋体" w:hAnsi="宋体" w:hint="eastAsia"/>
          <w:sz w:val="28"/>
          <w:szCs w:val="32"/>
        </w:rPr>
      </w:pPr>
      <w:proofErr w:type="gramStart"/>
      <w:r>
        <w:rPr>
          <w:rFonts w:ascii="宋体" w:hAnsi="宋体" w:hint="eastAsia"/>
          <w:sz w:val="28"/>
          <w:szCs w:val="32"/>
        </w:rPr>
        <w:t xml:space="preserve">学　　</w:t>
      </w:r>
      <w:proofErr w:type="gramEnd"/>
      <w:r>
        <w:rPr>
          <w:rFonts w:ascii="宋体" w:hAnsi="宋体" w:hint="eastAsia"/>
          <w:sz w:val="28"/>
          <w:szCs w:val="32"/>
        </w:rPr>
        <w:t xml:space="preserve">号  </w:t>
      </w:r>
      <w:r>
        <w:rPr>
          <w:rFonts w:ascii="宋体" w:hAnsi="宋体" w:hint="eastAsia"/>
          <w:sz w:val="28"/>
          <w:szCs w:val="32"/>
          <w:u w:val="single"/>
        </w:rPr>
        <w:t xml:space="preserve">         20230250217        </w:t>
      </w:r>
    </w:p>
    <w:p w14:paraId="1002CF45" w14:textId="77777777" w:rsidR="004E3054" w:rsidRDefault="004E3054" w:rsidP="004E3054">
      <w:pPr>
        <w:spacing w:line="720" w:lineRule="auto"/>
        <w:ind w:firstLineChars="700" w:firstLine="1960"/>
        <w:rPr>
          <w:rFonts w:ascii="宋体" w:hAnsi="宋体" w:hint="eastAsia"/>
          <w:sz w:val="28"/>
          <w:szCs w:val="32"/>
          <w:u w:val="single"/>
        </w:rPr>
      </w:pPr>
      <w:r>
        <w:rPr>
          <w:rFonts w:ascii="宋体" w:hAnsi="宋体" w:hint="eastAsia"/>
          <w:sz w:val="28"/>
          <w:szCs w:val="32"/>
        </w:rPr>
        <w:t xml:space="preserve">年　　级  </w:t>
      </w:r>
      <w:r>
        <w:rPr>
          <w:rFonts w:ascii="宋体" w:hAnsi="宋体" w:hint="eastAsia"/>
          <w:sz w:val="28"/>
          <w:szCs w:val="32"/>
          <w:u w:val="single"/>
        </w:rPr>
        <w:t xml:space="preserve">           2023级           </w:t>
      </w:r>
    </w:p>
    <w:p w14:paraId="56D64FF9" w14:textId="77777777" w:rsidR="004E3054" w:rsidRDefault="004E3054" w:rsidP="004E3054">
      <w:pPr>
        <w:spacing w:line="720" w:lineRule="auto"/>
        <w:ind w:firstLineChars="700" w:firstLine="1960"/>
        <w:rPr>
          <w:rFonts w:ascii="宋体" w:hAnsi="宋体" w:hint="eastAsia"/>
          <w:sz w:val="28"/>
          <w:szCs w:val="32"/>
          <w:u w:val="single"/>
        </w:rPr>
      </w:pPr>
      <w:r>
        <w:rPr>
          <w:rFonts w:ascii="宋体" w:hAnsi="宋体" w:hint="eastAsia"/>
          <w:sz w:val="28"/>
          <w:szCs w:val="32"/>
        </w:rPr>
        <w:t xml:space="preserve">任课教师  </w:t>
      </w:r>
      <w:r>
        <w:rPr>
          <w:rFonts w:ascii="宋体" w:hAnsi="宋体" w:hint="eastAsia"/>
          <w:sz w:val="28"/>
          <w:szCs w:val="32"/>
          <w:u w:val="single"/>
        </w:rPr>
        <w:t xml:space="preserve">           张海燕           </w:t>
      </w:r>
    </w:p>
    <w:p w14:paraId="76C6EF5A" w14:textId="77777777" w:rsidR="004E3054" w:rsidRDefault="004E3054" w:rsidP="004E3054">
      <w:pPr>
        <w:rPr>
          <w:rFonts w:ascii="宋体" w:hAnsi="宋体" w:hint="eastAsia"/>
        </w:rPr>
      </w:pPr>
    </w:p>
    <w:p w14:paraId="48D93F1D" w14:textId="77777777" w:rsidR="004E3054" w:rsidRDefault="004E3054" w:rsidP="004E3054">
      <w:pPr>
        <w:rPr>
          <w:rFonts w:ascii="宋体" w:hAnsi="宋体" w:hint="eastAsia"/>
        </w:rPr>
      </w:pPr>
    </w:p>
    <w:p w14:paraId="51571945" w14:textId="77777777" w:rsidR="004E3054" w:rsidRDefault="004E3054" w:rsidP="004E3054">
      <w:pPr>
        <w:jc w:val="center"/>
        <w:rPr>
          <w:rFonts w:ascii="宋体" w:hAnsi="宋体" w:hint="eastAsia"/>
          <w:sz w:val="32"/>
        </w:rPr>
      </w:pPr>
      <w:r>
        <w:rPr>
          <w:rFonts w:ascii="宋体" w:hAnsi="宋体" w:hint="eastAsia"/>
          <w:sz w:val="32"/>
        </w:rPr>
        <w:t>二Ο二六年 四 月 二 十 三 日</w:t>
      </w:r>
    </w:p>
    <w:p w14:paraId="5DAB5D1A" w14:textId="77777777" w:rsidR="004E3054" w:rsidRDefault="004E3054" w:rsidP="004E3054">
      <w:pPr>
        <w:spacing w:line="360" w:lineRule="auto"/>
        <w:jc w:val="center"/>
        <w:rPr>
          <w:rFonts w:ascii="宋体" w:hAnsi="宋体" w:hint="eastAsia"/>
          <w:b/>
          <w:bCs/>
          <w:color w:val="000000"/>
          <w:sz w:val="44"/>
          <w:szCs w:val="44"/>
        </w:rPr>
      </w:pPr>
    </w:p>
    <w:p w14:paraId="732551AF" w14:textId="77777777" w:rsidR="004E3054" w:rsidRDefault="004E3054" w:rsidP="004E3054">
      <w:pPr>
        <w:spacing w:line="360" w:lineRule="auto"/>
        <w:jc w:val="center"/>
        <w:rPr>
          <w:rFonts w:ascii="宋体" w:hAnsi="宋体" w:hint="eastAsia"/>
          <w:b/>
          <w:bCs/>
          <w:color w:val="000000"/>
          <w:sz w:val="44"/>
          <w:szCs w:val="44"/>
        </w:rPr>
      </w:pPr>
    </w:p>
    <w:p w14:paraId="302204CC" w14:textId="77777777" w:rsidR="004E3054" w:rsidRDefault="004E3054" w:rsidP="004E3054">
      <w:pPr>
        <w:spacing w:line="360" w:lineRule="auto"/>
        <w:jc w:val="center"/>
        <w:rPr>
          <w:rFonts w:ascii="宋体" w:hAnsi="宋体" w:hint="eastAsia"/>
          <w:b/>
          <w:bCs/>
          <w:color w:val="000000"/>
          <w:sz w:val="44"/>
          <w:szCs w:val="44"/>
        </w:rPr>
      </w:pPr>
    </w:p>
    <w:p w14:paraId="4B6BEE06" w14:textId="77777777" w:rsidR="004E3054" w:rsidRPr="004E3054" w:rsidRDefault="004E3054" w:rsidP="004E3054">
      <w:pPr>
        <w:spacing w:line="360" w:lineRule="auto"/>
        <w:jc w:val="center"/>
        <w:rPr>
          <w:rFonts w:ascii="宋体" w:hAnsi="宋体" w:hint="eastAsia"/>
          <w:b/>
          <w:bCs/>
          <w:color w:val="000000"/>
          <w:sz w:val="44"/>
          <w:szCs w:val="44"/>
        </w:rPr>
      </w:pPr>
    </w:p>
    <w:p w14:paraId="40DFC5DC" w14:textId="1A62DC55" w:rsidR="002938BE" w:rsidRPr="002938BE" w:rsidRDefault="002938BE" w:rsidP="004E3054">
      <w:pPr>
        <w:spacing w:line="360" w:lineRule="auto"/>
        <w:jc w:val="center"/>
        <w:rPr>
          <w:rFonts w:ascii="宋体" w:hAnsi="宋体" w:hint="eastAsia"/>
          <w:b/>
          <w:color w:val="000000"/>
          <w:sz w:val="44"/>
          <w:szCs w:val="44"/>
        </w:rPr>
      </w:pPr>
      <w:r w:rsidRPr="002938BE">
        <w:rPr>
          <w:rFonts w:ascii="宋体" w:hAnsi="宋体"/>
          <w:b/>
          <w:bCs/>
          <w:color w:val="000000"/>
          <w:sz w:val="44"/>
          <w:szCs w:val="44"/>
        </w:rPr>
        <w:t>人工智能</w:t>
      </w:r>
      <w:r w:rsidR="00957BA9">
        <w:rPr>
          <w:rFonts w:ascii="宋体" w:hAnsi="宋体" w:hint="eastAsia"/>
          <w:b/>
          <w:bCs/>
          <w:color w:val="000000"/>
          <w:sz w:val="44"/>
          <w:szCs w:val="44"/>
        </w:rPr>
        <w:t>技术在</w:t>
      </w:r>
      <w:r w:rsidRPr="002938BE">
        <w:rPr>
          <w:rFonts w:ascii="宋体" w:hAnsi="宋体"/>
          <w:b/>
          <w:bCs/>
          <w:color w:val="000000"/>
          <w:sz w:val="44"/>
          <w:szCs w:val="44"/>
        </w:rPr>
        <w:t>复杂测控系统</w:t>
      </w:r>
      <w:r w:rsidR="00957BA9">
        <w:rPr>
          <w:rFonts w:ascii="宋体" w:hAnsi="宋体" w:hint="eastAsia"/>
          <w:b/>
          <w:bCs/>
          <w:color w:val="000000"/>
          <w:sz w:val="44"/>
          <w:szCs w:val="44"/>
        </w:rPr>
        <w:t>中的应用</w:t>
      </w:r>
    </w:p>
    <w:p w14:paraId="63B658CB" w14:textId="77777777" w:rsidR="004434BD" w:rsidRPr="00FD6C59" w:rsidRDefault="008F6B75" w:rsidP="00C631A8">
      <w:pPr>
        <w:spacing w:line="360" w:lineRule="auto"/>
        <w:jc w:val="center"/>
        <w:rPr>
          <w:rFonts w:ascii="楷体_GB2312" w:eastAsia="楷体_GB2312" w:hAnsi="宋体" w:hint="eastAsia"/>
          <w:sz w:val="28"/>
          <w:szCs w:val="28"/>
        </w:rPr>
      </w:pPr>
      <w:r>
        <w:rPr>
          <w:rFonts w:ascii="楷体_GB2312" w:eastAsia="楷体_GB2312" w:hAnsi="宋体" w:hint="eastAsia"/>
          <w:sz w:val="28"/>
          <w:szCs w:val="28"/>
        </w:rPr>
        <w:t>马宇佩</w:t>
      </w:r>
    </w:p>
    <w:p w14:paraId="24234F98" w14:textId="7A7CE2DA" w:rsidR="00BD29A1" w:rsidRDefault="005D76E7" w:rsidP="00C631A8">
      <w:pPr>
        <w:spacing w:line="360" w:lineRule="auto"/>
        <w:ind w:firstLineChars="200" w:firstLine="480"/>
        <w:rPr>
          <w:rFonts w:ascii="楷体_GB2312" w:eastAsia="楷体_GB2312" w:hAnsi="宋体" w:hint="eastAsia"/>
          <w:sz w:val="24"/>
        </w:rPr>
      </w:pPr>
      <w:r w:rsidRPr="00CC2564">
        <w:rPr>
          <w:rFonts w:ascii="黑体" w:eastAsia="黑体" w:hAnsi="宋体" w:hint="eastAsia"/>
          <w:color w:val="000000"/>
          <w:sz w:val="24"/>
        </w:rPr>
        <w:t>摘要</w:t>
      </w:r>
      <w:r w:rsidRPr="00CC2564">
        <w:rPr>
          <w:rFonts w:ascii="黑体" w:eastAsia="黑体" w:hAnsi="宋体" w:hint="eastAsia"/>
          <w:sz w:val="24"/>
        </w:rPr>
        <w:t>：</w:t>
      </w:r>
      <w:r w:rsidR="00BD29A1" w:rsidRPr="00BD29A1">
        <w:rPr>
          <w:rFonts w:ascii="楷体_GB2312" w:eastAsia="楷体_GB2312" w:hAnsi="宋体"/>
          <w:sz w:val="24"/>
        </w:rPr>
        <w:t>随着工业自动化与航空航天等领域的快速发展，现代测控系统已成为实现复杂应用的核心。然而，现代测控系统所面对的被控对象日益向大规模、强耦合、高度非线性的复杂动态系统演进。传统基于精确数学模型的控制理论在处理高维建模与实时求解时，由于过度依赖机理模型，逐渐面临泛化能力弱、控制精度下降的技术瓶颈。为了应对这些挑战，人工智能（AI）技术被迅速引入以提升测控系统的性能 。本文的主要目的是对应用于复杂测控系统中最流行的机器学习和深度学习技术进行全面综述 。首先，本文梳理了人工神经网络在复杂非线性系统辨识中的应用，探讨其如何通过提取复杂属性突破传统机理建模的局限 。其次，分析了专家系统与模糊逻辑在处理难以精确建模的工业过程中的优势，并探讨了非参数化模型在提升预测精度方面的潜力 。进一步，本文聚焦城市轨道交通等典型大规模系统，论述了深度学习算法在自适应协同调控中的核心价值。最后，本文识别了将智能算法应用于该领域的内在障碍，并对数字孪生、物理机理嵌入等下一代智能测控技术的发展趋势进行了展望 。</w:t>
      </w:r>
    </w:p>
    <w:p w14:paraId="7ADA0B85" w14:textId="4116D62D" w:rsidR="007455C6" w:rsidRPr="008F6B75" w:rsidRDefault="005D76E7" w:rsidP="00C631A8">
      <w:pPr>
        <w:spacing w:line="360" w:lineRule="auto"/>
        <w:ind w:firstLineChars="200" w:firstLine="480"/>
        <w:rPr>
          <w:rFonts w:ascii="黑体" w:eastAsia="黑体" w:hAnsi="宋体" w:hint="eastAsia"/>
          <w:sz w:val="21"/>
          <w:szCs w:val="21"/>
        </w:rPr>
      </w:pPr>
      <w:r w:rsidRPr="00CC2564">
        <w:rPr>
          <w:rFonts w:ascii="黑体" w:eastAsia="黑体" w:hAnsi="宋体" w:hint="eastAsia"/>
          <w:color w:val="000000"/>
          <w:sz w:val="24"/>
        </w:rPr>
        <w:t>关键词</w:t>
      </w:r>
      <w:r w:rsidR="00762661" w:rsidRPr="00CC2564">
        <w:rPr>
          <w:rFonts w:ascii="黑体" w:eastAsia="黑体" w:hAnsi="宋体" w:hint="eastAsia"/>
          <w:sz w:val="24"/>
        </w:rPr>
        <w:t>：</w:t>
      </w:r>
      <w:r w:rsidR="00F4662F" w:rsidRPr="00F4662F">
        <w:t xml:space="preserve"> </w:t>
      </w:r>
      <w:r w:rsidR="00957BA9" w:rsidRPr="00CC2564">
        <w:rPr>
          <w:rFonts w:ascii="楷体_GB2312" w:eastAsia="楷体_GB2312" w:hAnsi="宋体"/>
          <w:sz w:val="24"/>
        </w:rPr>
        <w:t>现代控制理论；复杂测控系统；人工智能；系统辨识；智能控制；强化学习</w:t>
      </w:r>
      <w:r w:rsidR="00327F80" w:rsidRPr="00CC2564">
        <w:rPr>
          <w:rFonts w:ascii="黑体" w:eastAsia="黑体" w:hAnsi="宋体" w:hint="eastAsia"/>
          <w:sz w:val="24"/>
        </w:rPr>
        <w:t xml:space="preserve"> </w:t>
      </w:r>
    </w:p>
    <w:p w14:paraId="19F8D672" w14:textId="77777777" w:rsidR="00151F46" w:rsidRPr="00EA393E" w:rsidRDefault="00280C78" w:rsidP="00EA393E">
      <w:pPr>
        <w:numPr>
          <w:ilvl w:val="0"/>
          <w:numId w:val="7"/>
        </w:numPr>
        <w:spacing w:line="360" w:lineRule="auto"/>
        <w:rPr>
          <w:rFonts w:ascii="黑体" w:eastAsia="黑体" w:hAnsi="黑体" w:hint="eastAsia"/>
          <w:b/>
          <w:color w:val="000000"/>
          <w:sz w:val="30"/>
          <w:szCs w:val="30"/>
        </w:rPr>
      </w:pPr>
      <w:r w:rsidRPr="00EA393E">
        <w:rPr>
          <w:rFonts w:ascii="黑体" w:eastAsia="黑体" w:hAnsi="黑体" w:hint="eastAsia"/>
          <w:b/>
          <w:color w:val="000000"/>
          <w:sz w:val="30"/>
          <w:szCs w:val="30"/>
        </w:rPr>
        <w:t>引言</w:t>
      </w:r>
    </w:p>
    <w:p w14:paraId="7A4780E4" w14:textId="6743A53C" w:rsidR="00E46542" w:rsidRDefault="00E46542" w:rsidP="007A6DF5">
      <w:pPr>
        <w:spacing w:line="300" w:lineRule="auto"/>
        <w:ind w:firstLineChars="200" w:firstLine="480"/>
        <w:rPr>
          <w:rFonts w:ascii="宋体" w:hAnsi="宋体" w:hint="eastAsia"/>
          <w:color w:val="000000"/>
          <w:sz w:val="24"/>
        </w:rPr>
      </w:pPr>
      <w:r w:rsidRPr="00E46542">
        <w:rPr>
          <w:rFonts w:ascii="宋体" w:hAnsi="宋体"/>
          <w:color w:val="000000"/>
          <w:sz w:val="24"/>
        </w:rPr>
        <w:t>随着第四次工业革命的深入推进，工业自动化、航空航天以及大型制造等领域的快速发展，对现代测控技术提出了前所未有的严苛要求</w:t>
      </w:r>
      <w:r w:rsidRPr="007A6DF5">
        <w:rPr>
          <w:color w:val="000000"/>
          <w:sz w:val="24"/>
        </w:rPr>
        <w:fldChar w:fldCharType="begin"/>
      </w:r>
      <w:r w:rsidRPr="007A6DF5">
        <w:rPr>
          <w:color w:val="000000"/>
          <w:sz w:val="24"/>
        </w:rPr>
        <w:instrText xml:space="preserve"> REF _Ref226555514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[1]</w:t>
      </w:r>
      <w:r w:rsidRPr="007A6DF5">
        <w:rPr>
          <w:color w:val="000000"/>
          <w:sz w:val="24"/>
        </w:rPr>
        <w:fldChar w:fldCharType="end"/>
      </w:r>
      <w:r w:rsidRPr="007A6DF5">
        <w:rPr>
          <w:color w:val="000000"/>
          <w:sz w:val="24"/>
        </w:rPr>
        <w:fldChar w:fldCharType="begin"/>
      </w:r>
      <w:r w:rsidRPr="007A6DF5">
        <w:rPr>
          <w:color w:val="000000"/>
          <w:sz w:val="24"/>
        </w:rPr>
        <w:instrText xml:space="preserve"> REF _Ref226555516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[2]</w:t>
      </w:r>
      <w:r w:rsidRPr="007A6DF5">
        <w:rPr>
          <w:color w:val="000000"/>
          <w:sz w:val="24"/>
        </w:rPr>
        <w:fldChar w:fldCharType="end"/>
      </w:r>
      <w:r w:rsidRPr="00E46542">
        <w:rPr>
          <w:rFonts w:ascii="宋体" w:hAnsi="宋体"/>
          <w:color w:val="000000"/>
          <w:sz w:val="24"/>
        </w:rPr>
        <w:t>。当前，现代测控系统所面对的被控对象，正不可避免地从传统的单变量、线性定常系统，演变为规模庞大、强耦合且具备高度非线性的复杂动态系统</w:t>
      </w:r>
      <w:r w:rsidRPr="007A6DF5">
        <w:rPr>
          <w:color w:val="000000"/>
          <w:sz w:val="24"/>
        </w:rPr>
        <w:fldChar w:fldCharType="begin"/>
      </w:r>
      <w:r w:rsidRPr="007A6DF5">
        <w:rPr>
          <w:color w:val="000000"/>
          <w:sz w:val="24"/>
        </w:rPr>
        <w:instrText xml:space="preserve"> REF _Ref226555929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[3]</w:t>
      </w:r>
      <w:r w:rsidRPr="007A6DF5">
        <w:rPr>
          <w:color w:val="000000"/>
          <w:sz w:val="24"/>
        </w:rPr>
        <w:fldChar w:fldCharType="end"/>
      </w:r>
      <w:r w:rsidRPr="00E46542">
        <w:rPr>
          <w:rFonts w:ascii="宋体" w:hAnsi="宋体"/>
          <w:color w:val="000000"/>
          <w:sz w:val="24"/>
        </w:rPr>
        <w:t>。</w:t>
      </w:r>
      <w:r w:rsidR="000E4BA6" w:rsidRPr="000E4BA6">
        <w:rPr>
          <w:rFonts w:ascii="宋体" w:hAnsi="宋体"/>
          <w:color w:val="000000"/>
          <w:sz w:val="24"/>
        </w:rPr>
        <w:t>这些应用领域及其面临的典型技术挑战如</w:t>
      </w:r>
      <w:r w:rsidR="009E43D4">
        <w:rPr>
          <w:rFonts w:ascii="宋体" w:hAnsi="宋体" w:hint="eastAsia"/>
          <w:color w:val="000000"/>
          <w:sz w:val="24"/>
        </w:rPr>
        <w:fldChar w:fldCharType="begin"/>
      </w:r>
      <w:r w:rsidR="009E43D4">
        <w:rPr>
          <w:rFonts w:ascii="宋体" w:hAnsi="宋体" w:hint="eastAsia"/>
          <w:color w:val="000000"/>
          <w:sz w:val="24"/>
        </w:rPr>
        <w:instrText xml:space="preserve"> </w:instrText>
      </w:r>
      <w:r w:rsidR="009E43D4">
        <w:rPr>
          <w:rFonts w:ascii="宋体" w:hAnsi="宋体"/>
          <w:color w:val="000000"/>
          <w:sz w:val="24"/>
        </w:rPr>
        <w:instrText>REF _Ref227263419 \h</w:instrText>
      </w:r>
      <w:r w:rsidR="009E43D4">
        <w:rPr>
          <w:rFonts w:ascii="宋体" w:hAnsi="宋体" w:hint="eastAsia"/>
          <w:color w:val="000000"/>
          <w:sz w:val="24"/>
        </w:rPr>
        <w:instrText xml:space="preserve">  \* MERGEFORMAT </w:instrText>
      </w:r>
      <w:r w:rsidR="009E43D4">
        <w:rPr>
          <w:rFonts w:ascii="宋体" w:hAnsi="宋体" w:hint="eastAsia"/>
          <w:color w:val="000000"/>
          <w:sz w:val="24"/>
        </w:rPr>
      </w:r>
      <w:r w:rsidR="009E43D4">
        <w:rPr>
          <w:rFonts w:ascii="宋体" w:hAnsi="宋体" w:hint="eastAsia"/>
          <w:color w:val="000000"/>
          <w:sz w:val="24"/>
        </w:rPr>
        <w:fldChar w:fldCharType="separate"/>
      </w:r>
      <w:r w:rsidR="009E43D4" w:rsidRPr="009E43D4">
        <w:rPr>
          <w:rFonts w:ascii="宋体" w:hAnsi="宋体" w:hint="eastAsia"/>
          <w:color w:val="000000"/>
          <w:sz w:val="24"/>
        </w:rPr>
        <w:t xml:space="preserve">图 </w:t>
      </w:r>
      <w:r w:rsidR="009E43D4" w:rsidRPr="007A6DF5">
        <w:rPr>
          <w:color w:val="000000"/>
          <w:sz w:val="24"/>
        </w:rPr>
        <w:t>1</w:t>
      </w:r>
      <w:r w:rsidR="009E43D4">
        <w:rPr>
          <w:rFonts w:ascii="宋体" w:hAnsi="宋体" w:hint="eastAsia"/>
          <w:color w:val="000000"/>
          <w:sz w:val="24"/>
        </w:rPr>
        <w:t>所</w:t>
      </w:r>
      <w:r w:rsidR="009E43D4">
        <w:rPr>
          <w:rFonts w:ascii="宋体" w:hAnsi="宋体" w:hint="eastAsia"/>
          <w:color w:val="000000"/>
          <w:sz w:val="24"/>
        </w:rPr>
        <w:fldChar w:fldCharType="end"/>
      </w:r>
      <w:r w:rsidR="000E4BA6" w:rsidRPr="000E4BA6">
        <w:rPr>
          <w:rFonts w:ascii="宋体" w:hAnsi="宋体"/>
          <w:color w:val="000000"/>
          <w:sz w:val="24"/>
        </w:rPr>
        <w:t>示</w:t>
      </w:r>
      <w:r w:rsidR="000E4BA6">
        <w:rPr>
          <w:rFonts w:ascii="宋体" w:hAnsi="宋体" w:hint="eastAsia"/>
          <w:color w:val="000000"/>
          <w:sz w:val="24"/>
        </w:rPr>
        <w:t>。</w:t>
      </w:r>
      <w:r w:rsidRPr="00E46542">
        <w:rPr>
          <w:rFonts w:ascii="宋体" w:hAnsi="宋体"/>
          <w:color w:val="000000"/>
          <w:sz w:val="24"/>
        </w:rPr>
        <w:t>传统的现代控制理论在处理此类系统时暴露出显著的局限性</w:t>
      </w:r>
      <w:r w:rsidRPr="007A6DF5">
        <w:rPr>
          <w:color w:val="000000"/>
          <w:sz w:val="24"/>
        </w:rPr>
        <w:fldChar w:fldCharType="begin"/>
      </w:r>
      <w:r w:rsidRPr="007A6DF5">
        <w:rPr>
          <w:color w:val="000000"/>
          <w:sz w:val="24"/>
        </w:rPr>
        <w:instrText xml:space="preserve"> REF _Ref226555942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[4]</w:t>
      </w:r>
      <w:r w:rsidRPr="007A6DF5">
        <w:rPr>
          <w:color w:val="000000"/>
          <w:sz w:val="24"/>
        </w:rPr>
        <w:fldChar w:fldCharType="end"/>
      </w:r>
      <w:r w:rsidRPr="00E46542">
        <w:rPr>
          <w:rFonts w:ascii="宋体" w:hAnsi="宋体"/>
          <w:color w:val="000000"/>
          <w:sz w:val="24"/>
        </w:rPr>
        <w:t>。一方面，系统自由度的激增导致高维建模面临维数灾难，实时求解的计算复杂度呈</w:t>
      </w:r>
      <w:proofErr w:type="gramStart"/>
      <w:r w:rsidRPr="00E46542">
        <w:rPr>
          <w:rFonts w:ascii="宋体" w:hAnsi="宋体"/>
          <w:color w:val="000000"/>
          <w:sz w:val="24"/>
        </w:rPr>
        <w:t>指数级</w:t>
      </w:r>
      <w:proofErr w:type="gramEnd"/>
      <w:r w:rsidRPr="00E46542">
        <w:rPr>
          <w:rFonts w:ascii="宋体" w:hAnsi="宋体"/>
          <w:color w:val="000000"/>
          <w:sz w:val="24"/>
        </w:rPr>
        <w:t>上升</w:t>
      </w:r>
      <w:r w:rsidRPr="007A6DF5">
        <w:rPr>
          <w:color w:val="000000"/>
          <w:sz w:val="24"/>
        </w:rPr>
        <w:fldChar w:fldCharType="begin"/>
      </w:r>
      <w:r w:rsidRPr="007A6DF5">
        <w:rPr>
          <w:color w:val="000000"/>
          <w:sz w:val="24"/>
        </w:rPr>
        <w:instrText xml:space="preserve"> REF _Ref226556118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[5]</w:t>
      </w:r>
      <w:r w:rsidRPr="007A6DF5">
        <w:rPr>
          <w:color w:val="000000"/>
          <w:sz w:val="24"/>
        </w:rPr>
        <w:fldChar w:fldCharType="end"/>
      </w:r>
      <w:r w:rsidRPr="00E46542">
        <w:rPr>
          <w:rFonts w:ascii="宋体" w:hAnsi="宋体"/>
          <w:color w:val="000000"/>
          <w:sz w:val="24"/>
        </w:rPr>
        <w:t>；另一方面，实际工程环境中充斥着大量未建模动态与强观测干扰，使得过度依赖精确数学模型的传统控制策略在实际部署时，逐渐面临泛化能力弱、</w:t>
      </w:r>
      <w:proofErr w:type="gramStart"/>
      <w:r w:rsidRPr="00E46542">
        <w:rPr>
          <w:rFonts w:ascii="宋体" w:hAnsi="宋体"/>
          <w:color w:val="000000"/>
          <w:sz w:val="24"/>
        </w:rPr>
        <w:t>抗扰鲁棒性</w:t>
      </w:r>
      <w:proofErr w:type="gramEnd"/>
      <w:r w:rsidRPr="00E46542">
        <w:rPr>
          <w:rFonts w:ascii="宋体" w:hAnsi="宋体"/>
          <w:color w:val="000000"/>
          <w:sz w:val="24"/>
        </w:rPr>
        <w:t>差等技术瓶颈</w:t>
      </w:r>
      <w:r w:rsidR="000D0DBF" w:rsidRPr="007A6DF5">
        <w:rPr>
          <w:color w:val="000000"/>
          <w:sz w:val="24"/>
        </w:rPr>
        <w:fldChar w:fldCharType="begin"/>
      </w:r>
      <w:r w:rsidR="000D0DBF" w:rsidRPr="007A6DF5">
        <w:rPr>
          <w:color w:val="000000"/>
          <w:sz w:val="24"/>
        </w:rPr>
        <w:instrText xml:space="preserve"> REF _Ref226557632 \r \h </w:instrText>
      </w:r>
      <w:r w:rsidR="007A6DF5">
        <w:rPr>
          <w:color w:val="000000"/>
          <w:sz w:val="24"/>
        </w:rPr>
        <w:instrText xml:space="preserve"> \* MERGEFORMAT </w:instrText>
      </w:r>
      <w:r w:rsidR="000D0DBF" w:rsidRPr="007A6DF5">
        <w:rPr>
          <w:color w:val="000000"/>
          <w:sz w:val="24"/>
        </w:rPr>
      </w:r>
      <w:r w:rsidR="000D0DBF" w:rsidRPr="007A6DF5">
        <w:rPr>
          <w:color w:val="000000"/>
          <w:sz w:val="24"/>
        </w:rPr>
        <w:fldChar w:fldCharType="separate"/>
      </w:r>
      <w:r w:rsidR="000D0DBF" w:rsidRPr="007A6DF5">
        <w:rPr>
          <w:color w:val="000000"/>
          <w:sz w:val="24"/>
        </w:rPr>
        <w:t>[6]</w:t>
      </w:r>
      <w:r w:rsidR="000D0DBF" w:rsidRPr="007A6DF5">
        <w:rPr>
          <w:color w:val="000000"/>
          <w:sz w:val="24"/>
        </w:rPr>
        <w:fldChar w:fldCharType="end"/>
      </w:r>
      <w:r w:rsidR="000D0DBF" w:rsidRPr="007A6DF5">
        <w:rPr>
          <w:color w:val="000000"/>
          <w:sz w:val="24"/>
        </w:rPr>
        <w:fldChar w:fldCharType="begin"/>
      </w:r>
      <w:r w:rsidR="000D0DBF" w:rsidRPr="007A6DF5">
        <w:rPr>
          <w:color w:val="000000"/>
          <w:sz w:val="24"/>
        </w:rPr>
        <w:instrText xml:space="preserve"> REF _Ref226557633 \r \h </w:instrText>
      </w:r>
      <w:r w:rsidR="007A6DF5">
        <w:rPr>
          <w:color w:val="000000"/>
          <w:sz w:val="24"/>
        </w:rPr>
        <w:instrText xml:space="preserve"> \* MERGEFORMAT </w:instrText>
      </w:r>
      <w:r w:rsidR="000D0DBF" w:rsidRPr="007A6DF5">
        <w:rPr>
          <w:color w:val="000000"/>
          <w:sz w:val="24"/>
        </w:rPr>
      </w:r>
      <w:r w:rsidR="000D0DBF" w:rsidRPr="007A6DF5">
        <w:rPr>
          <w:color w:val="000000"/>
          <w:sz w:val="24"/>
        </w:rPr>
        <w:fldChar w:fldCharType="separate"/>
      </w:r>
      <w:r w:rsidR="000D0DBF" w:rsidRPr="007A6DF5">
        <w:rPr>
          <w:color w:val="000000"/>
          <w:sz w:val="24"/>
        </w:rPr>
        <w:t>[7]</w:t>
      </w:r>
      <w:r w:rsidR="000D0DBF" w:rsidRPr="007A6DF5">
        <w:rPr>
          <w:color w:val="000000"/>
          <w:sz w:val="24"/>
        </w:rPr>
        <w:fldChar w:fldCharType="end"/>
      </w:r>
      <w:r w:rsidRPr="00E46542">
        <w:rPr>
          <w:rFonts w:ascii="宋体" w:hAnsi="宋体"/>
          <w:color w:val="000000"/>
          <w:sz w:val="24"/>
        </w:rPr>
        <w:t>。</w:t>
      </w:r>
    </w:p>
    <w:p w14:paraId="7A17AAEB" w14:textId="2CFFF5C6" w:rsidR="009E43D4" w:rsidRDefault="00F46926" w:rsidP="007A6DF5">
      <w:pPr>
        <w:spacing w:line="300" w:lineRule="auto"/>
        <w:ind w:firstLineChars="200" w:firstLine="480"/>
        <w:rPr>
          <w:rFonts w:ascii="宋体" w:hAnsi="宋体" w:hint="eastAsia"/>
          <w:color w:val="000000"/>
          <w:sz w:val="24"/>
        </w:rPr>
      </w:pPr>
      <w:r w:rsidRPr="00F46926">
        <w:rPr>
          <w:rFonts w:ascii="宋体" w:hAnsi="宋体"/>
          <w:color w:val="000000"/>
          <w:sz w:val="24"/>
        </w:rPr>
        <w:t>为突破上述机理建模与复杂运算的困境，人工智能技术的迅猛发展为复杂测控系统提供了创新的解决范式</w:t>
      </w:r>
      <w:r w:rsidRPr="007A6DF5">
        <w:rPr>
          <w:color w:val="000000"/>
          <w:sz w:val="24"/>
        </w:rPr>
        <w:fldChar w:fldCharType="begin"/>
      </w:r>
      <w:r w:rsidRPr="007A6DF5">
        <w:rPr>
          <w:color w:val="000000"/>
          <w:sz w:val="24"/>
        </w:rPr>
        <w:instrText xml:space="preserve"> REF _Ref226557819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[8]</w:t>
      </w:r>
      <w:r w:rsidRPr="007A6DF5">
        <w:rPr>
          <w:color w:val="000000"/>
          <w:sz w:val="24"/>
        </w:rPr>
        <w:fldChar w:fldCharType="end"/>
      </w:r>
      <w:r w:rsidRPr="007A6DF5">
        <w:rPr>
          <w:color w:val="000000"/>
          <w:sz w:val="24"/>
        </w:rPr>
        <w:fldChar w:fldCharType="begin"/>
      </w:r>
      <w:r w:rsidRPr="007A6DF5">
        <w:rPr>
          <w:color w:val="000000"/>
          <w:sz w:val="24"/>
        </w:rPr>
        <w:instrText xml:space="preserve"> REF _Ref226557820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[9]</w:t>
      </w:r>
      <w:r w:rsidRPr="007A6DF5">
        <w:rPr>
          <w:color w:val="000000"/>
          <w:sz w:val="24"/>
        </w:rPr>
        <w:fldChar w:fldCharType="end"/>
      </w:r>
      <w:r w:rsidRPr="00F46926">
        <w:rPr>
          <w:rFonts w:ascii="宋体" w:hAnsi="宋体"/>
          <w:color w:val="000000"/>
          <w:sz w:val="24"/>
        </w:rPr>
        <w:t>。以数据驱动为核心的智能算法正全面重塑测控系统的各个关键环节：在状态感知与观测维度，针对恶劣工况下传感器测量滞后或无法直接测量的难题，基于深度神经网络的软测量技术与智能观测器能够从</w:t>
      </w:r>
      <w:proofErr w:type="gramStart"/>
      <w:r w:rsidRPr="00F46926">
        <w:rPr>
          <w:rFonts w:ascii="宋体" w:hAnsi="宋体"/>
          <w:color w:val="000000"/>
          <w:sz w:val="24"/>
        </w:rPr>
        <w:t>海量含噪的</w:t>
      </w:r>
      <w:proofErr w:type="gramEnd"/>
      <w:r w:rsidRPr="00F46926">
        <w:rPr>
          <w:rFonts w:ascii="宋体" w:hAnsi="宋体"/>
          <w:color w:val="000000"/>
          <w:sz w:val="24"/>
        </w:rPr>
        <w:t>多源异构数据中自适应提取有效特征，极大提升多变量复杂系统的动态能观性；在系统辨识与建模维度，智能算法凭借卓越的非线性映射能力，可绕过繁杂的第一性原理推导，直接利用历史输入输出数据完成复杂动态系统</w:t>
      </w:r>
      <w:r w:rsidRPr="00F46926">
        <w:rPr>
          <w:rFonts w:ascii="宋体" w:hAnsi="宋体"/>
          <w:color w:val="000000"/>
          <w:sz w:val="24"/>
        </w:rPr>
        <w:lastRenderedPageBreak/>
        <w:t>的隐式建模与辨识拟合，有效缓解状态变量激增带来</w:t>
      </w:r>
      <w:proofErr w:type="gramStart"/>
      <w:r w:rsidRPr="00F46926">
        <w:rPr>
          <w:rFonts w:ascii="宋体" w:hAnsi="宋体"/>
          <w:color w:val="000000"/>
          <w:sz w:val="24"/>
        </w:rPr>
        <w:t>的降维难题</w:t>
      </w:r>
      <w:proofErr w:type="gramEnd"/>
      <w:r w:rsidRPr="007A6DF5">
        <w:rPr>
          <w:color w:val="000000"/>
          <w:sz w:val="24"/>
        </w:rPr>
        <w:t>[10]</w:t>
      </w:r>
      <w:r w:rsidRPr="00F46926">
        <w:rPr>
          <w:rFonts w:ascii="宋体" w:hAnsi="宋体"/>
          <w:color w:val="000000"/>
          <w:sz w:val="24"/>
        </w:rPr>
        <w:t>；在闭环控制与决策维度，专家系统与模糊逻辑被广泛应用于复杂工艺的参数自整定，而深度强化学习则能够在缺乏精确数学模型的前提下，通过虚拟环境交互为非线性大系统生成具备极强自适应能力的最优协同控制策略[11]。然而，尽管数据驱动技术在提升系统灵活性方面潜力巨大，但在航空航天与大型公共设施等对安全性要求极高的工程场景中，缺乏物理约束的纯数据模型面对极端工况时，往往难以提供严格的李雅普诺夫稳定性保证与机制可解释性</w:t>
      </w:r>
      <w:r w:rsidR="00EA393E" w:rsidRPr="007A6DF5">
        <w:rPr>
          <w:color w:val="000000"/>
          <w:sz w:val="24"/>
        </w:rPr>
        <w:fldChar w:fldCharType="begin"/>
      </w:r>
      <w:r w:rsidR="00EA393E" w:rsidRPr="007A6DF5">
        <w:rPr>
          <w:color w:val="000000"/>
          <w:sz w:val="24"/>
        </w:rPr>
        <w:instrText xml:space="preserve"> REF _Ref226573163 \r \h </w:instrText>
      </w:r>
      <w:r w:rsidR="007A6DF5">
        <w:rPr>
          <w:color w:val="000000"/>
          <w:sz w:val="24"/>
        </w:rPr>
        <w:instrText xml:space="preserve"> \* MERGEFORMAT </w:instrText>
      </w:r>
      <w:r w:rsidR="00EA393E" w:rsidRPr="007A6DF5">
        <w:rPr>
          <w:color w:val="000000"/>
          <w:sz w:val="24"/>
        </w:rPr>
      </w:r>
      <w:r w:rsidR="00EA393E" w:rsidRPr="007A6DF5">
        <w:rPr>
          <w:color w:val="000000"/>
          <w:sz w:val="24"/>
        </w:rPr>
        <w:fldChar w:fldCharType="separate"/>
      </w:r>
      <w:r w:rsidR="00EA393E" w:rsidRPr="007A6DF5">
        <w:rPr>
          <w:color w:val="000000"/>
          <w:sz w:val="24"/>
        </w:rPr>
        <w:t>[12]</w:t>
      </w:r>
      <w:r w:rsidR="00EA393E" w:rsidRPr="007A6DF5">
        <w:rPr>
          <w:color w:val="000000"/>
          <w:sz w:val="24"/>
        </w:rPr>
        <w:fldChar w:fldCharType="end"/>
      </w:r>
      <w:r w:rsidRPr="00F46926">
        <w:rPr>
          <w:rFonts w:ascii="宋体" w:hAnsi="宋体"/>
          <w:color w:val="000000"/>
          <w:sz w:val="24"/>
        </w:rPr>
        <w:t>。因此，摒弃单一的数据驱动路径，将传统控制理论中的先验机理约束嵌入智能网络架构，实现物理机理与数据驱动的深度融合，已成为新一代高可靠性智能测控技术演进的主流共识与必然趋势。</w:t>
      </w:r>
    </w:p>
    <w:p w14:paraId="30252340" w14:textId="13C40780" w:rsidR="009E43D4" w:rsidRDefault="00BD29A1" w:rsidP="007A6DF5">
      <w:pPr>
        <w:spacing w:line="300" w:lineRule="auto"/>
        <w:ind w:firstLineChars="200" w:firstLine="480"/>
        <w:jc w:val="left"/>
        <w:rPr>
          <w:rFonts w:ascii="宋体" w:hAnsi="宋体" w:hint="eastAsia"/>
          <w:color w:val="000000"/>
          <w:sz w:val="24"/>
        </w:rPr>
      </w:pPr>
      <w:r w:rsidRPr="00BD29A1">
        <w:rPr>
          <w:rFonts w:ascii="宋体" w:hAnsi="宋体"/>
          <w:color w:val="000000"/>
          <w:sz w:val="24"/>
        </w:rPr>
        <w:t>本文通过对近年来相关文献的梳理，系统性地综述了人工智能在复杂系统中的最新应用。本文后续章节安排如下：第二章梳理了智能神经网络在非线性系统辨识</w:t>
      </w:r>
      <w:proofErr w:type="gramStart"/>
      <w:r w:rsidRPr="00BD29A1">
        <w:rPr>
          <w:rFonts w:ascii="宋体" w:hAnsi="宋体"/>
          <w:color w:val="000000"/>
          <w:sz w:val="24"/>
        </w:rPr>
        <w:t>与降维建模</w:t>
      </w:r>
      <w:proofErr w:type="gramEnd"/>
      <w:r w:rsidRPr="00BD29A1">
        <w:rPr>
          <w:rFonts w:ascii="宋体" w:hAnsi="宋体"/>
          <w:color w:val="000000"/>
          <w:sz w:val="24"/>
        </w:rPr>
        <w:t>中的通用方法；第三章分析了复杂干扰环境下智能算法在状态估计与抗</w:t>
      </w:r>
      <w:proofErr w:type="gramStart"/>
      <w:r w:rsidRPr="00BD29A1">
        <w:rPr>
          <w:rFonts w:ascii="宋体" w:hAnsi="宋体"/>
          <w:color w:val="000000"/>
          <w:sz w:val="24"/>
        </w:rPr>
        <w:t>噪控制</w:t>
      </w:r>
      <w:proofErr w:type="gramEnd"/>
      <w:r w:rsidRPr="00BD29A1">
        <w:rPr>
          <w:rFonts w:ascii="宋体" w:hAnsi="宋体"/>
          <w:color w:val="000000"/>
          <w:sz w:val="24"/>
        </w:rPr>
        <w:t>中的优势；第四章作为核心案例分析，深入剖析了</w:t>
      </w:r>
      <w:r w:rsidR="00594338">
        <w:rPr>
          <w:rFonts w:ascii="宋体" w:hAnsi="宋体" w:hint="eastAsia"/>
          <w:color w:val="000000"/>
          <w:sz w:val="24"/>
        </w:rPr>
        <w:t>人工智能技术</w:t>
      </w:r>
      <w:r w:rsidRPr="00BD29A1">
        <w:rPr>
          <w:rFonts w:ascii="宋体" w:hAnsi="宋体"/>
          <w:color w:val="000000"/>
          <w:sz w:val="24"/>
        </w:rPr>
        <w:t>在城市轨道交通测控系统中的综合应用</w:t>
      </w:r>
      <w:r w:rsidR="009E43D4">
        <w:rPr>
          <w:rFonts w:ascii="宋体" w:hAnsi="宋体" w:hint="eastAsia"/>
          <w:color w:val="000000"/>
          <w:sz w:val="24"/>
        </w:rPr>
        <w:t>；</w:t>
      </w:r>
      <w:r w:rsidR="009E43D4" w:rsidRPr="00BD29A1">
        <w:rPr>
          <w:rFonts w:ascii="宋体" w:hAnsi="宋体"/>
          <w:color w:val="000000"/>
          <w:sz w:val="24"/>
        </w:rPr>
        <w:t>最后，第五章对数字</w:t>
      </w:r>
      <w:proofErr w:type="gramStart"/>
      <w:r w:rsidR="009E43D4" w:rsidRPr="00BD29A1">
        <w:rPr>
          <w:rFonts w:ascii="宋体" w:hAnsi="宋体"/>
          <w:color w:val="000000"/>
          <w:sz w:val="24"/>
        </w:rPr>
        <w:t>孪生等</w:t>
      </w:r>
      <w:proofErr w:type="gramEnd"/>
      <w:r w:rsidR="009E43D4" w:rsidRPr="00BD29A1">
        <w:rPr>
          <w:rFonts w:ascii="宋体" w:hAnsi="宋体"/>
          <w:color w:val="000000"/>
          <w:sz w:val="24"/>
        </w:rPr>
        <w:t>下一代智能测控技术进行了总结与展望。</w:t>
      </w:r>
    </w:p>
    <w:p w14:paraId="21B8A649" w14:textId="10AB5CA0" w:rsidR="009E43D4" w:rsidRPr="009E43D4" w:rsidRDefault="00440332" w:rsidP="009E43D4">
      <w:pPr>
        <w:spacing w:line="300" w:lineRule="auto"/>
        <w:ind w:firstLineChars="200" w:firstLine="480"/>
        <w:jc w:val="center"/>
        <w:rPr>
          <w:rFonts w:ascii="宋体" w:hAnsi="宋体" w:hint="eastAsia"/>
          <w:color w:val="000000"/>
          <w:sz w:val="24"/>
        </w:rPr>
      </w:pPr>
      <w:r>
        <w:rPr>
          <w:rFonts w:ascii="宋体" w:hAnsi="宋体" w:hint="eastAsia"/>
          <w:noProof/>
          <w:color w:val="000000"/>
          <w:sz w:val="24"/>
        </w:rPr>
        <w:drawing>
          <wp:inline distT="0" distB="0" distL="0" distR="0" wp14:anchorId="1E953E5A" wp14:editId="22401AF3">
            <wp:extent cx="4178300" cy="3516630"/>
            <wp:effectExtent l="0" t="0" r="0" b="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8300" cy="3516630"/>
                    </a:xfrm>
                    <a:prstGeom prst="rect">
                      <a:avLst/>
                    </a:prstGeom>
                    <a:noFill/>
                    <a:ln>
                      <a:noFill/>
                    </a:ln>
                  </pic:spPr>
                </pic:pic>
              </a:graphicData>
            </a:graphic>
          </wp:inline>
        </w:drawing>
      </w:r>
    </w:p>
    <w:p w14:paraId="5B875617" w14:textId="0224E19F" w:rsidR="00BD29A1" w:rsidRDefault="009E43D4" w:rsidP="009E43D4">
      <w:pPr>
        <w:pStyle w:val="af9"/>
        <w:jc w:val="center"/>
        <w:rPr>
          <w:rFonts w:ascii="宋体" w:hAnsi="宋体" w:hint="eastAsia"/>
          <w:color w:val="000000"/>
          <w:sz w:val="24"/>
        </w:rPr>
      </w:pPr>
      <w:bookmarkStart w:id="0" w:name="_Ref227263419"/>
      <w:r>
        <w:rPr>
          <w:rFonts w:hint="eastAsia"/>
        </w:rPr>
        <w:t>图</w:t>
      </w:r>
      <w:r>
        <w:rPr>
          <w:rFonts w:hint="eastAsia"/>
        </w:rPr>
        <w:t xml:space="preserve"> </w:t>
      </w:r>
      <w:r w:rsidRPr="002A350A">
        <w:rPr>
          <w:rFonts w:ascii="Times New Roman" w:hAnsi="Times New Roman" w:cs="Times New Roman"/>
        </w:rPr>
        <w:fldChar w:fldCharType="begin"/>
      </w:r>
      <w:r w:rsidRPr="002A350A">
        <w:rPr>
          <w:rFonts w:ascii="Times New Roman" w:hAnsi="Times New Roman" w:cs="Times New Roman"/>
        </w:rPr>
        <w:instrText xml:space="preserve"> SEQ </w:instrText>
      </w:r>
      <w:r w:rsidRPr="002A350A">
        <w:rPr>
          <w:rFonts w:ascii="Times New Roman" w:hAnsi="Times New Roman" w:cs="Times New Roman"/>
        </w:rPr>
        <w:instrText>图</w:instrText>
      </w:r>
      <w:r w:rsidRPr="002A350A">
        <w:rPr>
          <w:rFonts w:ascii="Times New Roman" w:hAnsi="Times New Roman" w:cs="Times New Roman"/>
        </w:rPr>
        <w:instrText xml:space="preserve"> \* ARABIC </w:instrText>
      </w:r>
      <w:r w:rsidRPr="002A350A">
        <w:rPr>
          <w:rFonts w:ascii="Times New Roman" w:hAnsi="Times New Roman" w:cs="Times New Roman"/>
        </w:rPr>
        <w:fldChar w:fldCharType="separate"/>
      </w:r>
      <w:r w:rsidR="002A350A">
        <w:rPr>
          <w:rFonts w:ascii="Times New Roman" w:hAnsi="Times New Roman" w:cs="Times New Roman"/>
          <w:noProof/>
        </w:rPr>
        <w:t>1</w:t>
      </w:r>
      <w:r w:rsidRPr="002A350A">
        <w:rPr>
          <w:rFonts w:ascii="Times New Roman" w:hAnsi="Times New Roman" w:cs="Times New Roman"/>
        </w:rPr>
        <w:fldChar w:fldCharType="end"/>
      </w:r>
      <w:r w:rsidRPr="002A350A">
        <w:rPr>
          <w:rFonts w:ascii="Times New Roman" w:hAnsi="Times New Roman" w:cs="Times New Roman"/>
        </w:rPr>
        <w:t xml:space="preserve"> </w:t>
      </w:r>
      <w:r>
        <w:rPr>
          <w:rFonts w:hint="eastAsia"/>
        </w:rPr>
        <w:t>复杂测控系统的应用领域和技术挑战</w:t>
      </w:r>
      <w:bookmarkEnd w:id="0"/>
    </w:p>
    <w:p w14:paraId="394F3260" w14:textId="77777777" w:rsidR="00BD29A1" w:rsidRDefault="00BD29A1" w:rsidP="00BD29A1">
      <w:pPr>
        <w:numPr>
          <w:ilvl w:val="0"/>
          <w:numId w:val="7"/>
        </w:numPr>
        <w:spacing w:line="360" w:lineRule="auto"/>
        <w:rPr>
          <w:rFonts w:ascii="黑体" w:eastAsia="黑体" w:hAnsi="黑体" w:hint="eastAsia"/>
          <w:b/>
          <w:color w:val="000000"/>
          <w:sz w:val="30"/>
          <w:szCs w:val="30"/>
        </w:rPr>
      </w:pPr>
      <w:r w:rsidRPr="00BD29A1">
        <w:rPr>
          <w:rFonts w:ascii="黑体" w:eastAsia="黑体" w:hAnsi="黑体"/>
          <w:b/>
          <w:color w:val="000000"/>
          <w:sz w:val="30"/>
          <w:szCs w:val="30"/>
        </w:rPr>
        <w:t>智能神经网络在非线性系统辨识</w:t>
      </w:r>
      <w:proofErr w:type="gramStart"/>
      <w:r w:rsidRPr="00BD29A1">
        <w:rPr>
          <w:rFonts w:ascii="黑体" w:eastAsia="黑体" w:hAnsi="黑体"/>
          <w:b/>
          <w:color w:val="000000"/>
          <w:sz w:val="30"/>
          <w:szCs w:val="30"/>
        </w:rPr>
        <w:t>与降维建模</w:t>
      </w:r>
      <w:proofErr w:type="gramEnd"/>
      <w:r w:rsidRPr="00BD29A1">
        <w:rPr>
          <w:rFonts w:ascii="黑体" w:eastAsia="黑体" w:hAnsi="黑体"/>
          <w:b/>
          <w:color w:val="000000"/>
          <w:sz w:val="30"/>
          <w:szCs w:val="30"/>
        </w:rPr>
        <w:t>中的通用方法</w:t>
      </w:r>
    </w:p>
    <w:p w14:paraId="745C3094" w14:textId="77777777" w:rsidR="00C87706" w:rsidRDefault="00C87706" w:rsidP="00C87706">
      <w:pPr>
        <w:spacing w:line="300" w:lineRule="auto"/>
        <w:ind w:firstLineChars="200" w:firstLine="480"/>
        <w:rPr>
          <w:rFonts w:ascii="宋体" w:hAnsi="宋体" w:hint="eastAsia"/>
          <w:color w:val="000000"/>
          <w:sz w:val="24"/>
        </w:rPr>
      </w:pPr>
      <w:r w:rsidRPr="00C87706">
        <w:rPr>
          <w:rFonts w:ascii="宋体" w:hAnsi="宋体"/>
          <w:color w:val="000000"/>
          <w:sz w:val="24"/>
        </w:rPr>
        <w:t>在复杂测控系统中，神经网络由于其卓越的非线性映射能力和自学习特性，已成为解决非线性系统辨识与海量传感</w:t>
      </w:r>
      <w:proofErr w:type="gramStart"/>
      <w:r w:rsidRPr="00C87706">
        <w:rPr>
          <w:rFonts w:ascii="宋体" w:hAnsi="宋体"/>
          <w:color w:val="000000"/>
          <w:sz w:val="24"/>
        </w:rPr>
        <w:t>数据降维建模</w:t>
      </w:r>
      <w:proofErr w:type="gramEnd"/>
      <w:r w:rsidRPr="00C87706">
        <w:rPr>
          <w:rFonts w:ascii="宋体" w:hAnsi="宋体"/>
          <w:color w:val="000000"/>
          <w:sz w:val="24"/>
        </w:rPr>
        <w:t>的核心工具。本章将系统性地阐述智能神经网络在构建复杂动态模型及提取低维特征信息时的通用架构与机理。</w:t>
      </w:r>
    </w:p>
    <w:p w14:paraId="6A75FDD8" w14:textId="77777777" w:rsidR="00675A0B" w:rsidRPr="00675A0B" w:rsidRDefault="00675A0B" w:rsidP="00675A0B">
      <w:pPr>
        <w:spacing w:line="300" w:lineRule="auto"/>
        <w:ind w:firstLineChars="200" w:firstLine="480"/>
        <w:rPr>
          <w:rFonts w:ascii="宋体" w:hAnsi="宋体" w:hint="eastAsia"/>
          <w:color w:val="000000"/>
          <w:sz w:val="24"/>
        </w:rPr>
      </w:pPr>
      <w:r w:rsidRPr="00675A0B">
        <w:rPr>
          <w:rFonts w:ascii="宋体" w:hAnsi="宋体"/>
          <w:color w:val="000000"/>
          <w:sz w:val="24"/>
        </w:rPr>
        <w:t>系统辨识的核心目标是根据系统的输入输出数据，通过数学或算法手段构造其等效的动态描述。在经典控制理论中，分析系统稳定性常借助根轨迹法，此时通常将开环增益K作为未知变量，以此来观测参数不确定性对系统闭环极点分布的影响。然而，面对当今呈现强耦</w:t>
      </w:r>
      <w:r w:rsidRPr="00675A0B">
        <w:rPr>
          <w:rFonts w:ascii="宋体" w:hAnsi="宋体"/>
          <w:color w:val="000000"/>
          <w:sz w:val="24"/>
        </w:rPr>
        <w:lastRenderedPageBreak/>
        <w:t>合与高度非线性特征的复杂测控对象，传统的参数化解析模型愈发难以捕捉其精细的动力学特征。因此，以人工神经网络为代表的非参数化数据驱动模型逐渐成为非线性辨识的主流。</w:t>
      </w:r>
    </w:p>
    <w:p w14:paraId="4B982C06" w14:textId="0E4AB9BC" w:rsidR="00675A0B" w:rsidRDefault="00675A0B" w:rsidP="00675A0B">
      <w:pPr>
        <w:spacing w:line="300" w:lineRule="auto"/>
        <w:ind w:firstLineChars="200" w:firstLine="480"/>
        <w:rPr>
          <w:rFonts w:ascii="宋体" w:hAnsi="宋体"/>
          <w:color w:val="000000"/>
          <w:sz w:val="24"/>
        </w:rPr>
      </w:pPr>
      <w:r w:rsidRPr="00675A0B">
        <w:rPr>
          <w:rFonts w:ascii="宋体" w:hAnsi="宋体"/>
          <w:color w:val="000000"/>
          <w:sz w:val="24"/>
        </w:rPr>
        <w:t>在智能建模的通用架构中，多层感知器</w:t>
      </w:r>
      <w:proofErr w:type="gramStart"/>
      <w:r w:rsidRPr="00675A0B">
        <w:rPr>
          <w:rFonts w:ascii="宋体" w:hAnsi="宋体"/>
          <w:color w:val="000000"/>
          <w:sz w:val="24"/>
        </w:rPr>
        <w:t>通过隐层节点</w:t>
      </w:r>
      <w:proofErr w:type="gramEnd"/>
      <w:r w:rsidRPr="00675A0B">
        <w:rPr>
          <w:rFonts w:ascii="宋体" w:hAnsi="宋体"/>
          <w:color w:val="000000"/>
          <w:sz w:val="24"/>
        </w:rPr>
        <w:t>实现对非线性函数的逼近，并利用反向传播算法最小</w:t>
      </w:r>
      <w:proofErr w:type="gramStart"/>
      <w:r w:rsidRPr="00675A0B">
        <w:rPr>
          <w:rFonts w:ascii="宋体" w:hAnsi="宋体"/>
          <w:color w:val="000000"/>
          <w:sz w:val="24"/>
        </w:rPr>
        <w:t>化预测</w:t>
      </w:r>
      <w:proofErr w:type="gramEnd"/>
      <w:r w:rsidRPr="00675A0B">
        <w:rPr>
          <w:rFonts w:ascii="宋体" w:hAnsi="宋体"/>
          <w:color w:val="000000"/>
          <w:sz w:val="24"/>
        </w:rPr>
        <w:t>误差，构成了处理静态非线性映射的基础方法。然而，现代测控系统通常伴随着多维传感阵列带来的高维数据，因此，如何在系统辨识前实现有效的</w:t>
      </w:r>
      <w:proofErr w:type="gramStart"/>
      <w:r w:rsidRPr="00675A0B">
        <w:rPr>
          <w:rFonts w:ascii="宋体" w:hAnsi="宋体"/>
          <w:color w:val="000000"/>
          <w:sz w:val="24"/>
        </w:rPr>
        <w:t>数据降维与</w:t>
      </w:r>
      <w:proofErr w:type="gramEnd"/>
      <w:r w:rsidRPr="00675A0B">
        <w:rPr>
          <w:rFonts w:ascii="宋体" w:hAnsi="宋体"/>
          <w:color w:val="000000"/>
          <w:sz w:val="24"/>
        </w:rPr>
        <w:t>特征提取成为了通用方法的关键环节。在此需求下，卷积神经网络（</w:t>
      </w:r>
      <w:r w:rsidRPr="007A6DF5">
        <w:rPr>
          <w:color w:val="000000"/>
          <w:sz w:val="24"/>
        </w:rPr>
        <w:t>CNN</w:t>
      </w:r>
      <w:r w:rsidRPr="00675A0B">
        <w:rPr>
          <w:rFonts w:ascii="宋体" w:hAnsi="宋体"/>
          <w:color w:val="000000"/>
          <w:sz w:val="24"/>
        </w:rPr>
        <w:t>）因其卓越的空间映射能力被广泛应用。</w:t>
      </w:r>
      <w:r w:rsidRPr="007A6DF5">
        <w:rPr>
          <w:color w:val="000000"/>
          <w:sz w:val="24"/>
        </w:rPr>
        <w:t>CNN</w:t>
      </w:r>
      <w:r w:rsidRPr="00675A0B">
        <w:rPr>
          <w:rFonts w:ascii="宋体" w:hAnsi="宋体"/>
          <w:color w:val="000000"/>
          <w:sz w:val="24"/>
        </w:rPr>
        <w:t>通过卷积层的局部连接和权值共享，</w:t>
      </w:r>
      <w:r w:rsidR="002A350A">
        <w:rPr>
          <w:rFonts w:ascii="宋体" w:hAnsi="宋体" w:hint="eastAsia"/>
          <w:color w:val="000000"/>
          <w:sz w:val="24"/>
        </w:rPr>
        <w:t>如图</w:t>
      </w:r>
      <w:r w:rsidR="002A350A">
        <w:rPr>
          <w:rFonts w:ascii="宋体" w:hAnsi="宋体" w:hint="eastAsia"/>
          <w:color w:val="000000"/>
          <w:sz w:val="24"/>
        </w:rPr>
        <w:fldChar w:fldCharType="begin"/>
      </w:r>
      <w:r w:rsidR="002A350A">
        <w:rPr>
          <w:rFonts w:ascii="宋体" w:hAnsi="宋体" w:hint="eastAsia"/>
          <w:color w:val="000000"/>
          <w:sz w:val="24"/>
        </w:rPr>
        <w:instrText xml:space="preserve"> REF _Ref227756063 \h </w:instrText>
      </w:r>
      <w:r w:rsidR="002A350A">
        <w:rPr>
          <w:rFonts w:ascii="宋体" w:hAnsi="宋体" w:hint="eastAsia"/>
          <w:color w:val="000000"/>
          <w:sz w:val="24"/>
        </w:rPr>
      </w:r>
      <w:r w:rsidR="002A350A">
        <w:rPr>
          <w:rFonts w:ascii="宋体" w:hAnsi="宋体" w:hint="eastAsia"/>
          <w:color w:val="000000"/>
          <w:sz w:val="24"/>
        </w:rPr>
        <w:instrText xml:space="preserve"> \* MERGEFORMAT </w:instrText>
      </w:r>
      <w:r w:rsidR="002A350A">
        <w:rPr>
          <w:rFonts w:ascii="宋体" w:hAnsi="宋体" w:hint="eastAsia"/>
          <w:color w:val="000000"/>
          <w:sz w:val="24"/>
        </w:rPr>
        <w:fldChar w:fldCharType="separate"/>
      </w:r>
      <w:r w:rsidR="002A350A" w:rsidRPr="002A350A">
        <w:rPr>
          <w:color w:val="000000"/>
          <w:sz w:val="24"/>
        </w:rPr>
        <w:t>2</w:t>
      </w:r>
      <w:r w:rsidR="002A350A" w:rsidRPr="002A350A">
        <w:rPr>
          <w:rFonts w:ascii="宋体" w:hAnsi="宋体" w:hint="eastAsia"/>
          <w:color w:val="000000"/>
          <w:sz w:val="24"/>
        </w:rPr>
        <w:t xml:space="preserve"> </w:t>
      </w:r>
      <w:r w:rsidR="002A350A">
        <w:rPr>
          <w:rFonts w:ascii="宋体" w:hAnsi="宋体" w:hint="eastAsia"/>
          <w:color w:val="000000"/>
          <w:sz w:val="24"/>
        </w:rPr>
        <w:fldChar w:fldCharType="end"/>
      </w:r>
      <w:r w:rsidRPr="00675A0B">
        <w:rPr>
          <w:rFonts w:ascii="宋体" w:hAnsi="宋体"/>
          <w:color w:val="000000"/>
          <w:sz w:val="24"/>
        </w:rPr>
        <w:t>能够自适应地从多源异构信号中提取特征；同时，其特有的最大池化操作不仅能够大幅降低特征维度、缓解维数灾难，还能有效吸收传感信号中的微小形变与观测噪声，从而使得模型能够直接从底层原始信号中学习到鲁棒的高层抽象状态表示。</w:t>
      </w:r>
    </w:p>
    <w:p w14:paraId="117630FB" w14:textId="77777777" w:rsidR="002A350A" w:rsidRDefault="002A350A" w:rsidP="002A350A">
      <w:pPr>
        <w:keepNext/>
        <w:spacing w:line="300" w:lineRule="auto"/>
        <w:ind w:firstLineChars="200" w:firstLine="480"/>
        <w:jc w:val="center"/>
      </w:pPr>
      <w:r>
        <w:rPr>
          <w:rFonts w:ascii="宋体" w:hAnsi="宋体"/>
          <w:noProof/>
          <w:color w:val="000000"/>
          <w:sz w:val="24"/>
        </w:rPr>
        <w:drawing>
          <wp:inline distT="0" distB="0" distL="0" distR="0" wp14:anchorId="7DE2BFA5" wp14:editId="4D0F382E">
            <wp:extent cx="4988593" cy="2657475"/>
            <wp:effectExtent l="0" t="0" r="2540" b="0"/>
            <wp:docPr id="10209011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2152" cy="2659371"/>
                    </a:xfrm>
                    <a:prstGeom prst="rect">
                      <a:avLst/>
                    </a:prstGeom>
                    <a:noFill/>
                    <a:ln>
                      <a:noFill/>
                    </a:ln>
                  </pic:spPr>
                </pic:pic>
              </a:graphicData>
            </a:graphic>
          </wp:inline>
        </w:drawing>
      </w:r>
    </w:p>
    <w:p w14:paraId="1911A619" w14:textId="26606422" w:rsidR="002A350A" w:rsidRPr="00675A0B" w:rsidRDefault="002A350A" w:rsidP="002A350A">
      <w:pPr>
        <w:pStyle w:val="af9"/>
        <w:jc w:val="center"/>
        <w:rPr>
          <w:rFonts w:ascii="宋体" w:hAnsi="宋体" w:hint="eastAsia"/>
          <w:color w:val="000000"/>
          <w:sz w:val="24"/>
        </w:rPr>
      </w:pPr>
      <w:bookmarkStart w:id="1" w:name="_Ref227756063"/>
      <w:r>
        <w:rPr>
          <w:rFonts w:hint="eastAsia"/>
        </w:rPr>
        <w:t>图</w:t>
      </w:r>
      <w:r>
        <w:rPr>
          <w:rFonts w:hint="eastAsia"/>
        </w:rPr>
        <w:t xml:space="preserve"> </w:t>
      </w:r>
      <w:r w:rsidRPr="002A350A">
        <w:rPr>
          <w:rFonts w:ascii="Times New Roman" w:hAnsi="Times New Roman" w:cs="Times New Roman"/>
        </w:rPr>
        <w:fldChar w:fldCharType="begin"/>
      </w:r>
      <w:r w:rsidRPr="002A350A">
        <w:rPr>
          <w:rFonts w:ascii="Times New Roman" w:hAnsi="Times New Roman" w:cs="Times New Roman"/>
        </w:rPr>
        <w:instrText xml:space="preserve"> SEQ </w:instrText>
      </w:r>
      <w:r w:rsidRPr="002A350A">
        <w:rPr>
          <w:rFonts w:ascii="Times New Roman" w:hAnsi="Times New Roman" w:cs="Times New Roman"/>
        </w:rPr>
        <w:instrText>图</w:instrText>
      </w:r>
      <w:r w:rsidRPr="002A350A">
        <w:rPr>
          <w:rFonts w:ascii="Times New Roman" w:hAnsi="Times New Roman" w:cs="Times New Roman"/>
        </w:rPr>
        <w:instrText xml:space="preserve"> \* ARABIC </w:instrText>
      </w:r>
      <w:r w:rsidRPr="002A350A">
        <w:rPr>
          <w:rFonts w:ascii="Times New Roman" w:hAnsi="Times New Roman" w:cs="Times New Roman"/>
        </w:rPr>
        <w:fldChar w:fldCharType="separate"/>
      </w:r>
      <w:r>
        <w:rPr>
          <w:rFonts w:ascii="Times New Roman" w:hAnsi="Times New Roman" w:cs="Times New Roman"/>
          <w:noProof/>
        </w:rPr>
        <w:t>2</w:t>
      </w:r>
      <w:r w:rsidRPr="002A350A">
        <w:rPr>
          <w:rFonts w:ascii="Times New Roman" w:hAnsi="Times New Roman" w:cs="Times New Roman"/>
        </w:rPr>
        <w:fldChar w:fldCharType="end"/>
      </w:r>
      <w:r>
        <w:rPr>
          <w:rFonts w:hint="eastAsia"/>
        </w:rPr>
        <w:t xml:space="preserve"> </w:t>
      </w:r>
      <w:r w:rsidRPr="002A350A">
        <w:rPr>
          <w:rFonts w:hint="eastAsia"/>
        </w:rPr>
        <w:t>卷积神经网络（</w:t>
      </w:r>
      <w:r w:rsidRPr="002A350A">
        <w:rPr>
          <w:rFonts w:hint="eastAsia"/>
        </w:rPr>
        <w:t>CNN</w:t>
      </w:r>
      <w:r w:rsidRPr="002A350A">
        <w:rPr>
          <w:rFonts w:hint="eastAsia"/>
        </w:rPr>
        <w:t>）</w:t>
      </w:r>
      <w:bookmarkEnd w:id="1"/>
    </w:p>
    <w:p w14:paraId="27DDB2E1" w14:textId="674EF071" w:rsidR="00675A0B" w:rsidRPr="00675A0B" w:rsidRDefault="00675A0B" w:rsidP="00675A0B">
      <w:pPr>
        <w:spacing w:line="300" w:lineRule="auto"/>
        <w:ind w:firstLineChars="200" w:firstLine="480"/>
        <w:rPr>
          <w:rFonts w:ascii="宋体" w:hAnsi="宋体" w:hint="eastAsia"/>
          <w:color w:val="000000"/>
          <w:sz w:val="24"/>
        </w:rPr>
      </w:pPr>
      <w:r w:rsidRPr="00675A0B">
        <w:rPr>
          <w:rFonts w:ascii="宋体" w:hAnsi="宋体"/>
          <w:color w:val="000000"/>
          <w:sz w:val="24"/>
        </w:rPr>
        <w:t>随着复杂测控场景的拓展，当前的</w:t>
      </w:r>
      <w:proofErr w:type="gramStart"/>
      <w:r w:rsidRPr="00675A0B">
        <w:rPr>
          <w:rFonts w:ascii="宋体" w:hAnsi="宋体"/>
          <w:color w:val="000000"/>
          <w:sz w:val="24"/>
        </w:rPr>
        <w:t>通用降维建模</w:t>
      </w:r>
      <w:proofErr w:type="gramEnd"/>
      <w:r w:rsidRPr="00675A0B">
        <w:rPr>
          <w:rFonts w:ascii="宋体" w:hAnsi="宋体"/>
          <w:color w:val="000000"/>
          <w:sz w:val="24"/>
        </w:rPr>
        <w:t>方法正从单一的局部特征压缩向全局拓扑感知与高鲁棒性融合的方向演进。首先，在复杂网络拓扑特征的提取</w:t>
      </w:r>
      <w:proofErr w:type="gramStart"/>
      <w:r w:rsidRPr="00675A0B">
        <w:rPr>
          <w:rFonts w:ascii="宋体" w:hAnsi="宋体"/>
          <w:color w:val="000000"/>
          <w:sz w:val="24"/>
        </w:rPr>
        <w:t>与降维方面</w:t>
      </w:r>
      <w:proofErr w:type="gramEnd"/>
      <w:r w:rsidRPr="00675A0B">
        <w:rPr>
          <w:rFonts w:ascii="宋体" w:hAnsi="宋体"/>
          <w:color w:val="000000"/>
          <w:sz w:val="24"/>
        </w:rPr>
        <w:t>，大规模工业过程中的变量往往存在跨物理空间的强耦合关系。为了打破传统卷积算子依赖物理邻近性的局限，当前的通用范式开始引入变量相关性分析机制，以此成功提取远端拓扑特征，有效拓展了非线性辨识的全局感知边界</w:t>
      </w:r>
      <w:r w:rsidRPr="007A6DF5">
        <w:rPr>
          <w:color w:val="000000"/>
          <w:sz w:val="24"/>
        </w:rPr>
        <w:fldChar w:fldCharType="begin"/>
      </w:r>
      <w:r w:rsidRPr="007A6DF5">
        <w:rPr>
          <w:color w:val="000000"/>
          <w:sz w:val="24"/>
        </w:rPr>
        <w:instrText xml:space="preserve"> REF _Ref227266396 \r \h </w:instrText>
      </w:r>
      <w:r w:rsidR="007A6DF5" w:rsidRP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[13]</w:t>
      </w:r>
      <w:r w:rsidRPr="007A6DF5">
        <w:rPr>
          <w:color w:val="000000"/>
          <w:sz w:val="24"/>
        </w:rPr>
        <w:fldChar w:fldCharType="end"/>
      </w:r>
      <w:r w:rsidRPr="00675A0B">
        <w:rPr>
          <w:rFonts w:ascii="宋体" w:hAnsi="宋体"/>
          <w:color w:val="000000"/>
          <w:sz w:val="24"/>
        </w:rPr>
        <w:t>。其次，在应对实际恶劣工况下的未建模动态与强干扰时，数据驱动模型相较于传统机理模型的泛化优势已得到广泛验证</w:t>
      </w:r>
      <w:r w:rsidRPr="007A6DF5">
        <w:rPr>
          <w:color w:val="000000"/>
          <w:sz w:val="24"/>
        </w:rPr>
        <w:fldChar w:fldCharType="begin"/>
      </w:r>
      <w:r w:rsidRPr="007A6DF5">
        <w:rPr>
          <w:color w:val="000000"/>
          <w:sz w:val="24"/>
        </w:rPr>
        <w:instrText xml:space="preserve"> REF _Ref227266809 \r \h </w:instrText>
      </w:r>
      <w:r w:rsidR="007A6DF5" w:rsidRP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[14]</w:t>
      </w:r>
      <w:r w:rsidRPr="007A6DF5">
        <w:rPr>
          <w:color w:val="000000"/>
          <w:sz w:val="24"/>
        </w:rPr>
        <w:fldChar w:fldCharType="end"/>
      </w:r>
      <w:r w:rsidRPr="00675A0B">
        <w:rPr>
          <w:rFonts w:ascii="宋体" w:hAnsi="宋体"/>
          <w:color w:val="000000"/>
          <w:sz w:val="24"/>
        </w:rPr>
        <w:t>。为了在</w:t>
      </w:r>
      <w:proofErr w:type="gramStart"/>
      <w:r w:rsidRPr="00675A0B">
        <w:rPr>
          <w:rFonts w:ascii="宋体" w:hAnsi="宋体"/>
          <w:color w:val="000000"/>
          <w:sz w:val="24"/>
        </w:rPr>
        <w:t>降维过程</w:t>
      </w:r>
      <w:proofErr w:type="gramEnd"/>
      <w:r w:rsidRPr="00675A0B">
        <w:rPr>
          <w:rFonts w:ascii="宋体" w:hAnsi="宋体"/>
          <w:color w:val="000000"/>
          <w:sz w:val="24"/>
        </w:rPr>
        <w:t>中尽可能保留关键动态特征，当前主流的通用优化策略是在深层架构中深度融合改进的池化机制或注意力门控单元，以显著提升抗噪鲁棒性</w:t>
      </w:r>
      <w:r w:rsidRPr="007A6DF5">
        <w:rPr>
          <w:color w:val="000000"/>
          <w:sz w:val="24"/>
        </w:rPr>
        <w:fldChar w:fldCharType="begin"/>
      </w:r>
      <w:r w:rsidRPr="007A6DF5">
        <w:rPr>
          <w:color w:val="000000"/>
          <w:sz w:val="24"/>
        </w:rPr>
        <w:instrText xml:space="preserve"> REF _Ref227266603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[15]</w:t>
      </w:r>
      <w:r w:rsidRPr="007A6DF5">
        <w:rPr>
          <w:color w:val="000000"/>
          <w:sz w:val="24"/>
        </w:rPr>
        <w:fldChar w:fldCharType="end"/>
      </w:r>
      <w:r w:rsidRPr="00675A0B">
        <w:rPr>
          <w:rFonts w:ascii="宋体" w:hAnsi="宋体"/>
          <w:color w:val="000000"/>
          <w:sz w:val="24"/>
        </w:rPr>
        <w:t>。多项针对不同工业监测场景的交叉研究亦证实，此类融合了多源信号处理能力的复合网络能够切实保障状态观测的高效性</w:t>
      </w:r>
      <w:r w:rsidRPr="007A6DF5">
        <w:rPr>
          <w:color w:val="000000"/>
          <w:sz w:val="24"/>
        </w:rPr>
        <w:fldChar w:fldCharType="begin"/>
      </w:r>
      <w:r w:rsidRPr="007A6DF5">
        <w:rPr>
          <w:color w:val="000000"/>
          <w:sz w:val="24"/>
        </w:rPr>
        <w:instrText xml:space="preserve"> REF _Ref227266817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[16]</w:t>
      </w:r>
      <w:r w:rsidRPr="007A6DF5">
        <w:rPr>
          <w:color w:val="000000"/>
          <w:sz w:val="24"/>
        </w:rPr>
        <w:fldChar w:fldCharType="end"/>
      </w:r>
      <w:r w:rsidRPr="007A6DF5">
        <w:rPr>
          <w:color w:val="000000"/>
          <w:sz w:val="24"/>
        </w:rPr>
        <w:fldChar w:fldCharType="begin"/>
      </w:r>
      <w:r w:rsidRPr="007A6DF5">
        <w:rPr>
          <w:color w:val="000000"/>
          <w:sz w:val="24"/>
        </w:rPr>
        <w:instrText xml:space="preserve"> REF _Ref227266819 \r \h </w:instrText>
      </w:r>
      <w:r w:rsidR="007A6DF5">
        <w:rPr>
          <w:color w:val="000000"/>
          <w:sz w:val="24"/>
        </w:rPr>
        <w:instrText xml:space="preserve"> \* MERGEFORMAT </w:instrText>
      </w:r>
      <w:r w:rsidRPr="007A6DF5">
        <w:rPr>
          <w:color w:val="000000"/>
          <w:sz w:val="24"/>
        </w:rPr>
      </w:r>
      <w:r w:rsidRPr="007A6DF5">
        <w:rPr>
          <w:color w:val="000000"/>
          <w:sz w:val="24"/>
        </w:rPr>
        <w:fldChar w:fldCharType="separate"/>
      </w:r>
      <w:r w:rsidRPr="007A6DF5">
        <w:rPr>
          <w:color w:val="000000"/>
          <w:sz w:val="24"/>
        </w:rPr>
        <w:t>[17]</w:t>
      </w:r>
      <w:r w:rsidRPr="007A6DF5">
        <w:rPr>
          <w:color w:val="000000"/>
          <w:sz w:val="24"/>
        </w:rPr>
        <w:fldChar w:fldCharType="end"/>
      </w:r>
      <w:r w:rsidRPr="00675A0B">
        <w:rPr>
          <w:rFonts w:ascii="宋体" w:hAnsi="宋体"/>
          <w:color w:val="000000"/>
          <w:sz w:val="24"/>
        </w:rPr>
        <w:t>。综合而言，摒弃单一网络结构，将物理拓扑先验系统性地</w:t>
      </w:r>
      <w:proofErr w:type="gramStart"/>
      <w:r w:rsidRPr="00675A0B">
        <w:rPr>
          <w:rFonts w:ascii="宋体" w:hAnsi="宋体"/>
          <w:color w:val="000000"/>
          <w:sz w:val="24"/>
        </w:rPr>
        <w:t>融入降维算子</w:t>
      </w:r>
      <w:proofErr w:type="gramEnd"/>
      <w:r w:rsidRPr="00675A0B">
        <w:rPr>
          <w:rFonts w:ascii="宋体" w:hAnsi="宋体"/>
          <w:color w:val="000000"/>
          <w:sz w:val="24"/>
        </w:rPr>
        <w:t>与特征提取流程中，已构成了现代非线性系统智能辨识的通用技术框架。</w:t>
      </w:r>
    </w:p>
    <w:p w14:paraId="15A4F6C4" w14:textId="55A37CBB" w:rsidR="00186D41" w:rsidRDefault="00675A0B" w:rsidP="00675A0B">
      <w:pPr>
        <w:numPr>
          <w:ilvl w:val="0"/>
          <w:numId w:val="7"/>
        </w:numPr>
        <w:spacing w:line="360" w:lineRule="auto"/>
        <w:rPr>
          <w:rFonts w:ascii="黑体" w:eastAsia="黑体" w:hAnsi="黑体" w:hint="eastAsia"/>
          <w:b/>
          <w:color w:val="000000"/>
          <w:sz w:val="30"/>
          <w:szCs w:val="30"/>
        </w:rPr>
      </w:pPr>
      <w:r w:rsidRPr="00675A0B">
        <w:rPr>
          <w:rFonts w:ascii="黑体" w:eastAsia="黑体" w:hAnsi="黑体"/>
          <w:b/>
          <w:color w:val="000000"/>
          <w:sz w:val="30"/>
          <w:szCs w:val="30"/>
        </w:rPr>
        <w:t>复杂干扰环境下智能算法在状态估计与抗</w:t>
      </w:r>
      <w:proofErr w:type="gramStart"/>
      <w:r w:rsidRPr="00675A0B">
        <w:rPr>
          <w:rFonts w:ascii="黑体" w:eastAsia="黑体" w:hAnsi="黑体"/>
          <w:b/>
          <w:color w:val="000000"/>
          <w:sz w:val="30"/>
          <w:szCs w:val="30"/>
        </w:rPr>
        <w:t>噪控制</w:t>
      </w:r>
      <w:proofErr w:type="gramEnd"/>
      <w:r w:rsidRPr="00675A0B">
        <w:rPr>
          <w:rFonts w:ascii="黑体" w:eastAsia="黑体" w:hAnsi="黑体"/>
          <w:b/>
          <w:color w:val="000000"/>
          <w:sz w:val="30"/>
          <w:szCs w:val="30"/>
        </w:rPr>
        <w:t>中的优势</w:t>
      </w:r>
    </w:p>
    <w:p w14:paraId="7E36D167" w14:textId="54C6D8A3" w:rsidR="00675A0B" w:rsidRDefault="00594338" w:rsidP="007A6DF5">
      <w:pPr>
        <w:spacing w:line="300" w:lineRule="auto"/>
        <w:ind w:firstLineChars="200" w:firstLine="480"/>
        <w:rPr>
          <w:rFonts w:ascii="宋体" w:hAnsi="宋体" w:hint="eastAsia"/>
          <w:color w:val="000000"/>
          <w:sz w:val="24"/>
        </w:rPr>
      </w:pPr>
      <w:r w:rsidRPr="00594338">
        <w:rPr>
          <w:rFonts w:ascii="宋体" w:hAnsi="宋体" w:hint="eastAsia"/>
          <w:color w:val="000000"/>
          <w:sz w:val="24"/>
        </w:rPr>
        <w:t>在实际的复杂测控系统中，传感器网络不可避免地会受到电磁干扰、机械振动以及传输延迟的影响，导致获取的观测数据充斥着强背景噪声与时变干扰。如何在多源异构的</w:t>
      </w:r>
      <w:proofErr w:type="gramStart"/>
      <w:r w:rsidRPr="00594338">
        <w:rPr>
          <w:rFonts w:ascii="宋体" w:hAnsi="宋体" w:hint="eastAsia"/>
          <w:color w:val="000000"/>
          <w:sz w:val="24"/>
        </w:rPr>
        <w:t>含噪数</w:t>
      </w:r>
      <w:r w:rsidRPr="00594338">
        <w:rPr>
          <w:rFonts w:ascii="宋体" w:hAnsi="宋体" w:hint="eastAsia"/>
          <w:color w:val="000000"/>
          <w:sz w:val="24"/>
        </w:rPr>
        <w:lastRenderedPageBreak/>
        <w:t>据</w:t>
      </w:r>
      <w:proofErr w:type="gramEnd"/>
      <w:r w:rsidRPr="00594338">
        <w:rPr>
          <w:rFonts w:ascii="宋体" w:hAnsi="宋体" w:hint="eastAsia"/>
          <w:color w:val="000000"/>
          <w:sz w:val="24"/>
        </w:rPr>
        <w:t>中剥离测量不确定性，进而实现对系统真实状态的高精度估计与自适应控制，是现代智能测控技术跨越纯理论走向工程落地的核心瓶颈。本章将系统性梳理数据驱动算法在重构状态观测体系及闭环抗噪调控中的前沿优势。</w:t>
      </w:r>
    </w:p>
    <w:p w14:paraId="4A3EA858" w14:textId="7B2ADC4D" w:rsidR="00594338" w:rsidRDefault="00594338" w:rsidP="00594338">
      <w:pPr>
        <w:spacing w:line="360" w:lineRule="auto"/>
        <w:rPr>
          <w:rFonts w:ascii="黑体" w:eastAsia="黑体" w:hAnsi="黑体" w:hint="eastAsia"/>
          <w:color w:val="000000"/>
          <w:sz w:val="28"/>
          <w:szCs w:val="28"/>
        </w:rPr>
      </w:pPr>
      <w:r w:rsidRPr="00594338">
        <w:rPr>
          <w:rFonts w:ascii="黑体" w:eastAsia="黑体" w:hAnsi="黑体"/>
          <w:color w:val="000000"/>
          <w:sz w:val="28"/>
          <w:szCs w:val="28"/>
        </w:rPr>
        <w:t>3.1 复杂工况下的智能状态估计与观测器重构</w:t>
      </w:r>
    </w:p>
    <w:p w14:paraId="03723506" w14:textId="4F68CD8B" w:rsidR="00594338" w:rsidRPr="00594338" w:rsidRDefault="00594338" w:rsidP="007A6DF5">
      <w:pPr>
        <w:spacing w:line="300" w:lineRule="auto"/>
        <w:ind w:firstLineChars="200" w:firstLine="480"/>
        <w:rPr>
          <w:rFonts w:ascii="宋体" w:hAnsi="宋体" w:hint="eastAsia"/>
          <w:color w:val="000000"/>
          <w:sz w:val="24"/>
        </w:rPr>
      </w:pPr>
      <w:r w:rsidRPr="00594338">
        <w:rPr>
          <w:rFonts w:ascii="宋体" w:hAnsi="宋体"/>
          <w:color w:val="000000"/>
          <w:sz w:val="24"/>
        </w:rPr>
        <w:t>状态估计旨在利用系统带有噪声的测量输出，重构出系统内部无法直接测量的隐藏状态变量，这在具有高度不确定性的测量误差分析中至关重要。在传统的线性与高斯噪声假设下，卡尔曼滤波</w:t>
      </w:r>
      <w:r w:rsidRPr="007A6DF5">
        <w:rPr>
          <w:color w:val="000000"/>
          <w:sz w:val="24"/>
        </w:rPr>
        <w:t>（</w:t>
      </w:r>
      <w:r w:rsidRPr="007A6DF5">
        <w:rPr>
          <w:color w:val="000000"/>
          <w:sz w:val="24"/>
        </w:rPr>
        <w:t>KF</w:t>
      </w:r>
      <w:r w:rsidRPr="007A6DF5">
        <w:rPr>
          <w:color w:val="000000"/>
          <w:sz w:val="24"/>
        </w:rPr>
        <w:t>）</w:t>
      </w:r>
      <w:r w:rsidRPr="00594338">
        <w:rPr>
          <w:rFonts w:ascii="宋体" w:hAnsi="宋体"/>
          <w:color w:val="000000"/>
          <w:sz w:val="24"/>
        </w:rPr>
        <w:t>及其衍生算法</w:t>
      </w:r>
      <w:r w:rsidRPr="007A6DF5">
        <w:rPr>
          <w:color w:val="000000"/>
          <w:sz w:val="24"/>
        </w:rPr>
        <w:t>（如</w:t>
      </w:r>
      <w:r w:rsidRPr="007A6DF5">
        <w:rPr>
          <w:color w:val="000000"/>
          <w:sz w:val="24"/>
        </w:rPr>
        <w:t xml:space="preserve"> EKF</w:t>
      </w:r>
      <w:r w:rsidRPr="007A6DF5">
        <w:rPr>
          <w:color w:val="000000"/>
          <w:sz w:val="24"/>
        </w:rPr>
        <w:t>、</w:t>
      </w:r>
      <w:r w:rsidRPr="007A6DF5">
        <w:rPr>
          <w:color w:val="000000"/>
          <w:sz w:val="24"/>
        </w:rPr>
        <w:t>UKF</w:t>
      </w:r>
      <w:r w:rsidRPr="00594338">
        <w:rPr>
          <w:rFonts w:ascii="宋体" w:hAnsi="宋体"/>
          <w:color w:val="000000"/>
          <w:sz w:val="24"/>
        </w:rPr>
        <w:t>）是解决此类问题的标准范式。然而，当复杂测控对象表现出强耦合、高维非线性且伴随非高斯时变噪声时，传统滤波算法在求解雅可比矩阵时不仅面临极大的计算开销，且极易因先验物理模型失配而导致滤波发散。面对这一维数与非线性双重灾难，学术界正全面利用人工智能技术重构状态观测体系。</w:t>
      </w:r>
    </w:p>
    <w:p w14:paraId="347F9AB1" w14:textId="77777777" w:rsidR="00594338" w:rsidRPr="00594338" w:rsidRDefault="00594338" w:rsidP="007A6DF5">
      <w:pPr>
        <w:spacing w:line="300" w:lineRule="auto"/>
        <w:ind w:firstLineChars="200" w:firstLine="480"/>
        <w:rPr>
          <w:rFonts w:ascii="宋体" w:hAnsi="宋体" w:hint="eastAsia"/>
          <w:color w:val="000000"/>
          <w:sz w:val="24"/>
        </w:rPr>
      </w:pPr>
      <w:r w:rsidRPr="00594338">
        <w:rPr>
          <w:rFonts w:ascii="宋体" w:hAnsi="宋体"/>
          <w:color w:val="000000"/>
          <w:sz w:val="24"/>
        </w:rPr>
        <w:t>与依赖精确微积分方程的传统观测器不同，基于深度神经网络的“智能观测器”能够通过海量历史数据的离线映射，隐式地学习系统的状态演化流形。一方面，在信号的前置</w:t>
      </w:r>
      <w:proofErr w:type="gramStart"/>
      <w:r w:rsidRPr="00594338">
        <w:rPr>
          <w:rFonts w:ascii="宋体" w:hAnsi="宋体"/>
          <w:color w:val="000000"/>
          <w:sz w:val="24"/>
        </w:rPr>
        <w:t>去噪与</w:t>
      </w:r>
      <w:proofErr w:type="gramEnd"/>
      <w:r w:rsidRPr="00594338">
        <w:rPr>
          <w:rFonts w:ascii="宋体" w:hAnsi="宋体"/>
          <w:color w:val="000000"/>
          <w:sz w:val="24"/>
        </w:rPr>
        <w:t>特征保留环节，深度</w:t>
      </w:r>
      <w:proofErr w:type="gramStart"/>
      <w:r w:rsidRPr="00594338">
        <w:rPr>
          <w:rFonts w:ascii="宋体" w:hAnsi="宋体"/>
          <w:color w:val="000000"/>
          <w:sz w:val="24"/>
        </w:rPr>
        <w:t>去噪自</w:t>
      </w:r>
      <w:proofErr w:type="gramEnd"/>
      <w:r w:rsidRPr="00594338">
        <w:rPr>
          <w:rFonts w:ascii="宋体" w:hAnsi="宋体"/>
          <w:color w:val="000000"/>
          <w:sz w:val="24"/>
        </w:rPr>
        <w:t>编码器</w:t>
      </w:r>
      <w:r w:rsidRPr="007A6DF5">
        <w:rPr>
          <w:color w:val="000000"/>
          <w:sz w:val="24"/>
        </w:rPr>
        <w:t>（</w:t>
      </w:r>
      <w:r w:rsidRPr="007A6DF5">
        <w:rPr>
          <w:color w:val="000000"/>
          <w:sz w:val="24"/>
        </w:rPr>
        <w:t>DAE</w:t>
      </w:r>
      <w:r w:rsidRPr="007A6DF5">
        <w:rPr>
          <w:color w:val="000000"/>
          <w:sz w:val="24"/>
        </w:rPr>
        <w:t>）</w:t>
      </w:r>
      <w:r w:rsidRPr="00594338">
        <w:rPr>
          <w:rFonts w:ascii="宋体" w:hAnsi="宋体"/>
          <w:color w:val="000000"/>
          <w:sz w:val="24"/>
        </w:rPr>
        <w:t>正取代传统的带通滤波器。</w:t>
      </w:r>
      <w:r w:rsidRPr="007A6DF5">
        <w:rPr>
          <w:color w:val="000000"/>
          <w:sz w:val="24"/>
        </w:rPr>
        <w:t>DAE</w:t>
      </w:r>
      <w:r w:rsidRPr="00594338">
        <w:rPr>
          <w:rFonts w:ascii="宋体" w:hAnsi="宋体"/>
          <w:color w:val="000000"/>
          <w:sz w:val="24"/>
        </w:rPr>
        <w:t xml:space="preserve"> 通过在训练阶段向输入数据主动注入高斯或非高斯噪声，并强制网络在解码端重构出纯净信号，迫使隐藏</w:t>
      </w:r>
      <w:proofErr w:type="gramStart"/>
      <w:r w:rsidRPr="00594338">
        <w:rPr>
          <w:rFonts w:ascii="宋体" w:hAnsi="宋体"/>
          <w:color w:val="000000"/>
          <w:sz w:val="24"/>
        </w:rPr>
        <w:t>层学习</w:t>
      </w:r>
      <w:proofErr w:type="gramEnd"/>
      <w:r w:rsidRPr="00594338">
        <w:rPr>
          <w:rFonts w:ascii="宋体" w:hAnsi="宋体"/>
          <w:color w:val="000000"/>
          <w:sz w:val="24"/>
        </w:rPr>
        <w:t>到更具鲁棒性的本质特征表达，避免了传统频域滤波容易滤除关键低频突变信号的弊端。另一方面，利用径向基函数网络</w:t>
      </w:r>
      <w:r w:rsidRPr="007A6DF5">
        <w:rPr>
          <w:color w:val="000000"/>
          <w:sz w:val="24"/>
        </w:rPr>
        <w:t>（</w:t>
      </w:r>
      <w:r w:rsidRPr="007A6DF5">
        <w:rPr>
          <w:color w:val="000000"/>
          <w:sz w:val="24"/>
        </w:rPr>
        <w:t>RBFNN</w:t>
      </w:r>
      <w:r w:rsidRPr="007A6DF5">
        <w:rPr>
          <w:color w:val="000000"/>
          <w:sz w:val="24"/>
        </w:rPr>
        <w:t>）</w:t>
      </w:r>
      <w:r w:rsidRPr="00594338">
        <w:rPr>
          <w:rFonts w:ascii="宋体" w:hAnsi="宋体"/>
          <w:color w:val="000000"/>
          <w:sz w:val="24"/>
        </w:rPr>
        <w:t>或深层多层感知器作为逼近器构建的非线性观测器，能够实时补偿系统动力学方程中的未建模不确定性。这种数据驱动的软测量技术不仅在无需精确噪声统计特性的前提下实现了高精度的状态追踪，还大幅降低了多变量复杂系统对昂贵物理传感器的依赖，显著提升了全系统的动态能观性。</w:t>
      </w:r>
    </w:p>
    <w:p w14:paraId="3E4C4DE4" w14:textId="740FADE3" w:rsidR="00594338" w:rsidRPr="00594338" w:rsidRDefault="00594338" w:rsidP="007A6DF5">
      <w:pPr>
        <w:spacing w:line="300" w:lineRule="auto"/>
        <w:rPr>
          <w:rFonts w:ascii="黑体" w:eastAsia="黑体" w:hAnsi="黑体" w:hint="eastAsia"/>
          <w:color w:val="000000"/>
          <w:sz w:val="28"/>
          <w:szCs w:val="28"/>
        </w:rPr>
      </w:pPr>
      <w:r w:rsidRPr="00594338">
        <w:rPr>
          <w:rFonts w:ascii="黑体" w:eastAsia="黑体" w:hAnsi="黑体"/>
          <w:color w:val="000000"/>
          <w:sz w:val="28"/>
          <w:szCs w:val="28"/>
        </w:rPr>
        <w:t xml:space="preserve">3.2 </w:t>
      </w:r>
      <w:proofErr w:type="gramStart"/>
      <w:r w:rsidRPr="00594338">
        <w:rPr>
          <w:rFonts w:ascii="黑体" w:eastAsia="黑体" w:hAnsi="黑体"/>
          <w:color w:val="000000"/>
          <w:sz w:val="28"/>
          <w:szCs w:val="28"/>
        </w:rPr>
        <w:t>鲁棒抗噪</w:t>
      </w:r>
      <w:proofErr w:type="gramEnd"/>
      <w:r w:rsidRPr="00594338">
        <w:rPr>
          <w:rFonts w:ascii="黑体" w:eastAsia="黑体" w:hAnsi="黑体"/>
          <w:color w:val="000000"/>
          <w:sz w:val="28"/>
          <w:szCs w:val="28"/>
        </w:rPr>
        <w:t>滤波机制与自适应协同控制</w:t>
      </w:r>
    </w:p>
    <w:p w14:paraId="110F8B4B" w14:textId="74C1B313" w:rsidR="00594338" w:rsidRPr="00594338" w:rsidRDefault="00594338" w:rsidP="007A6DF5">
      <w:pPr>
        <w:spacing w:line="300" w:lineRule="auto"/>
        <w:ind w:firstLineChars="200" w:firstLine="480"/>
        <w:rPr>
          <w:rFonts w:ascii="宋体" w:hAnsi="宋体" w:hint="eastAsia"/>
          <w:color w:val="000000"/>
          <w:sz w:val="24"/>
        </w:rPr>
      </w:pPr>
      <w:r w:rsidRPr="00594338">
        <w:rPr>
          <w:rFonts w:ascii="宋体" w:hAnsi="宋体"/>
          <w:color w:val="000000"/>
          <w:sz w:val="24"/>
        </w:rPr>
        <w:t>在完成精确的状态估计后，如何基于含干扰的系统状态生成抗</w:t>
      </w:r>
      <w:proofErr w:type="gramStart"/>
      <w:r w:rsidRPr="00594338">
        <w:rPr>
          <w:rFonts w:ascii="宋体" w:hAnsi="宋体"/>
          <w:color w:val="000000"/>
          <w:sz w:val="24"/>
        </w:rPr>
        <w:t>噪能力</w:t>
      </w:r>
      <w:proofErr w:type="gramEnd"/>
      <w:r w:rsidRPr="00594338">
        <w:rPr>
          <w:rFonts w:ascii="宋体" w:hAnsi="宋体"/>
          <w:color w:val="000000"/>
          <w:sz w:val="24"/>
        </w:rPr>
        <w:t>强、响应迅速的最优控制策略，是测控闭环的最终目标。在经典控制理论的频域设计中，研究人员通常借助奈奎斯特稳定判据等工具，通过分析开环频率特性来确保系统具备足够的幅值裕度与相角裕度，以此抵抗外部干扰与参数摄动。然而，对于规模庞大的网络化协同系统，纯粹依赖数学推导的</w:t>
      </w:r>
      <w:proofErr w:type="gramStart"/>
      <w:r w:rsidRPr="00594338">
        <w:rPr>
          <w:rFonts w:ascii="宋体" w:hAnsi="宋体"/>
          <w:color w:val="000000"/>
          <w:sz w:val="24"/>
        </w:rPr>
        <w:t>频域裕度往往</w:t>
      </w:r>
      <w:proofErr w:type="gramEnd"/>
      <w:r w:rsidRPr="00594338">
        <w:rPr>
          <w:rFonts w:ascii="宋体" w:hAnsi="宋体"/>
          <w:color w:val="000000"/>
          <w:sz w:val="24"/>
        </w:rPr>
        <w:t>难以涵盖实际工程中所有的极端干扰模式。</w:t>
      </w:r>
    </w:p>
    <w:p w14:paraId="1C5F889A" w14:textId="72854952" w:rsidR="00594338" w:rsidRPr="00594338" w:rsidRDefault="00594338" w:rsidP="007A6DF5">
      <w:pPr>
        <w:spacing w:line="300" w:lineRule="auto"/>
        <w:ind w:firstLineChars="200" w:firstLine="480"/>
        <w:rPr>
          <w:rFonts w:ascii="宋体" w:hAnsi="宋体" w:hint="eastAsia"/>
          <w:color w:val="000000"/>
          <w:sz w:val="24"/>
        </w:rPr>
      </w:pPr>
      <w:r w:rsidRPr="00594338">
        <w:rPr>
          <w:rFonts w:ascii="宋体" w:hAnsi="宋体"/>
          <w:color w:val="000000"/>
          <w:sz w:val="24"/>
        </w:rPr>
        <w:t>针对这一控制难题，数据驱动算法在抗噪鲁棒性与协同决策上展现出了</w:t>
      </w:r>
      <w:proofErr w:type="gramStart"/>
      <w:r w:rsidRPr="00594338">
        <w:rPr>
          <w:rFonts w:ascii="宋体" w:hAnsi="宋体"/>
          <w:color w:val="000000"/>
          <w:sz w:val="24"/>
        </w:rPr>
        <w:t>降维打击般</w:t>
      </w:r>
      <w:proofErr w:type="gramEnd"/>
      <w:r w:rsidRPr="00594338">
        <w:rPr>
          <w:rFonts w:ascii="宋体" w:hAnsi="宋体"/>
          <w:color w:val="000000"/>
          <w:sz w:val="24"/>
        </w:rPr>
        <w:t>的优势。首先，在</w:t>
      </w:r>
      <w:proofErr w:type="gramStart"/>
      <w:r w:rsidRPr="00594338">
        <w:rPr>
          <w:rFonts w:ascii="宋体" w:hAnsi="宋体"/>
          <w:color w:val="000000"/>
          <w:sz w:val="24"/>
        </w:rPr>
        <w:t>处理含噪时序</w:t>
      </w:r>
      <w:proofErr w:type="gramEnd"/>
      <w:r w:rsidRPr="00594338">
        <w:rPr>
          <w:rFonts w:ascii="宋体" w:hAnsi="宋体"/>
          <w:color w:val="000000"/>
          <w:sz w:val="24"/>
        </w:rPr>
        <w:t>控制信号时，融合了门控与注意力机制的深度网络能够动态评估不同时刻传感数据的可信度。当遭遇强背景噪声或脉冲干扰掩盖真实信号的瞬间，时序网络能够自适应地削弱当前受污染数据帧的注意力权重，从而防止异常观测值引发控制指令的剧烈震荡。其次，在控制策略的生成端，深度强化学习</w:t>
      </w:r>
      <w:r w:rsidRPr="007A6DF5">
        <w:rPr>
          <w:color w:val="000000"/>
          <w:sz w:val="24"/>
        </w:rPr>
        <w:t>（</w:t>
      </w:r>
      <w:r w:rsidRPr="007A6DF5">
        <w:rPr>
          <w:color w:val="000000"/>
          <w:sz w:val="24"/>
        </w:rPr>
        <w:t>DRL</w:t>
      </w:r>
      <w:r w:rsidRPr="007A6DF5">
        <w:rPr>
          <w:color w:val="000000"/>
          <w:sz w:val="24"/>
        </w:rPr>
        <w:t>）</w:t>
      </w:r>
      <w:r w:rsidRPr="00594338">
        <w:rPr>
          <w:rFonts w:ascii="宋体" w:hAnsi="宋体"/>
          <w:color w:val="000000"/>
          <w:sz w:val="24"/>
        </w:rPr>
        <w:t>提供了一种“无模型”的自适应调控方案。DRL 算法允许智能体在与复杂动态环境的连续交互中，通过最大化累积奖励来迭代优化控制律。大量的跨学科实证研究表明，将强化学习智能</w:t>
      </w:r>
      <w:proofErr w:type="gramStart"/>
      <w:r w:rsidRPr="00594338">
        <w:rPr>
          <w:rFonts w:ascii="宋体" w:hAnsi="宋体"/>
          <w:color w:val="000000"/>
          <w:sz w:val="24"/>
        </w:rPr>
        <w:t>体部署</w:t>
      </w:r>
      <w:proofErr w:type="gramEnd"/>
      <w:r w:rsidRPr="00594338">
        <w:rPr>
          <w:rFonts w:ascii="宋体" w:hAnsi="宋体"/>
          <w:color w:val="000000"/>
          <w:sz w:val="24"/>
        </w:rPr>
        <w:t>于强干扰测控环境中，其生成的协同控制策略在面对随机噪声、测量时延和未建模动态时，相较于传统的</w:t>
      </w:r>
      <m:oMath>
        <m:sSub>
          <m:sSubPr>
            <m:ctrlPr>
              <w:rPr>
                <w:rFonts w:ascii="Cambria Math" w:hAnsi="Cambria Math"/>
                <w:color w:val="000000"/>
                <w:sz w:val="24"/>
              </w:rPr>
            </m:ctrlPr>
          </m:sSubPr>
          <m:e>
            <m:r>
              <w:rPr>
                <w:rFonts w:ascii="Cambria Math" w:hAnsi="Cambria Math"/>
                <w:color w:val="000000"/>
                <w:sz w:val="24"/>
              </w:rPr>
              <m:t xml:space="preserve"> H</m:t>
            </m:r>
          </m:e>
          <m:sub>
            <m:r>
              <m:rPr>
                <m:sty m:val="p"/>
              </m:rPr>
              <w:rPr>
                <w:rFonts w:ascii="Cambria Math" w:hAnsi="Cambria Math"/>
                <w:color w:val="000000"/>
                <w:sz w:val="24"/>
              </w:rPr>
              <m:t>∞</m:t>
            </m:r>
          </m:sub>
        </m:sSub>
      </m:oMath>
      <w:r w:rsidRPr="00594338">
        <w:rPr>
          <w:rFonts w:ascii="宋体" w:hAnsi="宋体"/>
          <w:color w:val="000000"/>
          <w:sz w:val="24"/>
        </w:rPr>
        <w:t>鲁棒控制表现出了更宽广的稳定域与更优的动态跟踪精度。这种将智能观测与强化学习相融合的端到端架构，正主导着新一代复杂测控系统抗</w:t>
      </w:r>
      <w:proofErr w:type="gramStart"/>
      <w:r w:rsidRPr="00594338">
        <w:rPr>
          <w:rFonts w:ascii="宋体" w:hAnsi="宋体"/>
          <w:color w:val="000000"/>
          <w:sz w:val="24"/>
        </w:rPr>
        <w:t>噪控制</w:t>
      </w:r>
      <w:proofErr w:type="gramEnd"/>
      <w:r w:rsidRPr="00594338">
        <w:rPr>
          <w:rFonts w:ascii="宋体" w:hAnsi="宋体"/>
          <w:color w:val="000000"/>
          <w:sz w:val="24"/>
        </w:rPr>
        <w:t>的发展方向。</w:t>
      </w:r>
    </w:p>
    <w:p w14:paraId="4E2B28B0" w14:textId="4C75E366" w:rsidR="00440332" w:rsidRDefault="00440332" w:rsidP="00440332">
      <w:pPr>
        <w:numPr>
          <w:ilvl w:val="0"/>
          <w:numId w:val="7"/>
        </w:numPr>
        <w:spacing w:line="360" w:lineRule="auto"/>
        <w:rPr>
          <w:rFonts w:ascii="黑体" w:eastAsia="黑体" w:hAnsi="黑体" w:hint="eastAsia"/>
          <w:b/>
          <w:color w:val="000000"/>
          <w:sz w:val="30"/>
          <w:szCs w:val="30"/>
        </w:rPr>
      </w:pPr>
      <w:r w:rsidRPr="00440332">
        <w:rPr>
          <w:rFonts w:ascii="黑体" w:eastAsia="黑体" w:hAnsi="黑体"/>
          <w:b/>
          <w:color w:val="000000"/>
          <w:sz w:val="30"/>
          <w:szCs w:val="30"/>
        </w:rPr>
        <w:lastRenderedPageBreak/>
        <w:t>核心案例分析</w:t>
      </w:r>
      <w:r>
        <w:rPr>
          <w:rFonts w:ascii="黑体" w:eastAsia="黑体" w:hAnsi="黑体" w:hint="eastAsia"/>
          <w:b/>
          <w:color w:val="000000"/>
          <w:sz w:val="30"/>
          <w:szCs w:val="30"/>
        </w:rPr>
        <w:t>：</w:t>
      </w:r>
      <w:r w:rsidRPr="00440332">
        <w:rPr>
          <w:rFonts w:ascii="黑体" w:eastAsia="黑体" w:hAnsi="黑体" w:hint="eastAsia"/>
          <w:b/>
          <w:color w:val="000000"/>
          <w:sz w:val="30"/>
          <w:szCs w:val="30"/>
        </w:rPr>
        <w:t>人工智能技术</w:t>
      </w:r>
      <w:r w:rsidRPr="00440332">
        <w:rPr>
          <w:rFonts w:ascii="黑体" w:eastAsia="黑体" w:hAnsi="黑体"/>
          <w:b/>
          <w:color w:val="000000"/>
          <w:sz w:val="30"/>
          <w:szCs w:val="30"/>
        </w:rPr>
        <w:t>在城市轨道交通测控系统中的综合应用</w:t>
      </w:r>
    </w:p>
    <w:p w14:paraId="0E7E64C3" w14:textId="25A5400B" w:rsidR="008775D2" w:rsidRDefault="00A85F3F" w:rsidP="007A6DF5">
      <w:pPr>
        <w:spacing w:line="300" w:lineRule="auto"/>
        <w:ind w:firstLineChars="200" w:firstLine="480"/>
        <w:rPr>
          <w:rFonts w:ascii="宋体" w:hAnsi="宋体" w:hint="eastAsia"/>
          <w:color w:val="000000"/>
          <w:sz w:val="24"/>
        </w:rPr>
      </w:pPr>
      <w:r w:rsidRPr="00A85F3F">
        <w:rPr>
          <w:rFonts w:ascii="宋体" w:hAnsi="宋体"/>
          <w:color w:val="000000"/>
          <w:sz w:val="24"/>
        </w:rPr>
        <w:t>城市轨道交通网络作为典型的大规模、强耦合动态系统，其运行状态的精确感知与预测是实现高效协同调控的基础。与传统的宏观</w:t>
      </w:r>
      <w:proofErr w:type="gramStart"/>
      <w:r w:rsidRPr="00A85F3F">
        <w:rPr>
          <w:rFonts w:ascii="宋体" w:hAnsi="宋体"/>
          <w:color w:val="000000"/>
          <w:sz w:val="24"/>
        </w:rPr>
        <w:t>站点级</w:t>
      </w:r>
      <w:proofErr w:type="gramEnd"/>
      <w:r w:rsidRPr="00A85F3F">
        <w:rPr>
          <w:rFonts w:ascii="宋体" w:hAnsi="宋体"/>
          <w:color w:val="000000"/>
          <w:sz w:val="24"/>
        </w:rPr>
        <w:t>网络不同，</w:t>
      </w:r>
      <w:proofErr w:type="gramStart"/>
      <w:r w:rsidRPr="00A85F3F">
        <w:rPr>
          <w:rFonts w:ascii="宋体" w:hAnsi="宋体"/>
          <w:color w:val="000000"/>
          <w:sz w:val="24"/>
        </w:rPr>
        <w:t>车厢级</w:t>
      </w:r>
      <w:proofErr w:type="gramEnd"/>
      <w:r w:rsidRPr="00A85F3F">
        <w:rPr>
          <w:rFonts w:ascii="宋体" w:hAnsi="宋体"/>
          <w:color w:val="000000"/>
          <w:sz w:val="24"/>
        </w:rPr>
        <w:t>客流预测面对的是极高密度、非平稳突发且伴随强观测噪声的复杂微观场景。本章以该场景为例，深入剖析智能测控技术在</w:t>
      </w:r>
      <w:proofErr w:type="gramStart"/>
      <w:r w:rsidRPr="00A85F3F">
        <w:rPr>
          <w:rFonts w:ascii="宋体" w:hAnsi="宋体"/>
          <w:color w:val="000000"/>
          <w:sz w:val="24"/>
        </w:rPr>
        <w:t>图结构</w:t>
      </w:r>
      <w:proofErr w:type="gramEnd"/>
      <w:r w:rsidRPr="00A85F3F">
        <w:rPr>
          <w:rFonts w:ascii="宋体" w:hAnsi="宋体"/>
          <w:color w:val="000000"/>
          <w:sz w:val="24"/>
        </w:rPr>
        <w:t>构建、多</w:t>
      </w:r>
      <w:proofErr w:type="gramStart"/>
      <w:r w:rsidRPr="00A85F3F">
        <w:rPr>
          <w:rFonts w:ascii="宋体" w:hAnsi="宋体"/>
          <w:color w:val="000000"/>
          <w:sz w:val="24"/>
        </w:rPr>
        <w:t>源特征</w:t>
      </w:r>
      <w:proofErr w:type="gramEnd"/>
      <w:r w:rsidRPr="00A85F3F">
        <w:rPr>
          <w:rFonts w:ascii="宋体" w:hAnsi="宋体"/>
          <w:color w:val="000000"/>
          <w:sz w:val="24"/>
        </w:rPr>
        <w:t>融合及复杂时空建模等三大维度的演进脉络与最优范式。</w:t>
      </w:r>
      <w:r w:rsidR="008775D2">
        <w:rPr>
          <w:rFonts w:ascii="宋体" w:hAnsi="宋体" w:hint="eastAsia"/>
          <w:color w:val="000000"/>
          <w:sz w:val="24"/>
        </w:rPr>
        <w:t>典型模型的应用及其局限性如表</w:t>
      </w:r>
      <w:r w:rsidR="008775D2" w:rsidRPr="007A6DF5">
        <w:rPr>
          <w:color w:val="000000"/>
          <w:sz w:val="24"/>
        </w:rPr>
        <w:t>1</w:t>
      </w:r>
      <w:r w:rsidR="008775D2">
        <w:rPr>
          <w:rFonts w:ascii="宋体" w:hAnsi="宋体" w:hint="eastAsia"/>
          <w:color w:val="000000"/>
          <w:sz w:val="24"/>
        </w:rPr>
        <w:t>所示</w:t>
      </w:r>
      <w:r w:rsidR="002A350A">
        <w:rPr>
          <w:rFonts w:ascii="宋体" w:hAnsi="宋体" w:hint="eastAsia"/>
          <w:color w:val="000000"/>
          <w:sz w:val="24"/>
        </w:rPr>
        <w:t>。</w:t>
      </w:r>
    </w:p>
    <w:p w14:paraId="06CC8DE2" w14:textId="62A0AE60" w:rsidR="008775D2" w:rsidRPr="007A6DF5" w:rsidRDefault="008775D2" w:rsidP="008775D2">
      <w:pPr>
        <w:pStyle w:val="af9"/>
        <w:keepNext/>
        <w:jc w:val="center"/>
        <w:rPr>
          <w:rFonts w:ascii="宋体" w:eastAsia="宋体" w:hAnsi="宋体" w:hint="eastAsia"/>
          <w:sz w:val="24"/>
          <w:szCs w:val="24"/>
        </w:rPr>
      </w:pPr>
      <w:r w:rsidRPr="007A6DF5">
        <w:rPr>
          <w:rFonts w:ascii="宋体" w:eastAsia="宋体" w:hAnsi="宋体" w:hint="eastAsia"/>
          <w:sz w:val="24"/>
          <w:szCs w:val="24"/>
        </w:rPr>
        <w:t xml:space="preserve">表 </w:t>
      </w:r>
      <w:r w:rsidRPr="002A350A">
        <w:rPr>
          <w:rFonts w:ascii="Times New Roman" w:eastAsia="宋体" w:hAnsi="Times New Roman" w:cs="Times New Roman"/>
          <w:sz w:val="24"/>
          <w:szCs w:val="24"/>
        </w:rPr>
        <w:fldChar w:fldCharType="begin"/>
      </w:r>
      <w:r w:rsidRPr="002A350A">
        <w:rPr>
          <w:rFonts w:ascii="Times New Roman" w:eastAsia="宋体" w:hAnsi="Times New Roman" w:cs="Times New Roman"/>
          <w:sz w:val="24"/>
          <w:szCs w:val="24"/>
        </w:rPr>
        <w:instrText xml:space="preserve"> SEQ </w:instrText>
      </w:r>
      <w:r w:rsidRPr="002A350A">
        <w:rPr>
          <w:rFonts w:ascii="Times New Roman" w:eastAsia="宋体" w:hAnsi="Times New Roman" w:cs="Times New Roman"/>
          <w:sz w:val="24"/>
          <w:szCs w:val="24"/>
        </w:rPr>
        <w:instrText>表</w:instrText>
      </w:r>
      <w:r w:rsidRPr="002A350A">
        <w:rPr>
          <w:rFonts w:ascii="Times New Roman" w:eastAsia="宋体" w:hAnsi="Times New Roman" w:cs="Times New Roman"/>
          <w:sz w:val="24"/>
          <w:szCs w:val="24"/>
        </w:rPr>
        <w:instrText xml:space="preserve"> \* ARABIC </w:instrText>
      </w:r>
      <w:r w:rsidRPr="002A350A">
        <w:rPr>
          <w:rFonts w:ascii="Times New Roman" w:eastAsia="宋体" w:hAnsi="Times New Roman" w:cs="Times New Roman"/>
          <w:sz w:val="24"/>
          <w:szCs w:val="24"/>
        </w:rPr>
        <w:fldChar w:fldCharType="separate"/>
      </w:r>
      <w:r w:rsidRPr="002A350A">
        <w:rPr>
          <w:rFonts w:ascii="Times New Roman" w:eastAsia="宋体" w:hAnsi="Times New Roman" w:cs="Times New Roman"/>
          <w:noProof/>
          <w:sz w:val="24"/>
          <w:szCs w:val="24"/>
        </w:rPr>
        <w:t>1</w:t>
      </w:r>
      <w:r w:rsidRPr="002A350A">
        <w:rPr>
          <w:rFonts w:ascii="Times New Roman" w:eastAsia="宋体" w:hAnsi="Times New Roman" w:cs="Times New Roman"/>
          <w:sz w:val="24"/>
          <w:szCs w:val="24"/>
        </w:rPr>
        <w:fldChar w:fldCharType="end"/>
      </w:r>
      <w:r w:rsidRPr="002A350A">
        <w:rPr>
          <w:rFonts w:ascii="Times New Roman" w:eastAsia="宋体" w:hAnsi="Times New Roman" w:cs="Times New Roman"/>
          <w:sz w:val="24"/>
          <w:szCs w:val="24"/>
        </w:rPr>
        <w:t xml:space="preserve"> </w:t>
      </w:r>
      <w:r w:rsidRPr="007A6DF5">
        <w:rPr>
          <w:rFonts w:ascii="宋体" w:eastAsia="宋体" w:hAnsi="宋体" w:hint="eastAsia"/>
          <w:color w:val="000000"/>
          <w:sz w:val="24"/>
        </w:rPr>
        <w:t>典型模型的应用</w:t>
      </w:r>
      <w:r w:rsidR="007A6DF5">
        <w:rPr>
          <w:rFonts w:ascii="宋体" w:eastAsia="宋体" w:hAnsi="宋体" w:hint="eastAsia"/>
          <w:color w:val="000000"/>
          <w:sz w:val="24"/>
        </w:rPr>
        <w:t>及其局限性</w:t>
      </w:r>
    </w:p>
    <w:tbl>
      <w:tblPr>
        <w:tblStyle w:val="11"/>
        <w:tblW w:w="0" w:type="auto"/>
        <w:jc w:val="center"/>
        <w:tblLook w:val="04A0" w:firstRow="1" w:lastRow="0" w:firstColumn="1" w:lastColumn="0" w:noHBand="0" w:noVBand="1"/>
      </w:tblPr>
      <w:tblGrid>
        <w:gridCol w:w="2754"/>
        <w:gridCol w:w="2127"/>
        <w:gridCol w:w="240"/>
        <w:gridCol w:w="2028"/>
        <w:gridCol w:w="567"/>
        <w:gridCol w:w="1701"/>
      </w:tblGrid>
      <w:tr w:rsidR="007A6DF5" w:rsidRPr="007A6DF5" w14:paraId="78E6825E" w14:textId="77777777" w:rsidTr="007A6DF5">
        <w:trPr>
          <w:cnfStyle w:val="100000000000" w:firstRow="1" w:lastRow="0" w:firstColumn="0" w:lastColumn="0" w:oddVBand="0" w:evenVBand="0" w:oddHBand="0" w:evenHBand="0" w:firstRowFirstColumn="0" w:firstRowLastColumn="0" w:lastRowFirstColumn="0" w:lastRowLastColumn="0"/>
          <w:jc w:val="center"/>
        </w:trPr>
        <w:tc>
          <w:tcPr>
            <w:tcW w:w="2736" w:type="dxa"/>
            <w:hideMark/>
          </w:tcPr>
          <w:p w14:paraId="21EC4F87" w14:textId="77777777" w:rsidR="007A6DF5" w:rsidRPr="008775D2" w:rsidRDefault="007A6DF5" w:rsidP="00FB31A3">
            <w:pPr>
              <w:rPr>
                <w:rFonts w:ascii="宋体" w:hAnsi="宋体" w:hint="eastAsia"/>
                <w:sz w:val="24"/>
              </w:rPr>
            </w:pPr>
            <w:r w:rsidRPr="008775D2">
              <w:rPr>
                <w:rFonts w:ascii="宋体" w:hAnsi="宋体"/>
                <w:b/>
                <w:bCs/>
                <w:sz w:val="24"/>
              </w:rPr>
              <w:t>技术流派与代表性模型</w:t>
            </w:r>
          </w:p>
        </w:tc>
        <w:tc>
          <w:tcPr>
            <w:tcW w:w="2367" w:type="dxa"/>
            <w:gridSpan w:val="2"/>
            <w:hideMark/>
          </w:tcPr>
          <w:p w14:paraId="6713D146" w14:textId="77777777" w:rsidR="007A6DF5" w:rsidRPr="008775D2" w:rsidRDefault="007A6DF5" w:rsidP="00FB31A3">
            <w:pPr>
              <w:rPr>
                <w:rFonts w:ascii="宋体" w:hAnsi="宋体" w:hint="eastAsia"/>
                <w:sz w:val="24"/>
              </w:rPr>
            </w:pPr>
            <w:proofErr w:type="gramStart"/>
            <w:r w:rsidRPr="008775D2">
              <w:rPr>
                <w:rFonts w:ascii="宋体" w:hAnsi="宋体"/>
                <w:b/>
                <w:bCs/>
                <w:sz w:val="24"/>
              </w:rPr>
              <w:t>图结构</w:t>
            </w:r>
            <w:proofErr w:type="gramEnd"/>
            <w:r w:rsidRPr="008775D2">
              <w:rPr>
                <w:rFonts w:ascii="宋体" w:hAnsi="宋体"/>
                <w:b/>
                <w:bCs/>
                <w:sz w:val="24"/>
              </w:rPr>
              <w:t>构建方式与物理一致性</w:t>
            </w:r>
          </w:p>
        </w:tc>
        <w:tc>
          <w:tcPr>
            <w:tcW w:w="2595" w:type="dxa"/>
            <w:gridSpan w:val="2"/>
            <w:hideMark/>
          </w:tcPr>
          <w:p w14:paraId="7E505E58" w14:textId="77777777" w:rsidR="007A6DF5" w:rsidRPr="008775D2" w:rsidRDefault="007A6DF5" w:rsidP="00FB31A3">
            <w:pPr>
              <w:rPr>
                <w:rFonts w:ascii="宋体" w:hAnsi="宋体" w:hint="eastAsia"/>
                <w:sz w:val="24"/>
              </w:rPr>
            </w:pPr>
            <w:r w:rsidRPr="008775D2">
              <w:rPr>
                <w:rFonts w:ascii="宋体" w:hAnsi="宋体"/>
                <w:b/>
                <w:bCs/>
                <w:sz w:val="24"/>
              </w:rPr>
              <w:t>强噪声工况下的特征融合机制</w:t>
            </w:r>
          </w:p>
        </w:tc>
        <w:tc>
          <w:tcPr>
            <w:tcW w:w="1701" w:type="dxa"/>
            <w:hideMark/>
          </w:tcPr>
          <w:p w14:paraId="6C4046BC" w14:textId="77777777" w:rsidR="007A6DF5" w:rsidRPr="008775D2" w:rsidRDefault="007A6DF5" w:rsidP="00FB31A3">
            <w:pPr>
              <w:rPr>
                <w:rFonts w:ascii="宋体" w:hAnsi="宋体" w:hint="eastAsia"/>
                <w:sz w:val="24"/>
              </w:rPr>
            </w:pPr>
            <w:r w:rsidRPr="008775D2">
              <w:rPr>
                <w:rFonts w:ascii="宋体" w:hAnsi="宋体"/>
                <w:b/>
                <w:bCs/>
                <w:sz w:val="24"/>
              </w:rPr>
              <w:t>时空感知与预测鲁棒性表现</w:t>
            </w:r>
          </w:p>
        </w:tc>
      </w:tr>
      <w:tr w:rsidR="007A6DF5" w:rsidRPr="007A6DF5" w14:paraId="3E0DC7B7" w14:textId="77777777" w:rsidTr="007A6DF5">
        <w:trPr>
          <w:jc w:val="center"/>
        </w:trPr>
        <w:tc>
          <w:tcPr>
            <w:tcW w:w="2736" w:type="dxa"/>
            <w:hideMark/>
          </w:tcPr>
          <w:p w14:paraId="3E245BE4" w14:textId="56C34B13" w:rsidR="007A6DF5" w:rsidRPr="008775D2" w:rsidRDefault="007A6DF5" w:rsidP="00FB31A3">
            <w:pPr>
              <w:rPr>
                <w:rFonts w:ascii="宋体" w:hAnsi="宋体" w:hint="eastAsia"/>
                <w:sz w:val="24"/>
              </w:rPr>
            </w:pPr>
            <w:r w:rsidRPr="008775D2">
              <w:rPr>
                <w:rFonts w:ascii="宋体" w:hAnsi="宋体"/>
                <w:b/>
                <w:bCs/>
                <w:sz w:val="24"/>
              </w:rPr>
              <w:t>经典时空图网络</w:t>
            </w:r>
          </w:p>
          <w:p w14:paraId="13E60A87" w14:textId="77777777" w:rsidR="007A6DF5" w:rsidRPr="008775D2" w:rsidRDefault="007A6DF5" w:rsidP="00FB31A3">
            <w:pPr>
              <w:rPr>
                <w:rFonts w:ascii="宋体" w:hAnsi="宋体" w:hint="eastAsia"/>
                <w:sz w:val="24"/>
              </w:rPr>
            </w:pPr>
            <w:r w:rsidRPr="008775D2">
              <w:rPr>
                <w:rFonts w:ascii="宋体" w:hAnsi="宋体"/>
                <w:sz w:val="24"/>
              </w:rPr>
              <w:t>(</w:t>
            </w:r>
            <w:proofErr w:type="gramStart"/>
            <w:r w:rsidRPr="008775D2">
              <w:rPr>
                <w:sz w:val="24"/>
              </w:rPr>
              <w:t>STGCN,DCRNN</w:t>
            </w:r>
            <w:proofErr w:type="gramEnd"/>
            <w:r w:rsidRPr="008775D2">
              <w:rPr>
                <w:rFonts w:ascii="宋体" w:hAnsi="宋体"/>
                <w:sz w:val="24"/>
              </w:rPr>
              <w:t>)</w:t>
            </w:r>
          </w:p>
        </w:tc>
        <w:tc>
          <w:tcPr>
            <w:tcW w:w="2127" w:type="dxa"/>
            <w:hideMark/>
          </w:tcPr>
          <w:p w14:paraId="7692459D" w14:textId="422EB82E" w:rsidR="007A6DF5" w:rsidRPr="008775D2" w:rsidRDefault="007A6DF5" w:rsidP="00FB31A3">
            <w:pPr>
              <w:rPr>
                <w:rFonts w:ascii="宋体" w:hAnsi="宋体" w:hint="eastAsia"/>
                <w:sz w:val="24"/>
              </w:rPr>
            </w:pPr>
            <w:r w:rsidRPr="008775D2">
              <w:rPr>
                <w:rFonts w:ascii="宋体" w:hAnsi="宋体"/>
                <w:b/>
                <w:bCs/>
                <w:sz w:val="24"/>
              </w:rPr>
              <w:t>静态预定义邻接矩阵</w:t>
            </w:r>
            <w:r w:rsidRPr="008775D2">
              <w:rPr>
                <w:rFonts w:ascii="宋体" w:hAnsi="宋体"/>
                <w:sz w:val="24"/>
              </w:rPr>
              <w:t>。</w:t>
            </w:r>
          </w:p>
          <w:p w14:paraId="6485A14D" w14:textId="77777777" w:rsidR="007A6DF5" w:rsidRPr="008775D2" w:rsidRDefault="007A6DF5" w:rsidP="00FB31A3">
            <w:pPr>
              <w:rPr>
                <w:rFonts w:ascii="宋体" w:hAnsi="宋体" w:hint="eastAsia"/>
                <w:sz w:val="24"/>
              </w:rPr>
            </w:pPr>
            <w:r w:rsidRPr="008775D2">
              <w:rPr>
                <w:rFonts w:ascii="宋体" w:hAnsi="宋体"/>
                <w:sz w:val="24"/>
              </w:rPr>
              <w:t>严格遵循宏观路网拓扑，物理一致性强，但在微观场景缺乏灵活性。</w:t>
            </w:r>
          </w:p>
        </w:tc>
        <w:tc>
          <w:tcPr>
            <w:tcW w:w="2268" w:type="dxa"/>
            <w:gridSpan w:val="2"/>
            <w:hideMark/>
          </w:tcPr>
          <w:p w14:paraId="49E92A8A" w14:textId="1C338EF5" w:rsidR="007A6DF5" w:rsidRPr="008775D2" w:rsidRDefault="007A6DF5" w:rsidP="00FB31A3">
            <w:pPr>
              <w:rPr>
                <w:rFonts w:ascii="宋体" w:hAnsi="宋体" w:hint="eastAsia"/>
                <w:sz w:val="24"/>
              </w:rPr>
            </w:pPr>
            <w:r w:rsidRPr="008775D2">
              <w:rPr>
                <w:rFonts w:ascii="宋体" w:hAnsi="宋体"/>
                <w:sz w:val="24"/>
              </w:rPr>
              <w:t>直接拼接或简单加权。</w:t>
            </w:r>
          </w:p>
          <w:p w14:paraId="1111C57B" w14:textId="77777777" w:rsidR="007A6DF5" w:rsidRPr="008775D2" w:rsidRDefault="007A6DF5" w:rsidP="00FB31A3">
            <w:pPr>
              <w:rPr>
                <w:rFonts w:ascii="宋体" w:hAnsi="宋体" w:hint="eastAsia"/>
                <w:sz w:val="24"/>
              </w:rPr>
            </w:pPr>
            <w:r w:rsidRPr="008775D2">
              <w:rPr>
                <w:rFonts w:ascii="宋体" w:hAnsi="宋体"/>
                <w:sz w:val="24"/>
              </w:rPr>
              <w:t>特征融合未考虑信号质量差异，易受时变噪声干扰。</w:t>
            </w:r>
          </w:p>
        </w:tc>
        <w:tc>
          <w:tcPr>
            <w:tcW w:w="2268" w:type="dxa"/>
            <w:gridSpan w:val="2"/>
            <w:hideMark/>
          </w:tcPr>
          <w:p w14:paraId="142F24F1" w14:textId="7A4A0764" w:rsidR="007A6DF5" w:rsidRPr="008775D2" w:rsidRDefault="007A6DF5" w:rsidP="00FB31A3">
            <w:pPr>
              <w:rPr>
                <w:rFonts w:ascii="宋体" w:hAnsi="宋体" w:hint="eastAsia"/>
                <w:sz w:val="24"/>
              </w:rPr>
            </w:pPr>
            <w:r w:rsidRPr="008775D2">
              <w:rPr>
                <w:rFonts w:ascii="宋体" w:hAnsi="宋体"/>
                <w:b/>
                <w:bCs/>
                <w:sz w:val="24"/>
              </w:rPr>
              <w:t>较弱</w:t>
            </w:r>
            <w:r w:rsidRPr="008775D2">
              <w:rPr>
                <w:rFonts w:ascii="宋体" w:hAnsi="宋体"/>
                <w:sz w:val="24"/>
              </w:rPr>
              <w:t>。</w:t>
            </w:r>
          </w:p>
          <w:p w14:paraId="6FA8E95F" w14:textId="77777777" w:rsidR="007A6DF5" w:rsidRPr="008775D2" w:rsidRDefault="007A6DF5" w:rsidP="00FB31A3">
            <w:pPr>
              <w:rPr>
                <w:rFonts w:ascii="宋体" w:hAnsi="宋体" w:hint="eastAsia"/>
                <w:sz w:val="24"/>
              </w:rPr>
            </w:pPr>
            <w:r w:rsidRPr="008775D2">
              <w:rPr>
                <w:rFonts w:ascii="宋体" w:hAnsi="宋体"/>
                <w:sz w:val="24"/>
              </w:rPr>
              <w:t>局部时空卷积难以捕捉长程非线性动态，拥挤客流下误差较大。</w:t>
            </w:r>
          </w:p>
        </w:tc>
      </w:tr>
      <w:tr w:rsidR="007A6DF5" w:rsidRPr="007A6DF5" w14:paraId="03343D3E" w14:textId="77777777" w:rsidTr="007A6DF5">
        <w:trPr>
          <w:jc w:val="center"/>
        </w:trPr>
        <w:tc>
          <w:tcPr>
            <w:tcW w:w="2736" w:type="dxa"/>
            <w:hideMark/>
          </w:tcPr>
          <w:p w14:paraId="31B38808" w14:textId="77777777" w:rsidR="007A6DF5" w:rsidRPr="008775D2" w:rsidRDefault="007A6DF5" w:rsidP="00FB31A3">
            <w:pPr>
              <w:rPr>
                <w:rFonts w:ascii="宋体" w:hAnsi="宋体" w:hint="eastAsia"/>
                <w:sz w:val="24"/>
              </w:rPr>
            </w:pPr>
            <w:r w:rsidRPr="008775D2">
              <w:rPr>
                <w:rFonts w:ascii="宋体" w:hAnsi="宋体"/>
                <w:b/>
                <w:bCs/>
                <w:sz w:val="24"/>
              </w:rPr>
              <w:t>自适应</w:t>
            </w:r>
            <w:proofErr w:type="gramStart"/>
            <w:r w:rsidRPr="008775D2">
              <w:rPr>
                <w:rFonts w:ascii="宋体" w:hAnsi="宋体"/>
                <w:b/>
                <w:bCs/>
                <w:sz w:val="24"/>
              </w:rPr>
              <w:t>图学习</w:t>
            </w:r>
            <w:proofErr w:type="gramEnd"/>
            <w:r w:rsidRPr="008775D2">
              <w:rPr>
                <w:rFonts w:ascii="宋体" w:hAnsi="宋体"/>
                <w:b/>
                <w:bCs/>
                <w:sz w:val="24"/>
              </w:rPr>
              <w:t>网络</w:t>
            </w:r>
          </w:p>
          <w:p w14:paraId="4F76587F" w14:textId="77777777" w:rsidR="007A6DF5" w:rsidRPr="008775D2" w:rsidRDefault="007A6DF5" w:rsidP="00FB31A3">
            <w:pPr>
              <w:rPr>
                <w:sz w:val="24"/>
              </w:rPr>
            </w:pPr>
            <w:r w:rsidRPr="008775D2">
              <w:rPr>
                <w:sz w:val="24"/>
              </w:rPr>
              <w:t>(Graph</w:t>
            </w:r>
            <w:r w:rsidRPr="007A6DF5">
              <w:rPr>
                <w:sz w:val="24"/>
              </w:rPr>
              <w:t xml:space="preserve"> </w:t>
            </w:r>
            <w:proofErr w:type="spellStart"/>
            <w:r w:rsidRPr="008775D2">
              <w:rPr>
                <w:sz w:val="24"/>
              </w:rPr>
              <w:t>WaveNet</w:t>
            </w:r>
            <w:proofErr w:type="spellEnd"/>
            <w:r w:rsidRPr="008775D2">
              <w:rPr>
                <w:sz w:val="24"/>
              </w:rPr>
              <w:t>, STFGNN)</w:t>
            </w:r>
          </w:p>
        </w:tc>
        <w:tc>
          <w:tcPr>
            <w:tcW w:w="2127" w:type="dxa"/>
            <w:hideMark/>
          </w:tcPr>
          <w:p w14:paraId="25FBC61A" w14:textId="0176D8AE" w:rsidR="007A6DF5" w:rsidRPr="008775D2" w:rsidRDefault="007A6DF5" w:rsidP="00FB31A3">
            <w:pPr>
              <w:rPr>
                <w:rFonts w:ascii="宋体" w:hAnsi="宋体" w:hint="eastAsia"/>
                <w:sz w:val="24"/>
              </w:rPr>
            </w:pPr>
            <w:r w:rsidRPr="008775D2">
              <w:rPr>
                <w:rFonts w:ascii="宋体" w:hAnsi="宋体"/>
                <w:b/>
                <w:bCs/>
                <w:sz w:val="24"/>
              </w:rPr>
              <w:t>无约束自适应图学习</w:t>
            </w:r>
            <w:r w:rsidRPr="008775D2">
              <w:rPr>
                <w:rFonts w:ascii="宋体" w:hAnsi="宋体"/>
                <w:sz w:val="24"/>
              </w:rPr>
              <w:t>。</w:t>
            </w:r>
          </w:p>
          <w:p w14:paraId="46EBA4AB" w14:textId="77777777" w:rsidR="007A6DF5" w:rsidRPr="008775D2" w:rsidRDefault="007A6DF5" w:rsidP="00FB31A3">
            <w:pPr>
              <w:rPr>
                <w:rFonts w:ascii="宋体" w:hAnsi="宋体" w:hint="eastAsia"/>
                <w:sz w:val="24"/>
              </w:rPr>
            </w:pPr>
            <w:r w:rsidRPr="008775D2">
              <w:rPr>
                <w:rFonts w:ascii="宋体" w:hAnsi="宋体"/>
                <w:sz w:val="24"/>
              </w:rPr>
              <w:t>通过节点嵌入内积构建，极易在</w:t>
            </w:r>
            <w:proofErr w:type="gramStart"/>
            <w:r w:rsidRPr="008775D2">
              <w:rPr>
                <w:rFonts w:ascii="宋体" w:hAnsi="宋体"/>
                <w:sz w:val="24"/>
              </w:rPr>
              <w:t>车厢级</w:t>
            </w:r>
            <w:proofErr w:type="gramEnd"/>
            <w:r w:rsidRPr="008775D2">
              <w:rPr>
                <w:rFonts w:ascii="宋体" w:hAnsi="宋体"/>
                <w:sz w:val="24"/>
              </w:rPr>
              <w:t>场景跨越物理屏障，引入虚假连接。</w:t>
            </w:r>
          </w:p>
        </w:tc>
        <w:tc>
          <w:tcPr>
            <w:tcW w:w="2268" w:type="dxa"/>
            <w:gridSpan w:val="2"/>
            <w:hideMark/>
          </w:tcPr>
          <w:p w14:paraId="30A3EEC4" w14:textId="44C4DEFB" w:rsidR="007A6DF5" w:rsidRPr="008775D2" w:rsidRDefault="007A6DF5" w:rsidP="00FB31A3">
            <w:pPr>
              <w:rPr>
                <w:rFonts w:ascii="宋体" w:hAnsi="宋体" w:hint="eastAsia"/>
                <w:sz w:val="24"/>
              </w:rPr>
            </w:pPr>
            <w:r w:rsidRPr="008775D2">
              <w:rPr>
                <w:rFonts w:ascii="宋体" w:hAnsi="宋体"/>
                <w:sz w:val="24"/>
              </w:rPr>
              <w:t>自适应阈值过滤。</w:t>
            </w:r>
          </w:p>
          <w:p w14:paraId="1C0B9EB6" w14:textId="77777777" w:rsidR="007A6DF5" w:rsidRPr="008775D2" w:rsidRDefault="007A6DF5" w:rsidP="00FB31A3">
            <w:pPr>
              <w:rPr>
                <w:rFonts w:ascii="宋体" w:hAnsi="宋体" w:hint="eastAsia"/>
                <w:sz w:val="24"/>
              </w:rPr>
            </w:pPr>
            <w:r w:rsidRPr="008775D2">
              <w:rPr>
                <w:rFonts w:ascii="宋体" w:hAnsi="宋体"/>
                <w:sz w:val="24"/>
              </w:rPr>
              <w:t>能够过滤部分轻度噪声，但缺乏针对多模态数据的深度甄别。</w:t>
            </w:r>
          </w:p>
        </w:tc>
        <w:tc>
          <w:tcPr>
            <w:tcW w:w="2268" w:type="dxa"/>
            <w:gridSpan w:val="2"/>
            <w:hideMark/>
          </w:tcPr>
          <w:p w14:paraId="637AEF58" w14:textId="74E0E5B1" w:rsidR="007A6DF5" w:rsidRPr="008775D2" w:rsidRDefault="007A6DF5" w:rsidP="00FB31A3">
            <w:pPr>
              <w:rPr>
                <w:rFonts w:ascii="宋体" w:hAnsi="宋体" w:hint="eastAsia"/>
                <w:sz w:val="24"/>
              </w:rPr>
            </w:pPr>
            <w:r w:rsidRPr="008775D2">
              <w:rPr>
                <w:rFonts w:ascii="宋体" w:hAnsi="宋体"/>
                <w:b/>
                <w:bCs/>
                <w:sz w:val="24"/>
              </w:rPr>
              <w:t>中等</w:t>
            </w:r>
            <w:r w:rsidRPr="008775D2">
              <w:rPr>
                <w:rFonts w:ascii="宋体" w:hAnsi="宋体"/>
                <w:sz w:val="24"/>
              </w:rPr>
              <w:t>。</w:t>
            </w:r>
          </w:p>
          <w:p w14:paraId="7E3CF29C" w14:textId="77777777" w:rsidR="007A6DF5" w:rsidRPr="008775D2" w:rsidRDefault="007A6DF5" w:rsidP="00FB31A3">
            <w:pPr>
              <w:rPr>
                <w:rFonts w:ascii="宋体" w:hAnsi="宋体" w:hint="eastAsia"/>
                <w:sz w:val="24"/>
              </w:rPr>
            </w:pPr>
            <w:r w:rsidRPr="008775D2">
              <w:rPr>
                <w:rFonts w:ascii="宋体" w:hAnsi="宋体"/>
                <w:sz w:val="24"/>
              </w:rPr>
              <w:t>提高了复杂空间关系的表达能力，但在极端非平稳状态下易发散。</w:t>
            </w:r>
          </w:p>
        </w:tc>
      </w:tr>
      <w:tr w:rsidR="007A6DF5" w:rsidRPr="007A6DF5" w14:paraId="60C2FE7C" w14:textId="77777777" w:rsidTr="007A6DF5">
        <w:trPr>
          <w:jc w:val="center"/>
        </w:trPr>
        <w:tc>
          <w:tcPr>
            <w:tcW w:w="2736" w:type="dxa"/>
            <w:hideMark/>
          </w:tcPr>
          <w:p w14:paraId="061E1CAA" w14:textId="77777777" w:rsidR="007A6DF5" w:rsidRPr="008775D2" w:rsidRDefault="007A6DF5" w:rsidP="00FB31A3">
            <w:pPr>
              <w:rPr>
                <w:rFonts w:ascii="宋体" w:hAnsi="宋体" w:hint="eastAsia"/>
                <w:sz w:val="24"/>
              </w:rPr>
            </w:pPr>
            <w:r w:rsidRPr="008775D2">
              <w:rPr>
                <w:rFonts w:ascii="宋体" w:hAnsi="宋体"/>
                <w:b/>
                <w:bCs/>
                <w:sz w:val="24"/>
              </w:rPr>
              <w:t>全局时空注意力网络</w:t>
            </w:r>
          </w:p>
          <w:p w14:paraId="4C3E4E85" w14:textId="77777777" w:rsidR="007A6DF5" w:rsidRPr="008775D2" w:rsidRDefault="007A6DF5" w:rsidP="00FB31A3">
            <w:pPr>
              <w:rPr>
                <w:rFonts w:ascii="宋体" w:hAnsi="宋体" w:hint="eastAsia"/>
                <w:sz w:val="24"/>
              </w:rPr>
            </w:pPr>
            <w:r w:rsidRPr="008775D2">
              <w:rPr>
                <w:rFonts w:ascii="宋体" w:hAnsi="宋体"/>
                <w:sz w:val="24"/>
              </w:rPr>
              <w:t>(</w:t>
            </w:r>
            <w:proofErr w:type="spellStart"/>
            <w:proofErr w:type="gramStart"/>
            <w:r w:rsidRPr="008775D2">
              <w:rPr>
                <w:sz w:val="24"/>
              </w:rPr>
              <w:t>STAEformer,PDFormer</w:t>
            </w:r>
            <w:proofErr w:type="spellEnd"/>
            <w:proofErr w:type="gramEnd"/>
            <w:r w:rsidRPr="008775D2">
              <w:rPr>
                <w:rFonts w:ascii="宋体" w:hAnsi="宋体"/>
                <w:sz w:val="24"/>
              </w:rPr>
              <w:t>)</w:t>
            </w:r>
          </w:p>
        </w:tc>
        <w:tc>
          <w:tcPr>
            <w:tcW w:w="2127" w:type="dxa"/>
            <w:hideMark/>
          </w:tcPr>
          <w:p w14:paraId="4F16CF37" w14:textId="7BBD475F" w:rsidR="007A6DF5" w:rsidRPr="008775D2" w:rsidRDefault="007A6DF5" w:rsidP="00FB31A3">
            <w:pPr>
              <w:rPr>
                <w:rFonts w:ascii="宋体" w:hAnsi="宋体" w:hint="eastAsia"/>
                <w:sz w:val="24"/>
              </w:rPr>
            </w:pPr>
            <w:r w:rsidRPr="008775D2">
              <w:rPr>
                <w:rFonts w:ascii="宋体" w:hAnsi="宋体"/>
                <w:b/>
                <w:bCs/>
                <w:sz w:val="24"/>
              </w:rPr>
              <w:t>隐式全局交互</w:t>
            </w:r>
            <w:r w:rsidRPr="008775D2">
              <w:rPr>
                <w:rFonts w:ascii="宋体" w:hAnsi="宋体"/>
                <w:sz w:val="24"/>
              </w:rPr>
              <w:t>。</w:t>
            </w:r>
          </w:p>
          <w:p w14:paraId="39184C2B" w14:textId="77777777" w:rsidR="007A6DF5" w:rsidRPr="008775D2" w:rsidRDefault="007A6DF5" w:rsidP="00FB31A3">
            <w:pPr>
              <w:rPr>
                <w:rFonts w:ascii="宋体" w:hAnsi="宋体" w:hint="eastAsia"/>
                <w:sz w:val="24"/>
              </w:rPr>
            </w:pPr>
            <w:r w:rsidRPr="008775D2">
              <w:rPr>
                <w:rFonts w:ascii="宋体" w:hAnsi="宋体"/>
                <w:sz w:val="24"/>
              </w:rPr>
              <w:t>抛弃显式图结构，完全依赖注意力计算，空间权重呈黑盒状态。</w:t>
            </w:r>
          </w:p>
        </w:tc>
        <w:tc>
          <w:tcPr>
            <w:tcW w:w="2268" w:type="dxa"/>
            <w:gridSpan w:val="2"/>
            <w:hideMark/>
          </w:tcPr>
          <w:p w14:paraId="46C5C7CA" w14:textId="5A5667BF" w:rsidR="007A6DF5" w:rsidRPr="008775D2" w:rsidRDefault="007A6DF5" w:rsidP="00FB31A3">
            <w:pPr>
              <w:rPr>
                <w:rFonts w:ascii="宋体" w:hAnsi="宋体" w:hint="eastAsia"/>
                <w:sz w:val="24"/>
              </w:rPr>
            </w:pPr>
            <w:r w:rsidRPr="008775D2">
              <w:rPr>
                <w:rFonts w:ascii="宋体" w:hAnsi="宋体"/>
                <w:sz w:val="24"/>
              </w:rPr>
              <w:t>软注意力机制。</w:t>
            </w:r>
          </w:p>
          <w:p w14:paraId="2C8E656E" w14:textId="77777777" w:rsidR="007A6DF5" w:rsidRPr="008775D2" w:rsidRDefault="007A6DF5" w:rsidP="00FB31A3">
            <w:pPr>
              <w:rPr>
                <w:rFonts w:ascii="宋体" w:hAnsi="宋体" w:hint="eastAsia"/>
                <w:sz w:val="24"/>
              </w:rPr>
            </w:pPr>
            <w:r w:rsidRPr="008775D2">
              <w:rPr>
                <w:rFonts w:ascii="宋体" w:hAnsi="宋体"/>
                <w:sz w:val="24"/>
              </w:rPr>
              <w:t>缺乏门控机制，易在全局聚合中无差别放大微观局部噪声。</w:t>
            </w:r>
          </w:p>
        </w:tc>
        <w:tc>
          <w:tcPr>
            <w:tcW w:w="2268" w:type="dxa"/>
            <w:gridSpan w:val="2"/>
            <w:hideMark/>
          </w:tcPr>
          <w:p w14:paraId="41FE8FA0" w14:textId="34FDD437" w:rsidR="007A6DF5" w:rsidRPr="008775D2" w:rsidRDefault="007A6DF5" w:rsidP="00FB31A3">
            <w:pPr>
              <w:rPr>
                <w:rFonts w:ascii="宋体" w:hAnsi="宋体" w:hint="eastAsia"/>
                <w:sz w:val="24"/>
              </w:rPr>
            </w:pPr>
            <w:r w:rsidRPr="008775D2">
              <w:rPr>
                <w:rFonts w:ascii="宋体" w:hAnsi="宋体"/>
                <w:b/>
                <w:bCs/>
                <w:sz w:val="24"/>
              </w:rPr>
              <w:t>较弱</w:t>
            </w:r>
            <w:r w:rsidRPr="008775D2">
              <w:rPr>
                <w:rFonts w:ascii="宋体" w:hAnsi="宋体"/>
                <w:sz w:val="24"/>
              </w:rPr>
              <w:t>。</w:t>
            </w:r>
          </w:p>
          <w:p w14:paraId="5DD8C9CF" w14:textId="77777777" w:rsidR="007A6DF5" w:rsidRPr="008775D2" w:rsidRDefault="007A6DF5" w:rsidP="00FB31A3">
            <w:pPr>
              <w:rPr>
                <w:rFonts w:ascii="宋体" w:hAnsi="宋体" w:hint="eastAsia"/>
                <w:sz w:val="24"/>
              </w:rPr>
            </w:pPr>
            <w:r w:rsidRPr="008775D2">
              <w:rPr>
                <w:rFonts w:ascii="宋体" w:hAnsi="宋体"/>
                <w:sz w:val="24"/>
              </w:rPr>
              <w:t>宏观长程序列建模能力极强，但微观高频扰动下鲁棒性显著退化。</w:t>
            </w:r>
          </w:p>
        </w:tc>
      </w:tr>
      <w:tr w:rsidR="007A6DF5" w:rsidRPr="007A6DF5" w14:paraId="19094C99" w14:textId="77777777" w:rsidTr="007A6DF5">
        <w:trPr>
          <w:jc w:val="center"/>
        </w:trPr>
        <w:tc>
          <w:tcPr>
            <w:tcW w:w="2736" w:type="dxa"/>
            <w:hideMark/>
          </w:tcPr>
          <w:p w14:paraId="15C2FE22" w14:textId="5B5EA5AF" w:rsidR="007A6DF5" w:rsidRPr="008775D2" w:rsidRDefault="007A6DF5" w:rsidP="00FB31A3">
            <w:pPr>
              <w:rPr>
                <w:rFonts w:ascii="宋体" w:hAnsi="宋体" w:hint="eastAsia"/>
                <w:sz w:val="24"/>
              </w:rPr>
            </w:pPr>
            <w:r w:rsidRPr="008775D2">
              <w:rPr>
                <w:rFonts w:ascii="宋体" w:hAnsi="宋体"/>
                <w:b/>
                <w:bCs/>
                <w:sz w:val="24"/>
              </w:rPr>
              <w:t>物理融合门控网络</w:t>
            </w:r>
          </w:p>
        </w:tc>
        <w:tc>
          <w:tcPr>
            <w:tcW w:w="2127" w:type="dxa"/>
            <w:hideMark/>
          </w:tcPr>
          <w:p w14:paraId="20F263BF" w14:textId="3C12A6DF" w:rsidR="007A6DF5" w:rsidRPr="008775D2" w:rsidRDefault="007A6DF5" w:rsidP="00FB31A3">
            <w:pPr>
              <w:rPr>
                <w:rFonts w:ascii="宋体" w:hAnsi="宋体" w:hint="eastAsia"/>
                <w:sz w:val="24"/>
              </w:rPr>
            </w:pPr>
            <w:r w:rsidRPr="008775D2">
              <w:rPr>
                <w:rFonts w:ascii="宋体" w:hAnsi="宋体"/>
                <w:b/>
                <w:bCs/>
                <w:sz w:val="24"/>
              </w:rPr>
              <w:t>显式物理拓扑约束</w:t>
            </w:r>
            <w:r w:rsidRPr="008775D2">
              <w:rPr>
                <w:rFonts w:ascii="宋体" w:hAnsi="宋体"/>
                <w:sz w:val="24"/>
              </w:rPr>
              <w:t>。</w:t>
            </w:r>
          </w:p>
          <w:p w14:paraId="0DE96A3C" w14:textId="77777777" w:rsidR="007A6DF5" w:rsidRPr="008775D2" w:rsidRDefault="007A6DF5" w:rsidP="00FB31A3">
            <w:pPr>
              <w:rPr>
                <w:rFonts w:ascii="宋体" w:hAnsi="宋体" w:hint="eastAsia"/>
                <w:sz w:val="24"/>
              </w:rPr>
            </w:pPr>
            <w:r w:rsidRPr="008775D2">
              <w:rPr>
                <w:rFonts w:ascii="宋体" w:hAnsi="宋体"/>
                <w:sz w:val="24"/>
              </w:rPr>
              <w:t>严格匹配微观链式拓扑（如车厢连接），强制</w:t>
            </w:r>
            <w:proofErr w:type="gramStart"/>
            <w:r w:rsidRPr="008775D2">
              <w:rPr>
                <w:rFonts w:ascii="宋体" w:hAnsi="宋体"/>
                <w:sz w:val="24"/>
              </w:rPr>
              <w:t>屏蔽非</w:t>
            </w:r>
            <w:proofErr w:type="gramEnd"/>
            <w:r w:rsidRPr="008775D2">
              <w:rPr>
                <w:rFonts w:ascii="宋体" w:hAnsi="宋体"/>
                <w:sz w:val="24"/>
              </w:rPr>
              <w:t>物理跨越。</w:t>
            </w:r>
          </w:p>
        </w:tc>
        <w:tc>
          <w:tcPr>
            <w:tcW w:w="2268" w:type="dxa"/>
            <w:gridSpan w:val="2"/>
            <w:hideMark/>
          </w:tcPr>
          <w:p w14:paraId="013D652A" w14:textId="22FB9EB9" w:rsidR="007A6DF5" w:rsidRPr="008775D2" w:rsidRDefault="007A6DF5" w:rsidP="00FB31A3">
            <w:pPr>
              <w:rPr>
                <w:rFonts w:ascii="宋体" w:hAnsi="宋体" w:hint="eastAsia"/>
                <w:sz w:val="24"/>
              </w:rPr>
            </w:pPr>
            <w:r w:rsidRPr="008775D2">
              <w:rPr>
                <w:rFonts w:ascii="宋体" w:hAnsi="宋体"/>
                <w:b/>
                <w:bCs/>
                <w:sz w:val="24"/>
              </w:rPr>
              <w:t>深度质量门控注意力</w:t>
            </w:r>
            <w:r w:rsidRPr="008775D2">
              <w:rPr>
                <w:rFonts w:ascii="宋体" w:hAnsi="宋体"/>
                <w:sz w:val="24"/>
              </w:rPr>
              <w:t>。</w:t>
            </w:r>
          </w:p>
          <w:p w14:paraId="2B5EAC83" w14:textId="77777777" w:rsidR="007A6DF5" w:rsidRPr="008775D2" w:rsidRDefault="007A6DF5" w:rsidP="00FB31A3">
            <w:pPr>
              <w:rPr>
                <w:rFonts w:ascii="宋体" w:hAnsi="宋体" w:hint="eastAsia"/>
                <w:sz w:val="24"/>
              </w:rPr>
            </w:pPr>
            <w:r w:rsidRPr="008775D2">
              <w:rPr>
                <w:rFonts w:ascii="宋体" w:hAnsi="宋体"/>
                <w:sz w:val="24"/>
              </w:rPr>
              <w:t>自适应</w:t>
            </w:r>
            <w:proofErr w:type="gramStart"/>
            <w:r w:rsidRPr="008775D2">
              <w:rPr>
                <w:rFonts w:ascii="宋体" w:hAnsi="宋体"/>
                <w:sz w:val="24"/>
              </w:rPr>
              <w:t>阻断低</w:t>
            </w:r>
            <w:proofErr w:type="gramEnd"/>
            <w:r w:rsidRPr="008775D2">
              <w:rPr>
                <w:rFonts w:ascii="宋体" w:hAnsi="宋体"/>
                <w:sz w:val="24"/>
              </w:rPr>
              <w:t>信噪比信号，防止不可靠视觉噪声污染特征空间。</w:t>
            </w:r>
          </w:p>
        </w:tc>
        <w:tc>
          <w:tcPr>
            <w:tcW w:w="2268" w:type="dxa"/>
            <w:gridSpan w:val="2"/>
            <w:hideMark/>
          </w:tcPr>
          <w:p w14:paraId="0E5A95B1" w14:textId="175826A3" w:rsidR="007A6DF5" w:rsidRPr="008775D2" w:rsidRDefault="007A6DF5" w:rsidP="00FB31A3">
            <w:pPr>
              <w:rPr>
                <w:rFonts w:ascii="宋体" w:hAnsi="宋体" w:hint="eastAsia"/>
                <w:sz w:val="24"/>
              </w:rPr>
            </w:pPr>
            <w:r w:rsidRPr="008775D2">
              <w:rPr>
                <w:rFonts w:ascii="宋体" w:hAnsi="宋体"/>
                <w:b/>
                <w:bCs/>
                <w:sz w:val="24"/>
              </w:rPr>
              <w:t>极强</w:t>
            </w:r>
            <w:r w:rsidRPr="008775D2">
              <w:rPr>
                <w:rFonts w:ascii="宋体" w:hAnsi="宋体"/>
                <w:sz w:val="24"/>
              </w:rPr>
              <w:t>。</w:t>
            </w:r>
          </w:p>
          <w:p w14:paraId="442D4DAA" w14:textId="77777777" w:rsidR="007A6DF5" w:rsidRPr="008775D2" w:rsidRDefault="007A6DF5" w:rsidP="00FB31A3">
            <w:pPr>
              <w:rPr>
                <w:rFonts w:ascii="宋体" w:hAnsi="宋体" w:hint="eastAsia"/>
                <w:sz w:val="24"/>
              </w:rPr>
            </w:pPr>
            <w:r w:rsidRPr="008775D2">
              <w:rPr>
                <w:rFonts w:ascii="宋体" w:hAnsi="宋体"/>
                <w:sz w:val="24"/>
              </w:rPr>
              <w:t>注意力热力图可清晰验证远期状态的强因果驱动，微观突发场景</w:t>
            </w:r>
            <w:proofErr w:type="gramStart"/>
            <w:r w:rsidRPr="008775D2">
              <w:rPr>
                <w:rFonts w:ascii="宋体" w:hAnsi="宋体"/>
                <w:sz w:val="24"/>
              </w:rPr>
              <w:t>下预测</w:t>
            </w:r>
            <w:proofErr w:type="gramEnd"/>
            <w:r w:rsidRPr="008775D2">
              <w:rPr>
                <w:rFonts w:ascii="宋体" w:hAnsi="宋体"/>
                <w:sz w:val="24"/>
              </w:rPr>
              <w:t>最稳定。</w:t>
            </w:r>
          </w:p>
        </w:tc>
      </w:tr>
    </w:tbl>
    <w:p w14:paraId="52D0AE1E" w14:textId="6595FB5D" w:rsidR="00440332" w:rsidRDefault="00440332" w:rsidP="00440332">
      <w:pPr>
        <w:spacing w:line="360" w:lineRule="auto"/>
        <w:rPr>
          <w:rFonts w:ascii="黑体" w:eastAsia="黑体" w:hAnsi="黑体" w:hint="eastAsia"/>
          <w:color w:val="000000"/>
          <w:sz w:val="28"/>
          <w:szCs w:val="28"/>
        </w:rPr>
      </w:pPr>
      <w:r w:rsidRPr="00440332">
        <w:rPr>
          <w:rFonts w:ascii="黑体" w:eastAsia="黑体" w:hAnsi="黑体"/>
          <w:color w:val="000000"/>
          <w:sz w:val="28"/>
          <w:szCs w:val="28"/>
        </w:rPr>
        <w:t>4.1 物理拓扑约束下的空间</w:t>
      </w:r>
      <w:proofErr w:type="gramStart"/>
      <w:r w:rsidRPr="00440332">
        <w:rPr>
          <w:rFonts w:ascii="黑体" w:eastAsia="黑体" w:hAnsi="黑体"/>
          <w:color w:val="000000"/>
          <w:sz w:val="28"/>
          <w:szCs w:val="28"/>
        </w:rPr>
        <w:t>图结构</w:t>
      </w:r>
      <w:proofErr w:type="gramEnd"/>
      <w:r w:rsidRPr="00440332">
        <w:rPr>
          <w:rFonts w:ascii="黑体" w:eastAsia="黑体" w:hAnsi="黑体"/>
          <w:color w:val="000000"/>
          <w:sz w:val="28"/>
          <w:szCs w:val="28"/>
        </w:rPr>
        <w:t>学习与感知</w:t>
      </w:r>
    </w:p>
    <w:p w14:paraId="470C17AC" w14:textId="36A08D40" w:rsidR="00A85F3F" w:rsidRPr="00A85F3F" w:rsidRDefault="00A85F3F" w:rsidP="007A6DF5">
      <w:pPr>
        <w:spacing w:line="300" w:lineRule="auto"/>
        <w:ind w:firstLineChars="200" w:firstLine="480"/>
        <w:rPr>
          <w:rFonts w:ascii="宋体" w:hAnsi="宋体" w:hint="eastAsia"/>
          <w:color w:val="000000"/>
          <w:sz w:val="24"/>
        </w:rPr>
      </w:pPr>
      <w:r w:rsidRPr="00A85F3F">
        <w:rPr>
          <w:rFonts w:ascii="宋体" w:hAnsi="宋体"/>
          <w:color w:val="000000"/>
          <w:sz w:val="24"/>
        </w:rPr>
        <w:t>在轨道交通测控系统中，空间依赖关系的准确建模是实现协同预测的前提。图神经网络的</w:t>
      </w:r>
      <w:proofErr w:type="gramStart"/>
      <w:r w:rsidRPr="00A85F3F">
        <w:rPr>
          <w:rFonts w:ascii="宋体" w:hAnsi="宋体"/>
          <w:color w:val="000000"/>
          <w:sz w:val="24"/>
        </w:rPr>
        <w:t>图结构</w:t>
      </w:r>
      <w:proofErr w:type="gramEnd"/>
      <w:r w:rsidRPr="00A85F3F">
        <w:rPr>
          <w:rFonts w:ascii="宋体" w:hAnsi="宋体"/>
          <w:color w:val="000000"/>
          <w:sz w:val="24"/>
        </w:rPr>
        <w:t>构建方法经历了从静态预定义向动态自适应学习的演进</w:t>
      </w:r>
      <w:r w:rsidR="00010D39" w:rsidRPr="007A6DF5">
        <w:rPr>
          <w:color w:val="000000"/>
          <w:sz w:val="24"/>
        </w:rPr>
        <w:fldChar w:fldCharType="begin"/>
      </w:r>
      <w:r w:rsidR="00010D39" w:rsidRPr="007A6DF5">
        <w:rPr>
          <w:color w:val="000000"/>
          <w:sz w:val="24"/>
        </w:rPr>
        <w:instrText xml:space="preserve"> REF _Ref227347725 \r \h </w:instrText>
      </w:r>
      <w:r w:rsidR="007A6DF5">
        <w:rPr>
          <w:color w:val="000000"/>
          <w:sz w:val="24"/>
        </w:rPr>
        <w:instrText xml:space="preserve"> \* MERGEFORMAT </w:instrText>
      </w:r>
      <w:r w:rsidR="00010D39" w:rsidRPr="007A6DF5">
        <w:rPr>
          <w:color w:val="000000"/>
          <w:sz w:val="24"/>
        </w:rPr>
      </w:r>
      <w:r w:rsidR="00010D39" w:rsidRPr="007A6DF5">
        <w:rPr>
          <w:color w:val="000000"/>
          <w:sz w:val="24"/>
        </w:rPr>
        <w:fldChar w:fldCharType="separate"/>
      </w:r>
      <w:r w:rsidR="00010D39" w:rsidRPr="007A6DF5">
        <w:rPr>
          <w:color w:val="000000"/>
          <w:sz w:val="24"/>
        </w:rPr>
        <w:t>[18]</w:t>
      </w:r>
      <w:r w:rsidR="00010D39" w:rsidRPr="007A6DF5">
        <w:rPr>
          <w:color w:val="000000"/>
          <w:sz w:val="24"/>
        </w:rPr>
        <w:fldChar w:fldCharType="end"/>
      </w:r>
      <w:r w:rsidR="00010D39">
        <w:rPr>
          <w:rFonts w:ascii="宋体" w:hAnsi="宋体" w:hint="eastAsia"/>
          <w:color w:val="000000"/>
          <w:sz w:val="24"/>
        </w:rPr>
        <w:t>。</w:t>
      </w:r>
      <w:r w:rsidRPr="00A85F3F">
        <w:rPr>
          <w:rFonts w:ascii="宋体" w:hAnsi="宋体"/>
          <w:color w:val="000000"/>
          <w:sz w:val="24"/>
        </w:rPr>
        <w:t>在早期的宏观交通预测中，</w:t>
      </w:r>
      <w:r w:rsidRPr="007A6DF5">
        <w:rPr>
          <w:color w:val="000000"/>
          <w:sz w:val="24"/>
        </w:rPr>
        <w:t>STGCN</w:t>
      </w:r>
      <w:r w:rsidR="00010D39" w:rsidRPr="007A6DF5">
        <w:rPr>
          <w:color w:val="000000"/>
          <w:sz w:val="24"/>
        </w:rPr>
        <w:fldChar w:fldCharType="begin"/>
      </w:r>
      <w:r w:rsidR="00010D39" w:rsidRPr="007A6DF5">
        <w:rPr>
          <w:color w:val="000000"/>
          <w:sz w:val="24"/>
        </w:rPr>
        <w:instrText xml:space="preserve"> REF _Ref227347848 \r \h </w:instrText>
      </w:r>
      <w:r w:rsidR="007A6DF5">
        <w:rPr>
          <w:color w:val="000000"/>
          <w:sz w:val="24"/>
        </w:rPr>
        <w:instrText xml:space="preserve"> \* MERGEFORMAT </w:instrText>
      </w:r>
      <w:r w:rsidR="00010D39" w:rsidRPr="007A6DF5">
        <w:rPr>
          <w:color w:val="000000"/>
          <w:sz w:val="24"/>
        </w:rPr>
      </w:r>
      <w:r w:rsidR="00010D39" w:rsidRPr="007A6DF5">
        <w:rPr>
          <w:color w:val="000000"/>
          <w:sz w:val="24"/>
        </w:rPr>
        <w:fldChar w:fldCharType="separate"/>
      </w:r>
      <w:r w:rsidR="00010D39" w:rsidRPr="007A6DF5">
        <w:rPr>
          <w:color w:val="000000"/>
          <w:sz w:val="24"/>
        </w:rPr>
        <w:t>[19]</w:t>
      </w:r>
      <w:r w:rsidR="00010D39" w:rsidRPr="007A6DF5">
        <w:rPr>
          <w:color w:val="000000"/>
          <w:sz w:val="24"/>
        </w:rPr>
        <w:fldChar w:fldCharType="end"/>
      </w:r>
      <w:r w:rsidR="007A6DF5">
        <w:rPr>
          <w:rFonts w:hint="eastAsia"/>
          <w:color w:val="000000"/>
          <w:sz w:val="24"/>
        </w:rPr>
        <w:t xml:space="preserve"> </w:t>
      </w:r>
      <w:r w:rsidRPr="00A85F3F">
        <w:rPr>
          <w:rFonts w:ascii="宋体" w:hAnsi="宋体"/>
          <w:color w:val="000000"/>
          <w:sz w:val="24"/>
        </w:rPr>
        <w:t>与</w:t>
      </w:r>
      <w:r w:rsidRPr="007A6DF5">
        <w:rPr>
          <w:color w:val="000000"/>
          <w:sz w:val="24"/>
        </w:rPr>
        <w:t>DCRNN</w:t>
      </w:r>
      <w:r w:rsidR="007A6DF5">
        <w:rPr>
          <w:rFonts w:hint="eastAsia"/>
          <w:color w:val="000000"/>
          <w:sz w:val="24"/>
        </w:rPr>
        <w:t xml:space="preserve"> </w:t>
      </w:r>
      <w:r w:rsidR="00010D39" w:rsidRPr="007A6DF5">
        <w:rPr>
          <w:color w:val="000000"/>
          <w:sz w:val="24"/>
        </w:rPr>
        <w:fldChar w:fldCharType="begin"/>
      </w:r>
      <w:r w:rsidR="00010D39" w:rsidRPr="007A6DF5">
        <w:rPr>
          <w:color w:val="000000"/>
          <w:sz w:val="24"/>
        </w:rPr>
        <w:instrText xml:space="preserve"> REF _Ref227347919 \r \h </w:instrText>
      </w:r>
      <w:r w:rsidR="007A6DF5">
        <w:rPr>
          <w:color w:val="000000"/>
          <w:sz w:val="24"/>
        </w:rPr>
        <w:instrText xml:space="preserve"> \* MERGEFORMAT </w:instrText>
      </w:r>
      <w:r w:rsidR="00010D39" w:rsidRPr="007A6DF5">
        <w:rPr>
          <w:color w:val="000000"/>
          <w:sz w:val="24"/>
        </w:rPr>
      </w:r>
      <w:r w:rsidR="00010D39" w:rsidRPr="007A6DF5">
        <w:rPr>
          <w:color w:val="000000"/>
          <w:sz w:val="24"/>
        </w:rPr>
        <w:fldChar w:fldCharType="separate"/>
      </w:r>
      <w:r w:rsidR="00010D39" w:rsidRPr="007A6DF5">
        <w:rPr>
          <w:color w:val="000000"/>
          <w:sz w:val="24"/>
        </w:rPr>
        <w:t>[20]</w:t>
      </w:r>
      <w:r w:rsidR="00010D39" w:rsidRPr="007A6DF5">
        <w:rPr>
          <w:color w:val="000000"/>
          <w:sz w:val="24"/>
        </w:rPr>
        <w:fldChar w:fldCharType="end"/>
      </w:r>
      <w:r w:rsidRPr="00A85F3F">
        <w:rPr>
          <w:rFonts w:ascii="宋体" w:hAnsi="宋体"/>
          <w:color w:val="000000"/>
          <w:sz w:val="24"/>
        </w:rPr>
        <w:t>等经典模型主要依赖预定义的距离或连通性邻接矩阵来建模空间依赖。随后，为了捕捉数据中隐含的非线性关联，基于度量学习的相似性构建</w:t>
      </w:r>
      <w:r w:rsidR="00097992" w:rsidRPr="007A6DF5">
        <w:rPr>
          <w:color w:val="000000"/>
          <w:sz w:val="24"/>
        </w:rPr>
        <w:fldChar w:fldCharType="begin"/>
      </w:r>
      <w:r w:rsidR="00097992" w:rsidRPr="007A6DF5">
        <w:rPr>
          <w:color w:val="000000"/>
          <w:sz w:val="24"/>
        </w:rPr>
        <w:instrText xml:space="preserve"> REF _Ref227348037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[21]</w:t>
      </w:r>
      <w:r w:rsidR="00097992" w:rsidRPr="007A6DF5">
        <w:rPr>
          <w:color w:val="000000"/>
          <w:sz w:val="24"/>
        </w:rPr>
        <w:fldChar w:fldCharType="end"/>
      </w:r>
      <w:r w:rsidR="00097992" w:rsidRPr="007A6DF5">
        <w:rPr>
          <w:color w:val="000000"/>
          <w:sz w:val="24"/>
        </w:rPr>
        <w:fldChar w:fldCharType="begin"/>
      </w:r>
      <w:r w:rsidR="00097992" w:rsidRPr="007A6DF5">
        <w:rPr>
          <w:color w:val="000000"/>
          <w:sz w:val="24"/>
        </w:rPr>
        <w:instrText xml:space="preserve"> REF _Ref227348040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[22]</w:t>
      </w:r>
      <w:r w:rsidR="00097992" w:rsidRPr="007A6DF5">
        <w:rPr>
          <w:color w:val="000000"/>
          <w:sz w:val="24"/>
        </w:rPr>
        <w:fldChar w:fldCharType="end"/>
      </w:r>
      <w:r w:rsidRPr="00A85F3F">
        <w:rPr>
          <w:rFonts w:ascii="宋体" w:hAnsi="宋体"/>
          <w:color w:val="000000"/>
          <w:sz w:val="24"/>
        </w:rPr>
        <w:t>、基于概率分布的边生成</w:t>
      </w:r>
      <w:r w:rsidR="00097992" w:rsidRPr="007A6DF5">
        <w:rPr>
          <w:color w:val="000000"/>
          <w:sz w:val="24"/>
        </w:rPr>
        <w:fldChar w:fldCharType="begin"/>
      </w:r>
      <w:r w:rsidR="00097992" w:rsidRPr="007A6DF5">
        <w:rPr>
          <w:color w:val="000000"/>
          <w:sz w:val="24"/>
        </w:rPr>
        <w:instrText xml:space="preserve"> REF _Ref227348097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[23]</w:t>
      </w:r>
      <w:r w:rsidR="00097992" w:rsidRPr="007A6DF5">
        <w:rPr>
          <w:color w:val="000000"/>
          <w:sz w:val="24"/>
        </w:rPr>
        <w:fldChar w:fldCharType="end"/>
      </w:r>
      <w:r w:rsidRPr="00A85F3F">
        <w:rPr>
          <w:rFonts w:ascii="宋体" w:hAnsi="宋体"/>
          <w:color w:val="000000"/>
          <w:sz w:val="24"/>
        </w:rPr>
        <w:t>，以及将</w:t>
      </w:r>
      <w:proofErr w:type="gramStart"/>
      <w:r w:rsidRPr="00A85F3F">
        <w:rPr>
          <w:rFonts w:ascii="宋体" w:hAnsi="宋体"/>
          <w:color w:val="000000"/>
          <w:sz w:val="24"/>
        </w:rPr>
        <w:t>图结构</w:t>
      </w:r>
      <w:proofErr w:type="gramEnd"/>
      <w:r w:rsidRPr="00A85F3F">
        <w:rPr>
          <w:rFonts w:ascii="宋体" w:hAnsi="宋体"/>
          <w:color w:val="000000"/>
          <w:sz w:val="24"/>
        </w:rPr>
        <w:t>作为可学习参数的直接优化方法</w:t>
      </w:r>
      <w:r w:rsidR="00097992" w:rsidRPr="007A6DF5">
        <w:rPr>
          <w:color w:val="000000"/>
          <w:sz w:val="24"/>
        </w:rPr>
        <w:fldChar w:fldCharType="begin"/>
      </w:r>
      <w:r w:rsidR="00097992" w:rsidRPr="007A6DF5">
        <w:rPr>
          <w:color w:val="000000"/>
          <w:sz w:val="24"/>
        </w:rPr>
        <w:instrText xml:space="preserve"> REF _Ref227348248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[24]</w:t>
      </w:r>
      <w:r w:rsidR="00097992" w:rsidRPr="007A6DF5">
        <w:rPr>
          <w:color w:val="000000"/>
          <w:sz w:val="24"/>
        </w:rPr>
        <w:fldChar w:fldCharType="end"/>
      </w:r>
      <w:r w:rsidR="00097992" w:rsidRPr="007A6DF5">
        <w:rPr>
          <w:color w:val="000000"/>
          <w:sz w:val="24"/>
        </w:rPr>
        <w:fldChar w:fldCharType="begin"/>
      </w:r>
      <w:r w:rsidR="00097992" w:rsidRPr="007A6DF5">
        <w:rPr>
          <w:color w:val="000000"/>
          <w:sz w:val="24"/>
        </w:rPr>
        <w:instrText xml:space="preserve"> REF _Ref227348249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[25]</w:t>
      </w:r>
      <w:r w:rsidR="00097992" w:rsidRPr="007A6DF5">
        <w:rPr>
          <w:color w:val="000000"/>
          <w:sz w:val="24"/>
        </w:rPr>
        <w:fldChar w:fldCharType="end"/>
      </w:r>
      <w:r w:rsidRPr="00A85F3F">
        <w:rPr>
          <w:rFonts w:ascii="宋体" w:hAnsi="宋体"/>
          <w:color w:val="000000"/>
          <w:sz w:val="24"/>
        </w:rPr>
        <w:t>逐渐成为主流，极大地增强了复杂空间关系的表达能力。</w:t>
      </w:r>
    </w:p>
    <w:p w14:paraId="35F4F7CD" w14:textId="73CC366E" w:rsidR="00A85F3F" w:rsidRDefault="00A85F3F" w:rsidP="007A6DF5">
      <w:pPr>
        <w:spacing w:line="300" w:lineRule="auto"/>
        <w:ind w:firstLineChars="200" w:firstLine="480"/>
        <w:rPr>
          <w:rFonts w:ascii="宋体" w:hAnsi="宋体"/>
          <w:color w:val="000000"/>
          <w:sz w:val="24"/>
        </w:rPr>
      </w:pPr>
      <w:r w:rsidRPr="00A85F3F">
        <w:rPr>
          <w:rFonts w:ascii="宋体" w:hAnsi="宋体"/>
          <w:color w:val="000000"/>
          <w:sz w:val="24"/>
        </w:rPr>
        <w:lastRenderedPageBreak/>
        <w:t>然而，将此类无约束的自适应</w:t>
      </w:r>
      <w:proofErr w:type="gramStart"/>
      <w:r w:rsidRPr="00A85F3F">
        <w:rPr>
          <w:rFonts w:ascii="宋体" w:hAnsi="宋体"/>
          <w:color w:val="000000"/>
          <w:sz w:val="24"/>
        </w:rPr>
        <w:t>图学习直接降维应用于车厢级</w:t>
      </w:r>
      <w:proofErr w:type="gramEnd"/>
      <w:r w:rsidRPr="00A85F3F">
        <w:rPr>
          <w:rFonts w:ascii="宋体" w:hAnsi="宋体"/>
          <w:color w:val="000000"/>
          <w:sz w:val="24"/>
        </w:rPr>
        <w:t>微观测控时，暴露出显著的物理不一致性。</w:t>
      </w:r>
      <w:r w:rsidR="002A350A">
        <w:rPr>
          <w:rFonts w:ascii="宋体" w:hAnsi="宋体" w:hint="eastAsia"/>
          <w:color w:val="000000"/>
          <w:sz w:val="24"/>
        </w:rPr>
        <w:t>具体如图</w:t>
      </w:r>
      <w:r w:rsidR="002A350A">
        <w:rPr>
          <w:rFonts w:ascii="宋体" w:hAnsi="宋体" w:hint="eastAsia"/>
          <w:color w:val="000000"/>
          <w:sz w:val="24"/>
        </w:rPr>
        <w:fldChar w:fldCharType="begin"/>
      </w:r>
      <w:r w:rsidR="002A350A">
        <w:rPr>
          <w:rFonts w:ascii="宋体" w:hAnsi="宋体" w:hint="eastAsia"/>
          <w:color w:val="000000"/>
          <w:sz w:val="24"/>
        </w:rPr>
        <w:instrText xml:space="preserve"> REF _Ref227756455 \h </w:instrText>
      </w:r>
      <w:r w:rsidR="002A350A">
        <w:rPr>
          <w:rFonts w:ascii="宋体" w:hAnsi="宋体" w:hint="eastAsia"/>
          <w:color w:val="000000"/>
          <w:sz w:val="24"/>
        </w:rPr>
      </w:r>
      <w:r w:rsidR="002A350A">
        <w:rPr>
          <w:rFonts w:ascii="宋体" w:hAnsi="宋体" w:hint="eastAsia"/>
          <w:color w:val="000000"/>
          <w:sz w:val="24"/>
        </w:rPr>
        <w:instrText xml:space="preserve"> \* MERGEFORMAT </w:instrText>
      </w:r>
      <w:r w:rsidR="002A350A">
        <w:rPr>
          <w:rFonts w:ascii="宋体" w:hAnsi="宋体" w:hint="eastAsia"/>
          <w:color w:val="000000"/>
          <w:sz w:val="24"/>
        </w:rPr>
        <w:fldChar w:fldCharType="separate"/>
      </w:r>
      <w:r w:rsidR="002A350A" w:rsidRPr="002A350A">
        <w:rPr>
          <w:rFonts w:ascii="宋体" w:hAnsi="宋体" w:hint="eastAsia"/>
          <w:color w:val="000000"/>
          <w:sz w:val="24"/>
        </w:rPr>
        <w:t xml:space="preserve"> </w:t>
      </w:r>
      <w:r w:rsidR="002A350A" w:rsidRPr="002A350A">
        <w:rPr>
          <w:color w:val="000000"/>
          <w:sz w:val="24"/>
        </w:rPr>
        <w:t>3</w:t>
      </w:r>
      <w:r w:rsidR="002A350A" w:rsidRPr="002A350A">
        <w:rPr>
          <w:rFonts w:ascii="宋体" w:hAnsi="宋体" w:hint="eastAsia"/>
          <w:color w:val="000000"/>
          <w:sz w:val="24"/>
        </w:rPr>
        <w:t xml:space="preserve"> </w:t>
      </w:r>
      <w:r w:rsidR="002A350A">
        <w:rPr>
          <w:rFonts w:ascii="宋体" w:hAnsi="宋体" w:hint="eastAsia"/>
          <w:color w:val="000000"/>
          <w:sz w:val="24"/>
        </w:rPr>
        <w:fldChar w:fldCharType="end"/>
      </w:r>
      <w:r w:rsidRPr="00A85F3F">
        <w:rPr>
          <w:rFonts w:ascii="宋体" w:hAnsi="宋体"/>
          <w:color w:val="000000"/>
          <w:sz w:val="24"/>
        </w:rPr>
        <w:t>在真实物理世界中，车厢间的客流</w:t>
      </w:r>
      <w:proofErr w:type="gramStart"/>
      <w:r w:rsidRPr="00A85F3F">
        <w:rPr>
          <w:rFonts w:ascii="宋体" w:hAnsi="宋体"/>
          <w:color w:val="000000"/>
          <w:sz w:val="24"/>
        </w:rPr>
        <w:t>交互受</w:t>
      </w:r>
      <w:proofErr w:type="gramEnd"/>
      <w:r w:rsidRPr="00A85F3F">
        <w:rPr>
          <w:rFonts w:ascii="宋体" w:hAnsi="宋体"/>
          <w:color w:val="000000"/>
          <w:sz w:val="24"/>
        </w:rPr>
        <w:t>车门与连接通道等刚性结构严格约束，呈现出固定的链式拓扑。若盲目采用空间交互自由度极高的自适应图网络，极易跨越物理屏障引入非物理连接，从而产生虚假相关性并加剧模型的不稳定性。因此，当前</w:t>
      </w:r>
      <w:proofErr w:type="gramStart"/>
      <w:r w:rsidRPr="00A85F3F">
        <w:rPr>
          <w:rFonts w:ascii="宋体" w:hAnsi="宋体"/>
          <w:color w:val="000000"/>
          <w:sz w:val="24"/>
        </w:rPr>
        <w:t>图结构</w:t>
      </w:r>
      <w:proofErr w:type="gramEnd"/>
      <w:r w:rsidRPr="00A85F3F">
        <w:rPr>
          <w:rFonts w:ascii="宋体" w:hAnsi="宋体"/>
          <w:color w:val="000000"/>
          <w:sz w:val="24"/>
        </w:rPr>
        <w:t>学习的前沿正不可避免地向物理先验约束回归——即通过显式编码测控节点（如车厢）间的链式拓扑关系，</w:t>
      </w:r>
      <w:r w:rsidR="002A350A">
        <w:rPr>
          <w:rFonts w:ascii="宋体" w:hAnsi="宋体" w:hint="eastAsia"/>
          <w:color w:val="000000"/>
          <w:sz w:val="24"/>
        </w:rPr>
        <w:t>如图</w:t>
      </w:r>
      <w:r w:rsidRPr="00A85F3F">
        <w:rPr>
          <w:rFonts w:ascii="宋体" w:hAnsi="宋体"/>
          <w:color w:val="000000"/>
          <w:sz w:val="24"/>
        </w:rPr>
        <w:t>严格限制感知信息的传播路径。这种融合物理机理的感知方式，有效抑制了高密度场景下虚假空间的干扰，显著提升了状态预测的可靠性。</w:t>
      </w:r>
    </w:p>
    <w:p w14:paraId="27646225" w14:textId="77777777" w:rsidR="002A350A" w:rsidRDefault="002A350A" w:rsidP="002A350A">
      <w:pPr>
        <w:keepNext/>
        <w:spacing w:line="300" w:lineRule="auto"/>
        <w:ind w:firstLineChars="200" w:firstLine="480"/>
        <w:jc w:val="center"/>
      </w:pPr>
      <w:r>
        <w:rPr>
          <w:rFonts w:ascii="宋体" w:hAnsi="宋体"/>
          <w:noProof/>
          <w:color w:val="000000"/>
          <w:sz w:val="24"/>
        </w:rPr>
        <w:drawing>
          <wp:inline distT="0" distB="0" distL="0" distR="0" wp14:anchorId="161DC25D" wp14:editId="3DC516FA">
            <wp:extent cx="4854815" cy="3472405"/>
            <wp:effectExtent l="0" t="0" r="3175" b="0"/>
            <wp:docPr id="5431289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75067" cy="3486890"/>
                    </a:xfrm>
                    <a:prstGeom prst="rect">
                      <a:avLst/>
                    </a:prstGeom>
                    <a:noFill/>
                    <a:ln>
                      <a:noFill/>
                    </a:ln>
                  </pic:spPr>
                </pic:pic>
              </a:graphicData>
            </a:graphic>
          </wp:inline>
        </w:drawing>
      </w:r>
    </w:p>
    <w:p w14:paraId="090F3A6E" w14:textId="69E2BC26" w:rsidR="002A350A" w:rsidRPr="00A85F3F" w:rsidRDefault="002A350A" w:rsidP="002A350A">
      <w:pPr>
        <w:pStyle w:val="af9"/>
        <w:jc w:val="center"/>
        <w:rPr>
          <w:rFonts w:ascii="宋体" w:hAnsi="宋体" w:hint="eastAsia"/>
          <w:color w:val="000000"/>
          <w:sz w:val="24"/>
        </w:rPr>
      </w:pPr>
      <w:bookmarkStart w:id="2" w:name="_Ref22775645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3</w:t>
      </w:r>
      <w:r>
        <w:fldChar w:fldCharType="end"/>
      </w:r>
      <w:r>
        <w:rPr>
          <w:rFonts w:hint="eastAsia"/>
        </w:rPr>
        <w:t xml:space="preserve"> </w:t>
      </w:r>
      <w:r>
        <w:rPr>
          <w:rFonts w:hint="eastAsia"/>
        </w:rPr>
        <w:t>宏观微观场景的错配造成的影响</w:t>
      </w:r>
      <w:bookmarkEnd w:id="2"/>
    </w:p>
    <w:p w14:paraId="6CA80E16" w14:textId="2DEA4805" w:rsidR="00440332" w:rsidRDefault="00440332" w:rsidP="00440332">
      <w:pPr>
        <w:spacing w:line="360" w:lineRule="auto"/>
        <w:rPr>
          <w:rFonts w:ascii="黑体" w:eastAsia="黑体" w:hAnsi="黑体" w:hint="eastAsia"/>
          <w:color w:val="000000"/>
          <w:sz w:val="28"/>
          <w:szCs w:val="28"/>
        </w:rPr>
      </w:pPr>
      <w:r w:rsidRPr="00440332">
        <w:rPr>
          <w:rFonts w:ascii="黑体" w:eastAsia="黑体" w:hAnsi="黑体" w:hint="eastAsia"/>
          <w:color w:val="000000"/>
          <w:sz w:val="28"/>
          <w:szCs w:val="28"/>
        </w:rPr>
        <w:t>4.2 强噪声干扰下的多模态特征门控融合机制</w:t>
      </w:r>
    </w:p>
    <w:p w14:paraId="7ED5DFB5" w14:textId="393394B7" w:rsidR="00A85F3F" w:rsidRPr="00A85F3F" w:rsidRDefault="00A85F3F" w:rsidP="007A6DF5">
      <w:pPr>
        <w:spacing w:line="300" w:lineRule="auto"/>
        <w:ind w:firstLineChars="200" w:firstLine="480"/>
        <w:rPr>
          <w:rFonts w:ascii="宋体" w:hAnsi="宋体" w:hint="eastAsia"/>
          <w:color w:val="000000"/>
          <w:sz w:val="24"/>
        </w:rPr>
      </w:pPr>
      <w:r w:rsidRPr="00A85F3F">
        <w:rPr>
          <w:rFonts w:ascii="宋体" w:hAnsi="宋体"/>
          <w:color w:val="000000"/>
          <w:sz w:val="24"/>
        </w:rPr>
        <w:t>随着轨道交通感知手段的多维化，如何充分整合多源异构数据（如视觉感知、重力传感等）以提升预测性能，是当前测控闭环的另一大挑战。</w:t>
      </w:r>
    </w:p>
    <w:p w14:paraId="610317AF" w14:textId="4EB0918E" w:rsidR="002A350A" w:rsidRPr="002A350A" w:rsidRDefault="00A85F3F" w:rsidP="002A350A">
      <w:pPr>
        <w:spacing w:line="300" w:lineRule="auto"/>
        <w:ind w:firstLineChars="200" w:firstLine="480"/>
        <w:rPr>
          <w:rFonts w:ascii="宋体" w:hAnsi="宋体" w:hint="eastAsia"/>
          <w:color w:val="000000"/>
          <w:sz w:val="24"/>
        </w:rPr>
      </w:pPr>
      <w:r w:rsidRPr="00A85F3F">
        <w:rPr>
          <w:rFonts w:ascii="宋体" w:hAnsi="宋体"/>
          <w:color w:val="000000"/>
          <w:sz w:val="24"/>
        </w:rPr>
        <w:t>在现有的典型融合框架中，普遍采用多分支结构分别提取空间、时间及辅助特征，并在融合末端引入软注意力机制或多关系图注意力进行信息加权</w:t>
      </w:r>
      <w:r w:rsidR="00097992" w:rsidRPr="007A6DF5">
        <w:rPr>
          <w:color w:val="000000"/>
          <w:sz w:val="24"/>
        </w:rPr>
        <w:fldChar w:fldCharType="begin"/>
      </w:r>
      <w:r w:rsidR="00097992" w:rsidRPr="007A6DF5">
        <w:rPr>
          <w:color w:val="000000"/>
          <w:sz w:val="24"/>
        </w:rPr>
        <w:instrText xml:space="preserve"> REF _Ref227348463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[26]</w:t>
      </w:r>
      <w:r w:rsidR="00097992" w:rsidRPr="007A6DF5">
        <w:rPr>
          <w:color w:val="000000"/>
          <w:sz w:val="24"/>
        </w:rPr>
        <w:fldChar w:fldCharType="end"/>
      </w:r>
      <w:r w:rsidR="00097992" w:rsidRPr="007A6DF5">
        <w:rPr>
          <w:color w:val="000000"/>
          <w:sz w:val="24"/>
        </w:rPr>
        <w:fldChar w:fldCharType="begin"/>
      </w:r>
      <w:r w:rsidR="00097992" w:rsidRPr="007A6DF5">
        <w:rPr>
          <w:color w:val="000000"/>
          <w:sz w:val="24"/>
        </w:rPr>
        <w:instrText xml:space="preserve"> REF _Ref227348464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[27]</w:t>
      </w:r>
      <w:r w:rsidR="00097992" w:rsidRPr="007A6DF5">
        <w:rPr>
          <w:color w:val="000000"/>
          <w:sz w:val="24"/>
        </w:rPr>
        <w:fldChar w:fldCharType="end"/>
      </w:r>
      <w:r w:rsidR="00097992" w:rsidRPr="007A6DF5">
        <w:rPr>
          <w:color w:val="000000"/>
          <w:sz w:val="24"/>
        </w:rPr>
        <w:fldChar w:fldCharType="begin"/>
      </w:r>
      <w:r w:rsidR="00097992" w:rsidRPr="007A6DF5">
        <w:rPr>
          <w:color w:val="000000"/>
          <w:sz w:val="24"/>
        </w:rPr>
        <w:instrText xml:space="preserve"> REF _Ref227348465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[28]</w:t>
      </w:r>
      <w:r w:rsidR="00097992" w:rsidRPr="007A6DF5">
        <w:rPr>
          <w:color w:val="000000"/>
          <w:sz w:val="24"/>
        </w:rPr>
        <w:fldChar w:fldCharType="end"/>
      </w:r>
      <w:r w:rsidR="00097992" w:rsidRPr="007A6DF5">
        <w:rPr>
          <w:color w:val="000000"/>
          <w:sz w:val="24"/>
        </w:rPr>
        <w:fldChar w:fldCharType="begin"/>
      </w:r>
      <w:r w:rsidR="00097992" w:rsidRPr="007A6DF5">
        <w:rPr>
          <w:color w:val="000000"/>
          <w:sz w:val="24"/>
        </w:rPr>
        <w:instrText xml:space="preserve"> REF _Ref227348466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[29]</w:t>
      </w:r>
      <w:r w:rsidR="00097992" w:rsidRPr="007A6DF5">
        <w:rPr>
          <w:color w:val="000000"/>
          <w:sz w:val="24"/>
        </w:rPr>
        <w:fldChar w:fldCharType="end"/>
      </w:r>
      <w:r w:rsidRPr="00A85F3F">
        <w:rPr>
          <w:rFonts w:ascii="宋体" w:hAnsi="宋体"/>
          <w:color w:val="000000"/>
          <w:sz w:val="24"/>
        </w:rPr>
        <w:t>。尽管此类机制在常规流量预测中表现尚可，但在实际</w:t>
      </w:r>
      <w:proofErr w:type="gramStart"/>
      <w:r w:rsidRPr="00A85F3F">
        <w:rPr>
          <w:rFonts w:ascii="宋体" w:hAnsi="宋体"/>
          <w:color w:val="000000"/>
          <w:sz w:val="24"/>
        </w:rPr>
        <w:t>车厢级</w:t>
      </w:r>
      <w:proofErr w:type="gramEnd"/>
      <w:r w:rsidRPr="00A85F3F">
        <w:rPr>
          <w:rFonts w:ascii="宋体" w:hAnsi="宋体"/>
          <w:color w:val="000000"/>
          <w:sz w:val="24"/>
        </w:rPr>
        <w:t>高密度场景中，其弊端逐渐显现。由于车载视觉感知信号往往伴随显著的异方差噪声与高频拥挤扰动，传统的软注意力机制隐式假设了所有输入特征具有一致的可靠性，缺乏对极端噪声分布差异的深层判别机制。这极易导致不可靠的视觉噪声在加权过程中被过度放大，引发特征表示的偏移。为突破这一瓶颈，引入能够甄别信号质量的深度门控机制成为必然趋势。该机制在强噪声干扰下，能够自适应地阻断或</w:t>
      </w:r>
      <w:proofErr w:type="gramStart"/>
      <w:r w:rsidRPr="00A85F3F">
        <w:rPr>
          <w:rFonts w:ascii="宋体" w:hAnsi="宋体"/>
          <w:color w:val="000000"/>
          <w:sz w:val="24"/>
        </w:rPr>
        <w:t>衰减低</w:t>
      </w:r>
      <w:proofErr w:type="gramEnd"/>
      <w:r w:rsidRPr="00A85F3F">
        <w:rPr>
          <w:rFonts w:ascii="宋体" w:hAnsi="宋体"/>
          <w:color w:val="000000"/>
          <w:sz w:val="24"/>
        </w:rPr>
        <w:t>信噪比模态信息的传播，确保多</w:t>
      </w:r>
      <w:proofErr w:type="gramStart"/>
      <w:r w:rsidRPr="00A85F3F">
        <w:rPr>
          <w:rFonts w:ascii="宋体" w:hAnsi="宋体"/>
          <w:color w:val="000000"/>
          <w:sz w:val="24"/>
        </w:rPr>
        <w:t>源特征</w:t>
      </w:r>
      <w:proofErr w:type="gramEnd"/>
      <w:r w:rsidRPr="00A85F3F">
        <w:rPr>
          <w:rFonts w:ascii="宋体" w:hAnsi="宋体"/>
          <w:color w:val="000000"/>
          <w:sz w:val="24"/>
        </w:rPr>
        <w:t>融合过程在极端工况下的鲁棒性。</w:t>
      </w:r>
    </w:p>
    <w:p w14:paraId="64A0B975" w14:textId="3374FD52" w:rsidR="00440332" w:rsidRDefault="00A85F3F" w:rsidP="00440332">
      <w:pPr>
        <w:spacing w:line="360" w:lineRule="auto"/>
        <w:rPr>
          <w:rFonts w:ascii="黑体" w:eastAsia="黑体" w:hAnsi="黑体" w:hint="eastAsia"/>
          <w:color w:val="000000"/>
          <w:sz w:val="28"/>
          <w:szCs w:val="28"/>
        </w:rPr>
      </w:pPr>
      <w:r w:rsidRPr="00A85F3F">
        <w:rPr>
          <w:rFonts w:ascii="黑体" w:eastAsia="黑体" w:hAnsi="黑体"/>
          <w:color w:val="000000"/>
          <w:sz w:val="28"/>
          <w:szCs w:val="28"/>
        </w:rPr>
        <w:t>4.3 突破全局注意力局限：面向微观物理约束的时空协同网络</w:t>
      </w:r>
    </w:p>
    <w:p w14:paraId="5F107306" w14:textId="0AB1A714" w:rsidR="00A85F3F" w:rsidRPr="00A85F3F" w:rsidRDefault="00A85F3F" w:rsidP="007A6DF5">
      <w:pPr>
        <w:spacing w:line="300" w:lineRule="auto"/>
        <w:rPr>
          <w:rFonts w:ascii="宋体" w:hAnsi="宋体" w:hint="eastAsia"/>
          <w:color w:val="000000"/>
          <w:sz w:val="24"/>
        </w:rPr>
      </w:pPr>
      <w:r w:rsidRPr="00A85F3F">
        <w:rPr>
          <w:rFonts w:ascii="宋体" w:hAnsi="宋体"/>
          <w:color w:val="000000"/>
          <w:sz w:val="24"/>
        </w:rPr>
        <w:t xml:space="preserve">在复杂的交通时序预测中，深度学习架构经历了从局部特征提取向全局时空感知网络（如 </w:t>
      </w:r>
      <w:proofErr w:type="spellStart"/>
      <w:r w:rsidRPr="007A6DF5">
        <w:rPr>
          <w:color w:val="000000"/>
          <w:sz w:val="24"/>
        </w:rPr>
        <w:lastRenderedPageBreak/>
        <w:t>STAEformer</w:t>
      </w:r>
      <w:proofErr w:type="spellEnd"/>
      <w:r w:rsidR="00097992" w:rsidRPr="007A6DF5">
        <w:rPr>
          <w:color w:val="000000"/>
          <w:sz w:val="24"/>
        </w:rPr>
        <w:fldChar w:fldCharType="begin"/>
      </w:r>
      <w:r w:rsidR="00097992" w:rsidRPr="007A6DF5">
        <w:rPr>
          <w:color w:val="000000"/>
          <w:sz w:val="24"/>
        </w:rPr>
        <w:instrText xml:space="preserve"> REF _Ref227348630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[30]</w:t>
      </w:r>
      <w:r w:rsidR="00097992" w:rsidRPr="007A6DF5">
        <w:rPr>
          <w:color w:val="000000"/>
          <w:sz w:val="24"/>
        </w:rPr>
        <w:fldChar w:fldCharType="end"/>
      </w:r>
      <w:r w:rsidRPr="007A6DF5">
        <w:rPr>
          <w:color w:val="000000"/>
          <w:sz w:val="24"/>
        </w:rPr>
        <w:t>、</w:t>
      </w:r>
      <w:proofErr w:type="spellStart"/>
      <w:r w:rsidRPr="007A6DF5">
        <w:rPr>
          <w:color w:val="000000"/>
          <w:sz w:val="24"/>
        </w:rPr>
        <w:t>PDFormer</w:t>
      </w:r>
      <w:proofErr w:type="spellEnd"/>
      <w:r w:rsidR="00097992" w:rsidRPr="007A6DF5">
        <w:rPr>
          <w:color w:val="000000"/>
          <w:sz w:val="24"/>
        </w:rPr>
        <w:fldChar w:fldCharType="begin"/>
      </w:r>
      <w:r w:rsidR="00097992" w:rsidRPr="007A6DF5">
        <w:rPr>
          <w:color w:val="000000"/>
          <w:sz w:val="24"/>
        </w:rPr>
        <w:instrText xml:space="preserve"> REF _Ref227348638 \r \h </w:instrText>
      </w:r>
      <w:r w:rsidR="007A6DF5">
        <w:rPr>
          <w:color w:val="000000"/>
          <w:sz w:val="24"/>
        </w:rPr>
        <w:instrText xml:space="preserve"> \* MERGEFORMAT </w:instrText>
      </w:r>
      <w:r w:rsidR="00097992" w:rsidRPr="007A6DF5">
        <w:rPr>
          <w:color w:val="000000"/>
          <w:sz w:val="24"/>
        </w:rPr>
      </w:r>
      <w:r w:rsidR="00097992" w:rsidRPr="007A6DF5">
        <w:rPr>
          <w:color w:val="000000"/>
          <w:sz w:val="24"/>
        </w:rPr>
        <w:fldChar w:fldCharType="separate"/>
      </w:r>
      <w:r w:rsidR="00097992" w:rsidRPr="007A6DF5">
        <w:rPr>
          <w:color w:val="000000"/>
          <w:sz w:val="24"/>
        </w:rPr>
        <w:t>[31]</w:t>
      </w:r>
      <w:r w:rsidR="00097992" w:rsidRPr="007A6DF5">
        <w:rPr>
          <w:color w:val="000000"/>
          <w:sz w:val="24"/>
        </w:rPr>
        <w:fldChar w:fldCharType="end"/>
      </w:r>
      <w:r w:rsidRPr="00A85F3F">
        <w:rPr>
          <w:rFonts w:ascii="宋体" w:hAnsi="宋体"/>
          <w:color w:val="000000"/>
          <w:sz w:val="24"/>
        </w:rPr>
        <w:t>的跨越。这类方法通过引入自适应时空嵌入与多头注意力机制，成功构建了全局感受野，在处理长程依赖关系时展现出强大的宏观建模能力。</w:t>
      </w:r>
    </w:p>
    <w:p w14:paraId="1519A73E" w14:textId="77777777" w:rsidR="00A85F3F" w:rsidRPr="00A85F3F" w:rsidRDefault="00A85F3F" w:rsidP="007A6DF5">
      <w:pPr>
        <w:spacing w:line="300" w:lineRule="auto"/>
        <w:rPr>
          <w:rFonts w:ascii="宋体" w:hAnsi="宋体" w:hint="eastAsia"/>
          <w:color w:val="000000"/>
          <w:sz w:val="24"/>
        </w:rPr>
      </w:pPr>
      <w:r w:rsidRPr="00A85F3F">
        <w:rPr>
          <w:rFonts w:ascii="宋体" w:hAnsi="宋体"/>
          <w:color w:val="000000"/>
          <w:sz w:val="24"/>
        </w:rPr>
        <w:t>但在</w:t>
      </w:r>
      <w:proofErr w:type="gramStart"/>
      <w:r w:rsidRPr="00A85F3F">
        <w:rPr>
          <w:rFonts w:ascii="宋体" w:hAnsi="宋体"/>
          <w:color w:val="000000"/>
          <w:sz w:val="24"/>
        </w:rPr>
        <w:t>车厢级</w:t>
      </w:r>
      <w:proofErr w:type="gramEnd"/>
      <w:r w:rsidRPr="00A85F3F">
        <w:rPr>
          <w:rFonts w:ascii="宋体" w:hAnsi="宋体"/>
          <w:color w:val="000000"/>
          <w:sz w:val="24"/>
        </w:rPr>
        <w:t xml:space="preserve">等微观高密度场景下，过度依赖全局注意力机制的局限性日益凸显。微观感知信号的高频扰动极易在无差别的全局特征聚合中被放大，并污染整个全局表示空间。多项实证对比研究表明，在缺乏显式噪声抑制与物理拓扑约束的前提下，诸如 </w:t>
      </w:r>
      <w:proofErr w:type="spellStart"/>
      <w:r w:rsidRPr="007A6DF5">
        <w:rPr>
          <w:color w:val="000000"/>
          <w:sz w:val="24"/>
        </w:rPr>
        <w:t>STAEformer</w:t>
      </w:r>
      <w:proofErr w:type="spellEnd"/>
      <w:r w:rsidRPr="00A85F3F">
        <w:rPr>
          <w:rFonts w:ascii="宋体" w:hAnsi="宋体"/>
          <w:color w:val="000000"/>
          <w:sz w:val="24"/>
        </w:rPr>
        <w:t xml:space="preserve"> 等全局注意力模型在面对剧烈波动的微观动态时，其预测精度反而劣于经过物理约束优化的特定模型。</w:t>
      </w:r>
    </w:p>
    <w:p w14:paraId="6C811BF2" w14:textId="2F637756" w:rsidR="008775D2" w:rsidRDefault="00A85F3F" w:rsidP="007A6DF5">
      <w:pPr>
        <w:spacing w:line="300" w:lineRule="auto"/>
        <w:rPr>
          <w:rFonts w:ascii="宋体" w:hAnsi="宋体" w:hint="eastAsia"/>
          <w:color w:val="000000"/>
          <w:sz w:val="24"/>
        </w:rPr>
      </w:pPr>
      <w:r w:rsidRPr="00A85F3F">
        <w:rPr>
          <w:rFonts w:ascii="宋体" w:hAnsi="宋体"/>
          <w:color w:val="000000"/>
          <w:sz w:val="24"/>
        </w:rPr>
        <w:t>综合上述理论演进，构建物理先验 + 门控注意力的时空图卷积网络已成为解决微观复杂测控场景的最优技术演进路径</w:t>
      </w:r>
      <w:r w:rsidR="00097992">
        <w:rPr>
          <w:rFonts w:ascii="宋体" w:hAnsi="宋体" w:hint="eastAsia"/>
          <w:color w:val="000000"/>
          <w:sz w:val="24"/>
        </w:rPr>
        <w:t>，如</w:t>
      </w:r>
      <w:r w:rsidR="008775D2">
        <w:rPr>
          <w:rFonts w:ascii="宋体" w:hAnsi="宋体" w:hint="eastAsia"/>
          <w:color w:val="000000"/>
          <w:sz w:val="24"/>
        </w:rPr>
        <w:fldChar w:fldCharType="begin"/>
      </w:r>
      <w:r w:rsidR="008775D2">
        <w:rPr>
          <w:rFonts w:ascii="宋体" w:hAnsi="宋体" w:hint="eastAsia"/>
          <w:color w:val="000000"/>
          <w:sz w:val="24"/>
        </w:rPr>
        <w:instrText xml:space="preserve"> REF _Ref227348817 \h  \* MERGEFORMAT </w:instrText>
      </w:r>
      <w:r w:rsidR="008775D2">
        <w:rPr>
          <w:rFonts w:ascii="宋体" w:hAnsi="宋体" w:hint="eastAsia"/>
          <w:color w:val="000000"/>
          <w:sz w:val="24"/>
        </w:rPr>
      </w:r>
      <w:r w:rsidR="008775D2">
        <w:rPr>
          <w:rFonts w:ascii="宋体" w:hAnsi="宋体" w:hint="eastAsia"/>
          <w:color w:val="000000"/>
          <w:sz w:val="24"/>
        </w:rPr>
        <w:fldChar w:fldCharType="separate"/>
      </w:r>
      <w:r w:rsidR="008775D2" w:rsidRPr="008775D2">
        <w:rPr>
          <w:rFonts w:ascii="宋体" w:hAnsi="宋体" w:hint="eastAsia"/>
          <w:color w:val="000000"/>
          <w:sz w:val="24"/>
        </w:rPr>
        <w:t xml:space="preserve">图 </w:t>
      </w:r>
      <w:r w:rsidR="008775D2" w:rsidRPr="007A6DF5">
        <w:rPr>
          <w:color w:val="000000"/>
          <w:sz w:val="24"/>
        </w:rPr>
        <w:t xml:space="preserve">2 </w:t>
      </w:r>
      <w:r w:rsidR="008775D2">
        <w:rPr>
          <w:rFonts w:ascii="宋体" w:hAnsi="宋体" w:hint="eastAsia"/>
          <w:color w:val="000000"/>
          <w:sz w:val="24"/>
        </w:rPr>
        <w:fldChar w:fldCharType="end"/>
      </w:r>
      <w:r w:rsidR="00097992">
        <w:rPr>
          <w:rFonts w:ascii="宋体" w:hAnsi="宋体" w:hint="eastAsia"/>
          <w:color w:val="000000"/>
          <w:sz w:val="24"/>
        </w:rPr>
        <w:t>所示。</w:t>
      </w:r>
      <w:r w:rsidRPr="00A85F3F">
        <w:rPr>
          <w:rFonts w:ascii="宋体" w:hAnsi="宋体"/>
          <w:color w:val="000000"/>
          <w:sz w:val="24"/>
        </w:rPr>
        <w:t xml:space="preserve">该类架构不仅在预测指标上全面超越了常规时空注意力基线，其在动力学机制上的可解释性也得到了极大增强。例如，通过对模型内部时序注意力的热力图可视化分析可以清晰观察到，模型能够精准捕捉非线性动态演化的滞后效应与衰减规律——在特定工况下，热力图显示 </w:t>
      </w:r>
      <m:oMath>
        <m:r>
          <w:rPr>
            <w:rFonts w:ascii="Cambria Math" w:hAnsi="Cambria Math"/>
            <w:color w:val="000000"/>
            <w:sz w:val="24"/>
          </w:rPr>
          <m:t>T-3</m:t>
        </m:r>
      </m:oMath>
      <w:r w:rsidRPr="00A85F3F">
        <w:rPr>
          <w:rFonts w:ascii="宋体" w:hAnsi="宋体"/>
          <w:color w:val="000000"/>
          <w:sz w:val="24"/>
        </w:rPr>
        <w:t xml:space="preserve"> 时刻的注意力权重显著高于</w:t>
      </w:r>
      <m:oMath>
        <m:r>
          <w:rPr>
            <w:rFonts w:ascii="Cambria Math" w:hAnsi="Cambria Math"/>
            <w:color w:val="000000"/>
            <w:sz w:val="24"/>
          </w:rPr>
          <m:t xml:space="preserve"> T-1 </m:t>
        </m:r>
      </m:oMath>
      <w:r w:rsidRPr="00A85F3F">
        <w:rPr>
          <w:rFonts w:ascii="宋体" w:hAnsi="宋体"/>
          <w:color w:val="000000"/>
          <w:sz w:val="24"/>
        </w:rPr>
        <w:t>时刻，直观揭示了远期历史状态对当前预测的强因果驱动。这种将物理刚性约束与数据驱动抗</w:t>
      </w:r>
      <w:proofErr w:type="gramStart"/>
      <w:r w:rsidRPr="00A85F3F">
        <w:rPr>
          <w:rFonts w:ascii="宋体" w:hAnsi="宋体"/>
          <w:color w:val="000000"/>
          <w:sz w:val="24"/>
        </w:rPr>
        <w:t>噪机制</w:t>
      </w:r>
      <w:proofErr w:type="gramEnd"/>
      <w:r w:rsidRPr="00A85F3F">
        <w:rPr>
          <w:rFonts w:ascii="宋体" w:hAnsi="宋体"/>
          <w:color w:val="000000"/>
          <w:sz w:val="24"/>
        </w:rPr>
        <w:t>深度融合的范式，为下一代高可靠智慧轨道交通测控系统奠定了坚实的理论与工程基础。</w:t>
      </w:r>
    </w:p>
    <w:p w14:paraId="4B488366" w14:textId="1EE6E553" w:rsidR="008775D2" w:rsidRPr="008775D2" w:rsidRDefault="008775D2" w:rsidP="007020ED">
      <w:pPr>
        <w:jc w:val="center"/>
      </w:pPr>
      <w:r>
        <w:rPr>
          <w:rFonts w:hint="eastAsia"/>
          <w:noProof/>
        </w:rPr>
        <w:drawing>
          <wp:inline distT="0" distB="0" distL="0" distR="0" wp14:anchorId="3418B580" wp14:editId="0CD6B46A">
            <wp:extent cx="4885899" cy="3064279"/>
            <wp:effectExtent l="0" t="0" r="0" b="3175"/>
            <wp:docPr id="3343227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5623" cy="3070378"/>
                    </a:xfrm>
                    <a:prstGeom prst="rect">
                      <a:avLst/>
                    </a:prstGeom>
                    <a:noFill/>
                    <a:ln>
                      <a:noFill/>
                    </a:ln>
                  </pic:spPr>
                </pic:pic>
              </a:graphicData>
            </a:graphic>
          </wp:inline>
        </w:drawing>
      </w:r>
    </w:p>
    <w:p w14:paraId="78B941C9" w14:textId="6C09A24B" w:rsidR="008775D2" w:rsidRPr="007A6DF5" w:rsidRDefault="008775D2" w:rsidP="007020ED">
      <w:pPr>
        <w:jc w:val="center"/>
        <w:rPr>
          <w:rFonts w:ascii="宋体" w:hAnsi="宋体" w:hint="eastAsia"/>
          <w:sz w:val="24"/>
          <w:szCs w:val="40"/>
        </w:rPr>
      </w:pPr>
      <w:bookmarkStart w:id="3" w:name="_Ref227348817"/>
      <w:r w:rsidRPr="007A6DF5">
        <w:rPr>
          <w:rFonts w:ascii="宋体" w:hAnsi="宋体" w:hint="eastAsia"/>
          <w:sz w:val="24"/>
          <w:szCs w:val="40"/>
        </w:rPr>
        <w:t xml:space="preserve">图 </w:t>
      </w:r>
      <w:r w:rsidRPr="007A6DF5">
        <w:rPr>
          <w:rFonts w:ascii="宋体" w:hAnsi="宋体"/>
          <w:sz w:val="24"/>
          <w:szCs w:val="40"/>
        </w:rPr>
        <w:fldChar w:fldCharType="begin"/>
      </w:r>
      <w:r w:rsidRPr="007A6DF5">
        <w:rPr>
          <w:rFonts w:ascii="宋体" w:hAnsi="宋体"/>
          <w:sz w:val="24"/>
          <w:szCs w:val="40"/>
        </w:rPr>
        <w:instrText xml:space="preserve"> </w:instrText>
      </w:r>
      <w:r w:rsidRPr="007A6DF5">
        <w:rPr>
          <w:rFonts w:ascii="宋体" w:hAnsi="宋体" w:hint="eastAsia"/>
          <w:sz w:val="24"/>
          <w:szCs w:val="40"/>
        </w:rPr>
        <w:instrText>SEQ 图 \* ARABIC</w:instrText>
      </w:r>
      <w:r w:rsidRPr="007A6DF5">
        <w:rPr>
          <w:rFonts w:ascii="宋体" w:hAnsi="宋体"/>
          <w:sz w:val="24"/>
          <w:szCs w:val="40"/>
        </w:rPr>
        <w:instrText xml:space="preserve"> </w:instrText>
      </w:r>
      <w:r w:rsidRPr="007A6DF5">
        <w:rPr>
          <w:rFonts w:ascii="宋体" w:hAnsi="宋体"/>
          <w:sz w:val="24"/>
          <w:szCs w:val="40"/>
        </w:rPr>
        <w:fldChar w:fldCharType="separate"/>
      </w:r>
      <w:r w:rsidR="002A350A">
        <w:rPr>
          <w:rFonts w:ascii="宋体" w:hAnsi="宋体" w:hint="eastAsia"/>
          <w:noProof/>
          <w:sz w:val="24"/>
          <w:szCs w:val="40"/>
        </w:rPr>
        <w:t>4</w:t>
      </w:r>
      <w:r w:rsidRPr="007A6DF5">
        <w:rPr>
          <w:rFonts w:ascii="宋体" w:hAnsi="宋体"/>
          <w:sz w:val="24"/>
          <w:szCs w:val="40"/>
        </w:rPr>
        <w:fldChar w:fldCharType="end"/>
      </w:r>
      <w:r w:rsidRPr="007A6DF5">
        <w:rPr>
          <w:rFonts w:ascii="宋体" w:hAnsi="宋体" w:hint="eastAsia"/>
          <w:sz w:val="24"/>
          <w:szCs w:val="40"/>
        </w:rPr>
        <w:t xml:space="preserve"> </w:t>
      </w:r>
      <w:r w:rsidRPr="007A6DF5">
        <w:rPr>
          <w:rFonts w:ascii="宋体" w:hAnsi="宋体"/>
          <w:sz w:val="24"/>
          <w:szCs w:val="40"/>
        </w:rPr>
        <w:t>物理先验 + 门控注意力的时空图卷积网络</w:t>
      </w:r>
      <w:bookmarkEnd w:id="3"/>
    </w:p>
    <w:p w14:paraId="232EFD7C" w14:textId="407A1709" w:rsidR="008775D2" w:rsidRPr="007020ED" w:rsidRDefault="008775D2" w:rsidP="007020ED">
      <w:pPr>
        <w:numPr>
          <w:ilvl w:val="0"/>
          <w:numId w:val="7"/>
        </w:numPr>
        <w:spacing w:line="360" w:lineRule="auto"/>
        <w:rPr>
          <w:rFonts w:ascii="黑体" w:eastAsia="黑体" w:hAnsi="黑体" w:hint="eastAsia"/>
          <w:b/>
          <w:color w:val="000000"/>
          <w:sz w:val="30"/>
          <w:szCs w:val="30"/>
        </w:rPr>
      </w:pPr>
      <w:r w:rsidRPr="007020ED">
        <w:rPr>
          <w:rFonts w:ascii="黑体" w:eastAsia="黑体" w:hAnsi="黑体"/>
          <w:b/>
          <w:color w:val="000000"/>
          <w:sz w:val="30"/>
          <w:szCs w:val="30"/>
        </w:rPr>
        <w:t>总结与展望</w:t>
      </w:r>
    </w:p>
    <w:p w14:paraId="196354C0" w14:textId="77777777" w:rsidR="007020ED" w:rsidRPr="007020ED" w:rsidRDefault="007020ED" w:rsidP="007020ED">
      <w:pPr>
        <w:spacing w:line="360" w:lineRule="auto"/>
        <w:rPr>
          <w:rFonts w:ascii="黑体" w:eastAsia="黑体" w:hAnsi="黑体" w:hint="eastAsia"/>
          <w:color w:val="000000"/>
          <w:sz w:val="28"/>
          <w:szCs w:val="28"/>
        </w:rPr>
      </w:pPr>
      <w:r w:rsidRPr="007020ED">
        <w:rPr>
          <w:rFonts w:ascii="黑体" w:eastAsia="黑体" w:hAnsi="黑体"/>
          <w:color w:val="000000"/>
          <w:sz w:val="28"/>
          <w:szCs w:val="28"/>
        </w:rPr>
        <w:t>5.1 全文总结</w:t>
      </w:r>
    </w:p>
    <w:p w14:paraId="12B70F36" w14:textId="43850819" w:rsidR="007020ED" w:rsidRPr="007020ED" w:rsidRDefault="007020ED" w:rsidP="007A6DF5">
      <w:pPr>
        <w:spacing w:line="300" w:lineRule="auto"/>
        <w:ind w:firstLineChars="200" w:firstLine="480"/>
        <w:rPr>
          <w:rFonts w:ascii="宋体" w:hAnsi="宋体" w:hint="eastAsia"/>
          <w:color w:val="000000"/>
          <w:sz w:val="24"/>
        </w:rPr>
      </w:pPr>
      <w:r w:rsidRPr="007020ED">
        <w:rPr>
          <w:rFonts w:ascii="宋体" w:hAnsi="宋体"/>
          <w:color w:val="000000"/>
          <w:sz w:val="24"/>
        </w:rPr>
        <w:t>随着工业互联网与智能制造的纵深发展，现代复杂测控系统正经历着从局部自动控制向全局智能协同的深刻范式转变。本文系统性地综述了人工智能技术在应对大规模、强耦合、高度非线性系统时的最新应用与理论演进脉络。</w:t>
      </w:r>
    </w:p>
    <w:p w14:paraId="13CF4CB5" w14:textId="267B451A" w:rsidR="007020ED" w:rsidRPr="007020ED" w:rsidRDefault="007020ED" w:rsidP="007A6DF5">
      <w:pPr>
        <w:spacing w:line="300" w:lineRule="auto"/>
        <w:ind w:firstLineChars="200" w:firstLine="480"/>
        <w:rPr>
          <w:rFonts w:ascii="宋体" w:hAnsi="宋体" w:hint="eastAsia"/>
          <w:color w:val="000000"/>
          <w:sz w:val="24"/>
        </w:rPr>
      </w:pPr>
      <w:r w:rsidRPr="007020ED">
        <w:rPr>
          <w:rFonts w:ascii="宋体" w:hAnsi="宋体"/>
          <w:color w:val="000000"/>
          <w:sz w:val="24"/>
        </w:rPr>
        <w:t>研究表明，面对传统现代控制理论在维数灾难与未建模动态前的局限性，以神经网络为代表的数据驱动模型已成为突破非线性系统辨识</w:t>
      </w:r>
      <w:proofErr w:type="gramStart"/>
      <w:r w:rsidRPr="007020ED">
        <w:rPr>
          <w:rFonts w:ascii="宋体" w:hAnsi="宋体"/>
          <w:color w:val="000000"/>
          <w:sz w:val="24"/>
        </w:rPr>
        <w:t>与降维感知</w:t>
      </w:r>
      <w:proofErr w:type="gramEnd"/>
      <w:r w:rsidRPr="007020ED">
        <w:rPr>
          <w:rFonts w:ascii="宋体" w:hAnsi="宋体"/>
          <w:color w:val="000000"/>
          <w:sz w:val="24"/>
        </w:rPr>
        <w:t>瓶颈的核心工具。在复杂工况的状态观测与抗噪控制环节，深度</w:t>
      </w:r>
      <w:proofErr w:type="gramStart"/>
      <w:r w:rsidRPr="007020ED">
        <w:rPr>
          <w:rFonts w:ascii="宋体" w:hAnsi="宋体"/>
          <w:color w:val="000000"/>
          <w:sz w:val="24"/>
        </w:rPr>
        <w:t>去噪自</w:t>
      </w:r>
      <w:proofErr w:type="gramEnd"/>
      <w:r w:rsidRPr="007020ED">
        <w:rPr>
          <w:rFonts w:ascii="宋体" w:hAnsi="宋体"/>
          <w:color w:val="000000"/>
          <w:sz w:val="24"/>
        </w:rPr>
        <w:t>编码器与深度强化</w:t>
      </w:r>
      <w:proofErr w:type="gramStart"/>
      <w:r w:rsidRPr="007020ED">
        <w:rPr>
          <w:rFonts w:ascii="宋体" w:hAnsi="宋体"/>
          <w:color w:val="000000"/>
          <w:sz w:val="24"/>
        </w:rPr>
        <w:t>学习极</w:t>
      </w:r>
      <w:proofErr w:type="gramEnd"/>
      <w:r w:rsidRPr="007020ED">
        <w:rPr>
          <w:rFonts w:ascii="宋体" w:hAnsi="宋体"/>
          <w:color w:val="000000"/>
          <w:sz w:val="24"/>
        </w:rPr>
        <w:t>大地提升了系统的抗干扰鲁</w:t>
      </w:r>
      <w:r w:rsidRPr="007020ED">
        <w:rPr>
          <w:rFonts w:ascii="宋体" w:hAnsi="宋体"/>
          <w:color w:val="000000"/>
          <w:sz w:val="24"/>
        </w:rPr>
        <w:lastRenderedPageBreak/>
        <w:t>棒性与自适应决策能力。然而，本文通过深入剖析城市轨道交通微观客流预测这一核心案例，揭示了纯粹的数据驱动与全局注意力机制在面对严苛物理约束与极端高频噪声时存在的内在缺陷。综合近年来的前沿探索，本文得出结论：摒弃单一的黑</w:t>
      </w:r>
      <w:proofErr w:type="gramStart"/>
      <w:r w:rsidRPr="007020ED">
        <w:rPr>
          <w:rFonts w:ascii="宋体" w:hAnsi="宋体"/>
          <w:color w:val="000000"/>
          <w:sz w:val="24"/>
        </w:rPr>
        <w:t>盒数据</w:t>
      </w:r>
      <w:proofErr w:type="gramEnd"/>
      <w:r w:rsidRPr="007020ED">
        <w:rPr>
          <w:rFonts w:ascii="宋体" w:hAnsi="宋体"/>
          <w:color w:val="000000"/>
          <w:sz w:val="24"/>
        </w:rPr>
        <w:t>映射，将传统控制理论中的先验物理拓扑与智能网络架构进行深度融合，已成为新一代高可靠性智能测控技术演进的最优解与必然共识。</w:t>
      </w:r>
    </w:p>
    <w:p w14:paraId="12BE772D" w14:textId="77777777" w:rsidR="007020ED" w:rsidRPr="007020ED" w:rsidRDefault="007020ED" w:rsidP="007020ED">
      <w:pPr>
        <w:spacing w:line="360" w:lineRule="auto"/>
        <w:rPr>
          <w:rFonts w:ascii="黑体" w:eastAsia="黑体" w:hAnsi="黑体" w:hint="eastAsia"/>
          <w:color w:val="000000"/>
          <w:sz w:val="28"/>
          <w:szCs w:val="28"/>
        </w:rPr>
      </w:pPr>
      <w:r w:rsidRPr="007020ED">
        <w:rPr>
          <w:rFonts w:ascii="黑体" w:eastAsia="黑体" w:hAnsi="黑体"/>
          <w:color w:val="000000"/>
          <w:sz w:val="28"/>
          <w:szCs w:val="28"/>
        </w:rPr>
        <w:t>5.2 下一代智能测控技术发展展望</w:t>
      </w:r>
    </w:p>
    <w:p w14:paraId="2FEEAE66" w14:textId="503A1CF4" w:rsidR="007020ED" w:rsidRPr="007020ED" w:rsidRDefault="007020ED" w:rsidP="007A6DF5">
      <w:pPr>
        <w:spacing w:line="300" w:lineRule="auto"/>
        <w:ind w:firstLineChars="200" w:firstLine="480"/>
        <w:rPr>
          <w:rFonts w:ascii="宋体" w:hAnsi="宋体" w:hint="eastAsia"/>
          <w:color w:val="000000"/>
          <w:sz w:val="24"/>
        </w:rPr>
      </w:pPr>
      <w:r w:rsidRPr="007020ED">
        <w:rPr>
          <w:rFonts w:ascii="宋体" w:hAnsi="宋体"/>
          <w:color w:val="000000"/>
          <w:sz w:val="24"/>
        </w:rPr>
        <w:t>尽管物理机理+数据驱动的混合智能架构已展现出巨大潜力，但在将上述前沿算法推向航空航天、大型公共设施等对安全性要求极高的工程落地过程中，仍面临诸多挑战。面向未来，下一代智能测控系统有望在以下三个核心维</w:t>
      </w:r>
      <w:proofErr w:type="gramStart"/>
      <w:r w:rsidRPr="007020ED">
        <w:rPr>
          <w:rFonts w:ascii="宋体" w:hAnsi="宋体"/>
          <w:color w:val="000000"/>
          <w:sz w:val="24"/>
        </w:rPr>
        <w:t>度取得</w:t>
      </w:r>
      <w:proofErr w:type="gramEnd"/>
      <w:r w:rsidRPr="007020ED">
        <w:rPr>
          <w:rFonts w:ascii="宋体" w:hAnsi="宋体"/>
          <w:color w:val="000000"/>
          <w:sz w:val="24"/>
        </w:rPr>
        <w:t>实质性突破：</w:t>
      </w:r>
    </w:p>
    <w:p w14:paraId="4A05B53F" w14:textId="0F2084ED" w:rsidR="007020ED" w:rsidRPr="007020ED" w:rsidRDefault="007020ED" w:rsidP="007A6DF5">
      <w:pPr>
        <w:spacing w:line="300" w:lineRule="auto"/>
        <w:ind w:firstLineChars="200" w:firstLine="480"/>
        <w:rPr>
          <w:rFonts w:ascii="宋体" w:hAnsi="宋体" w:hint="eastAsia"/>
          <w:color w:val="000000"/>
          <w:sz w:val="24"/>
        </w:rPr>
      </w:pPr>
      <w:r w:rsidRPr="007020ED">
        <w:rPr>
          <w:rFonts w:ascii="宋体" w:hAnsi="宋体"/>
          <w:color w:val="000000"/>
          <w:sz w:val="24"/>
        </w:rPr>
        <w:t>当前，尽管注意力热力图等可视化手段在一定程度上解释了神经网络的决策过程，但其本质仍缺乏严格的数学解析支撑。在未来的发展中，如何将控制理论中的核心判据（如李雅普诺夫渐进稳定性理论、鲁棒性能指标）直接转化为深度学习的损失函数或网络约束条件，构建具备稳定保证的物理信息神经网络（</w:t>
      </w:r>
      <w:r w:rsidRPr="007A6DF5">
        <w:rPr>
          <w:color w:val="000000"/>
          <w:sz w:val="24"/>
        </w:rPr>
        <w:t>PINN</w:t>
      </w:r>
      <w:r w:rsidRPr="007020ED">
        <w:rPr>
          <w:rFonts w:ascii="宋体" w:hAnsi="宋体"/>
          <w:color w:val="000000"/>
          <w:sz w:val="24"/>
        </w:rPr>
        <w:t>），将是打通 AI 与经典控制理论壁垒的关键里程碑。</w:t>
      </w:r>
    </w:p>
    <w:p w14:paraId="20CFB674" w14:textId="777D6E39" w:rsidR="007020ED" w:rsidRPr="007020ED" w:rsidRDefault="007020ED" w:rsidP="007A6DF5">
      <w:pPr>
        <w:spacing w:line="300" w:lineRule="auto"/>
        <w:ind w:firstLineChars="200" w:firstLine="480"/>
        <w:rPr>
          <w:rFonts w:ascii="宋体" w:hAnsi="宋体" w:hint="eastAsia"/>
          <w:color w:val="000000"/>
          <w:sz w:val="24"/>
        </w:rPr>
      </w:pPr>
      <w:r w:rsidRPr="007020ED">
        <w:rPr>
          <w:rFonts w:ascii="宋体" w:hAnsi="宋体"/>
          <w:color w:val="000000"/>
          <w:sz w:val="24"/>
        </w:rPr>
        <w:t>现有的智能测控模型多局限于特定环节的在线感知或离线预测。未来，测控网络将与数字孪生技术深度耦合。通过在虚拟空间构建与物理实体完全映射的超高保真</w:t>
      </w:r>
      <w:proofErr w:type="gramStart"/>
      <w:r w:rsidRPr="007020ED">
        <w:rPr>
          <w:rFonts w:ascii="宋体" w:hAnsi="宋体"/>
          <w:color w:val="000000"/>
          <w:sz w:val="24"/>
        </w:rPr>
        <w:t>度数字</w:t>
      </w:r>
      <w:proofErr w:type="gramEnd"/>
      <w:r w:rsidRPr="007020ED">
        <w:rPr>
          <w:rFonts w:ascii="宋体" w:hAnsi="宋体"/>
          <w:color w:val="000000"/>
          <w:sz w:val="24"/>
        </w:rPr>
        <w:t>模型，智能算法将在高精度的高维度流形空间中进行百万次的强化学习试错与演练。这种“虚实闭环”的形态不仅能实现对潜在故障的超前预警，更能为复杂系统提供全局最优的非平稳态协同调度策略。</w:t>
      </w:r>
    </w:p>
    <w:p w14:paraId="204ADA1D" w14:textId="21FA870E" w:rsidR="007020ED" w:rsidRPr="007020ED" w:rsidRDefault="007020ED" w:rsidP="007A6DF5">
      <w:pPr>
        <w:spacing w:line="300" w:lineRule="auto"/>
        <w:ind w:firstLineChars="200" w:firstLine="480"/>
        <w:rPr>
          <w:rFonts w:ascii="宋体" w:hAnsi="宋体" w:hint="eastAsia"/>
          <w:color w:val="000000"/>
          <w:sz w:val="24"/>
        </w:rPr>
      </w:pPr>
      <w:r w:rsidRPr="007020ED">
        <w:rPr>
          <w:rFonts w:ascii="宋体" w:hAnsi="宋体"/>
          <w:color w:val="000000"/>
          <w:sz w:val="24"/>
        </w:rPr>
        <w:t>随着多源异构传感数据的爆炸式增长，将庞大的深层时空图网络或强化学习大模型集中部署于单节点，将引发难以容忍的通信延迟，严重制约测控系统的实时闭环控制。因此，构建云边协同（</w:t>
      </w:r>
      <w:r w:rsidRPr="007A6DF5">
        <w:rPr>
          <w:color w:val="000000"/>
          <w:sz w:val="24"/>
        </w:rPr>
        <w:t>Cloud-Edge Collaboration</w:t>
      </w:r>
      <w:r w:rsidRPr="007020ED">
        <w:rPr>
          <w:rFonts w:ascii="宋体" w:hAnsi="宋体"/>
          <w:color w:val="000000"/>
          <w:sz w:val="24"/>
        </w:rPr>
        <w:t>）的分布式测控架构将成为未来的主流工程方向。云端服务器负责复杂物理模型的全局离线训练与数字孪生演化，</w:t>
      </w:r>
      <w:proofErr w:type="gramStart"/>
      <w:r w:rsidRPr="007020ED">
        <w:rPr>
          <w:rFonts w:ascii="宋体" w:hAnsi="宋体"/>
          <w:color w:val="000000"/>
          <w:sz w:val="24"/>
        </w:rPr>
        <w:t>而算力轻</w:t>
      </w:r>
      <w:proofErr w:type="gramEnd"/>
      <w:r w:rsidRPr="007020ED">
        <w:rPr>
          <w:rFonts w:ascii="宋体" w:hAnsi="宋体"/>
          <w:color w:val="000000"/>
          <w:sz w:val="24"/>
        </w:rPr>
        <w:t>量化、边缘化的智能观测节点则负责局部特征的实时抽取与突发工况的</w:t>
      </w:r>
      <w:proofErr w:type="gramStart"/>
      <w:r w:rsidRPr="007020ED">
        <w:rPr>
          <w:rFonts w:ascii="宋体" w:hAnsi="宋体"/>
          <w:color w:val="000000"/>
          <w:sz w:val="24"/>
        </w:rPr>
        <w:t>毫秒级抗噪</w:t>
      </w:r>
      <w:proofErr w:type="gramEnd"/>
      <w:r w:rsidRPr="007020ED">
        <w:rPr>
          <w:rFonts w:ascii="宋体" w:hAnsi="宋体"/>
          <w:color w:val="000000"/>
          <w:sz w:val="24"/>
        </w:rPr>
        <w:t>响应。</w:t>
      </w:r>
      <w:proofErr w:type="gramStart"/>
      <w:r w:rsidRPr="007020ED">
        <w:rPr>
          <w:rFonts w:ascii="宋体" w:hAnsi="宋体"/>
          <w:color w:val="000000"/>
          <w:sz w:val="24"/>
        </w:rPr>
        <w:t>这种算力下沉</w:t>
      </w:r>
      <w:proofErr w:type="gramEnd"/>
      <w:r w:rsidRPr="007020ED">
        <w:rPr>
          <w:rFonts w:ascii="宋体" w:hAnsi="宋体"/>
          <w:color w:val="000000"/>
          <w:sz w:val="24"/>
        </w:rPr>
        <w:t>与全局协同的结合，将真正实现智能测控技术在超大规模网络中的全天候部署。</w:t>
      </w:r>
    </w:p>
    <w:p w14:paraId="64D4699A" w14:textId="04424121" w:rsidR="00894172" w:rsidRPr="00EA393E" w:rsidRDefault="005D76E7" w:rsidP="00C631A8">
      <w:pPr>
        <w:spacing w:line="360" w:lineRule="auto"/>
        <w:rPr>
          <w:rFonts w:ascii="黑体" w:eastAsia="黑体" w:hAnsi="黑体" w:hint="eastAsia"/>
          <w:b/>
          <w:color w:val="0000CC"/>
          <w:sz w:val="30"/>
          <w:szCs w:val="30"/>
        </w:rPr>
      </w:pPr>
      <w:r w:rsidRPr="00EA393E">
        <w:rPr>
          <w:rFonts w:ascii="黑体" w:eastAsia="黑体" w:hAnsi="黑体" w:hint="eastAsia"/>
          <w:b/>
          <w:color w:val="000000"/>
          <w:sz w:val="30"/>
          <w:szCs w:val="30"/>
        </w:rPr>
        <w:t>参考文献</w:t>
      </w:r>
    </w:p>
    <w:p w14:paraId="43E432DB" w14:textId="43ADAA48" w:rsidR="00FA48EC" w:rsidRPr="003B0FCC" w:rsidRDefault="003B0FCC" w:rsidP="003B0FCC">
      <w:pPr>
        <w:numPr>
          <w:ilvl w:val="0"/>
          <w:numId w:val="6"/>
        </w:numPr>
        <w:spacing w:line="360" w:lineRule="auto"/>
        <w:rPr>
          <w:bCs/>
          <w:sz w:val="21"/>
          <w:szCs w:val="21"/>
        </w:rPr>
      </w:pPr>
      <w:bookmarkStart w:id="4" w:name="_Ref226555514"/>
      <w:r w:rsidRPr="003B0FCC">
        <w:rPr>
          <w:bCs/>
          <w:sz w:val="21"/>
          <w:szCs w:val="21"/>
        </w:rPr>
        <w:t>Chi H R, Wu C K, Huang N F, et al. A survey of network automation for industrial internet-of-things toward industry 5.0[J]. IEEE Transactions on Industrial Informatics, 2022, 19(2): 2065-2077.</w:t>
      </w:r>
      <w:bookmarkEnd w:id="4"/>
    </w:p>
    <w:p w14:paraId="247FC358" w14:textId="77777777" w:rsidR="003B0FCC" w:rsidRPr="003B0FCC" w:rsidRDefault="003B0FCC" w:rsidP="003B0FCC">
      <w:pPr>
        <w:spacing w:line="360" w:lineRule="auto"/>
        <w:rPr>
          <w:bCs/>
          <w:sz w:val="21"/>
          <w:szCs w:val="21"/>
        </w:rPr>
        <w:sectPr w:rsidR="003B0FCC" w:rsidRPr="003B0FCC" w:rsidSect="005D76E7">
          <w:headerReference w:type="even" r:id="rId12"/>
          <w:headerReference w:type="default" r:id="rId13"/>
          <w:footerReference w:type="even" r:id="rId14"/>
          <w:footerReference w:type="default" r:id="rId15"/>
          <w:headerReference w:type="first" r:id="rId16"/>
          <w:footerReference w:type="first" r:id="rId17"/>
          <w:type w:val="continuous"/>
          <w:pgSz w:w="11906" w:h="16838"/>
          <w:pgMar w:top="1134" w:right="1134" w:bottom="851" w:left="1134" w:header="851" w:footer="992" w:gutter="0"/>
          <w:cols w:space="425"/>
          <w:docGrid w:type="lines" w:linePitch="312"/>
        </w:sectPr>
      </w:pPr>
    </w:p>
    <w:p w14:paraId="5475BAE5" w14:textId="77777777" w:rsidR="003B0FCC" w:rsidRPr="003B0FCC" w:rsidRDefault="003B0FCC" w:rsidP="003B0FCC">
      <w:pPr>
        <w:numPr>
          <w:ilvl w:val="0"/>
          <w:numId w:val="6"/>
        </w:numPr>
        <w:spacing w:line="360" w:lineRule="auto"/>
        <w:rPr>
          <w:sz w:val="21"/>
          <w:szCs w:val="21"/>
        </w:rPr>
      </w:pPr>
      <w:bookmarkStart w:id="5" w:name="_Ref226555516"/>
      <w:r w:rsidRPr="003B0FCC">
        <w:rPr>
          <w:sz w:val="21"/>
          <w:szCs w:val="21"/>
        </w:rPr>
        <w:t>Mathew D, Brintha N C, Jappes J T W. Artificial intelligence powered automation for industry 4.0[M]//New horizons for Industry 4.0 in modern business. Cham: Springer International Publishing, 2023: 1-28.</w:t>
      </w:r>
      <w:bookmarkEnd w:id="5"/>
    </w:p>
    <w:p w14:paraId="438FB84F" w14:textId="77777777" w:rsidR="003B0FCC" w:rsidRDefault="003B0FCC" w:rsidP="003B0FCC">
      <w:pPr>
        <w:numPr>
          <w:ilvl w:val="0"/>
          <w:numId w:val="6"/>
        </w:numPr>
        <w:spacing w:line="360" w:lineRule="auto"/>
        <w:rPr>
          <w:sz w:val="21"/>
          <w:szCs w:val="21"/>
        </w:rPr>
      </w:pPr>
      <w:bookmarkStart w:id="6" w:name="_Ref226555929"/>
      <w:r w:rsidRPr="003B0FCC">
        <w:rPr>
          <w:sz w:val="21"/>
          <w:szCs w:val="21"/>
          <w:lang w:val="sv-SE"/>
        </w:rPr>
        <w:t xml:space="preserve">Wang H, Yan H, Rong C, et al. </w:t>
      </w:r>
      <w:r w:rsidRPr="003B0FCC">
        <w:rPr>
          <w:sz w:val="21"/>
          <w:szCs w:val="21"/>
        </w:rPr>
        <w:t>Multi-scale simulation of complex systems: a perspective of integrating knowledge and data[J]. ACM Computing Surveys, 2024, 56(12): 1-38.</w:t>
      </w:r>
      <w:bookmarkEnd w:id="6"/>
    </w:p>
    <w:p w14:paraId="7B9E95B9" w14:textId="77777777" w:rsidR="003B0FCC" w:rsidRDefault="003B0FCC" w:rsidP="003B0FCC">
      <w:pPr>
        <w:numPr>
          <w:ilvl w:val="0"/>
          <w:numId w:val="6"/>
        </w:numPr>
        <w:spacing w:line="360" w:lineRule="auto"/>
        <w:rPr>
          <w:sz w:val="21"/>
          <w:szCs w:val="21"/>
        </w:rPr>
      </w:pPr>
      <w:bookmarkStart w:id="7" w:name="_Ref226555942"/>
      <w:proofErr w:type="spellStart"/>
      <w:r w:rsidRPr="003B0FCC">
        <w:rPr>
          <w:sz w:val="21"/>
          <w:szCs w:val="21"/>
        </w:rPr>
        <w:t>Gallotti</w:t>
      </w:r>
      <w:proofErr w:type="spellEnd"/>
      <w:r w:rsidRPr="003B0FCC">
        <w:rPr>
          <w:sz w:val="21"/>
          <w:szCs w:val="21"/>
        </w:rPr>
        <w:t xml:space="preserve"> R, Sacco P, De Domenico M. Complex urban systems: challenges and integrated solutions for </w:t>
      </w:r>
      <w:r w:rsidRPr="003B0FCC">
        <w:rPr>
          <w:sz w:val="21"/>
          <w:szCs w:val="21"/>
        </w:rPr>
        <w:lastRenderedPageBreak/>
        <w:t>the sustainability and resilience of cities[J]. Complexity, 2021, 2021(1): 1782354.</w:t>
      </w:r>
      <w:bookmarkEnd w:id="7"/>
    </w:p>
    <w:p w14:paraId="0DE2D10C" w14:textId="77777777" w:rsidR="003B0FCC" w:rsidRDefault="00CC2564" w:rsidP="003B0FCC">
      <w:pPr>
        <w:numPr>
          <w:ilvl w:val="0"/>
          <w:numId w:val="6"/>
        </w:numPr>
        <w:spacing w:line="360" w:lineRule="auto"/>
        <w:rPr>
          <w:sz w:val="21"/>
          <w:szCs w:val="21"/>
        </w:rPr>
      </w:pPr>
      <w:bookmarkStart w:id="8" w:name="_Ref226556118"/>
      <w:r w:rsidRPr="00CC2564">
        <w:rPr>
          <w:sz w:val="21"/>
          <w:szCs w:val="21"/>
        </w:rPr>
        <w:t xml:space="preserve">Chen S, </w:t>
      </w:r>
      <w:proofErr w:type="spellStart"/>
      <w:r w:rsidRPr="00CC2564">
        <w:rPr>
          <w:sz w:val="21"/>
          <w:szCs w:val="21"/>
        </w:rPr>
        <w:t>Fazlyab</w:t>
      </w:r>
      <w:proofErr w:type="spellEnd"/>
      <w:r w:rsidRPr="00CC2564">
        <w:rPr>
          <w:sz w:val="21"/>
          <w:szCs w:val="21"/>
        </w:rPr>
        <w:t xml:space="preserve"> M, Morari M, et al. Learning </w:t>
      </w:r>
      <w:proofErr w:type="spellStart"/>
      <w:r w:rsidRPr="00CC2564">
        <w:rPr>
          <w:sz w:val="21"/>
          <w:szCs w:val="21"/>
        </w:rPr>
        <w:t>lyapunov</w:t>
      </w:r>
      <w:proofErr w:type="spellEnd"/>
      <w:r w:rsidRPr="00CC2564">
        <w:rPr>
          <w:sz w:val="21"/>
          <w:szCs w:val="21"/>
        </w:rPr>
        <w:t xml:space="preserve"> functions for hybrid systems[C]//Proceedings of the 24th International Conference on Hybrid Systems: Computation and Control. 2021: 1-11.</w:t>
      </w:r>
      <w:bookmarkEnd w:id="8"/>
    </w:p>
    <w:p w14:paraId="517A7022" w14:textId="77777777" w:rsidR="00CC2564" w:rsidRDefault="000D0DBF" w:rsidP="003B0FCC">
      <w:pPr>
        <w:numPr>
          <w:ilvl w:val="0"/>
          <w:numId w:val="6"/>
        </w:numPr>
        <w:spacing w:line="360" w:lineRule="auto"/>
        <w:rPr>
          <w:sz w:val="21"/>
          <w:szCs w:val="21"/>
        </w:rPr>
      </w:pPr>
      <w:bookmarkStart w:id="9" w:name="_Ref226557632"/>
      <w:r w:rsidRPr="000D0DBF">
        <w:rPr>
          <w:sz w:val="21"/>
          <w:szCs w:val="21"/>
        </w:rPr>
        <w:t>Chen C Y, Tang Y, Lu M, et al. Robust adaptive neural control for a class of perturbed nonlinear systems with unmodeled dynamics and output disturbances[J]. International Journal of Robust and Nonlinear Control, 2022, 32(15): 8189-8210.</w:t>
      </w:r>
      <w:bookmarkEnd w:id="9"/>
    </w:p>
    <w:p w14:paraId="612C99B9" w14:textId="77777777" w:rsidR="000D0DBF" w:rsidRDefault="000D0DBF" w:rsidP="003B0FCC">
      <w:pPr>
        <w:numPr>
          <w:ilvl w:val="0"/>
          <w:numId w:val="6"/>
        </w:numPr>
        <w:spacing w:line="360" w:lineRule="auto"/>
        <w:rPr>
          <w:sz w:val="21"/>
          <w:szCs w:val="21"/>
        </w:rPr>
      </w:pPr>
      <w:bookmarkStart w:id="10" w:name="_Ref226557633"/>
      <w:r w:rsidRPr="000D0DBF">
        <w:rPr>
          <w:sz w:val="21"/>
          <w:szCs w:val="21"/>
        </w:rPr>
        <w:t>Yang Y, Tang L, Zou W, et al. Robust adaptive control of uncertain nonlinear systems with unmodeled dynamics using command filter[J]. International Journal of Robust and Nonlinear Control, 2021, 31(16): 7764-7784.</w:t>
      </w:r>
      <w:bookmarkEnd w:id="10"/>
    </w:p>
    <w:p w14:paraId="07123217" w14:textId="77777777" w:rsidR="000D0DBF" w:rsidRDefault="000D0DBF" w:rsidP="003B0FCC">
      <w:pPr>
        <w:numPr>
          <w:ilvl w:val="0"/>
          <w:numId w:val="6"/>
        </w:numPr>
        <w:spacing w:line="360" w:lineRule="auto"/>
        <w:rPr>
          <w:sz w:val="21"/>
          <w:szCs w:val="21"/>
        </w:rPr>
      </w:pPr>
      <w:bookmarkStart w:id="11" w:name="_Ref226557819"/>
      <w:proofErr w:type="spellStart"/>
      <w:r w:rsidRPr="000D0DBF">
        <w:rPr>
          <w:sz w:val="21"/>
          <w:szCs w:val="21"/>
        </w:rPr>
        <w:t>Rezvy</w:t>
      </w:r>
      <w:proofErr w:type="spellEnd"/>
      <w:r w:rsidRPr="000D0DBF">
        <w:rPr>
          <w:sz w:val="21"/>
          <w:szCs w:val="21"/>
        </w:rPr>
        <w:t xml:space="preserve"> P A, </w:t>
      </w:r>
      <w:proofErr w:type="spellStart"/>
      <w:r w:rsidRPr="000D0DBF">
        <w:rPr>
          <w:sz w:val="21"/>
          <w:szCs w:val="21"/>
        </w:rPr>
        <w:t>Komanapalli</w:t>
      </w:r>
      <w:proofErr w:type="spellEnd"/>
      <w:r w:rsidRPr="000D0DBF">
        <w:rPr>
          <w:sz w:val="21"/>
          <w:szCs w:val="21"/>
        </w:rPr>
        <w:t xml:space="preserve"> V L N. Investigation on the Role of Artificial Intelligence in Measurement System[J]. IEEE Access, 2025.</w:t>
      </w:r>
      <w:bookmarkEnd w:id="11"/>
    </w:p>
    <w:p w14:paraId="601854B3" w14:textId="77777777" w:rsidR="000D0DBF" w:rsidRDefault="000D0DBF" w:rsidP="003B0FCC">
      <w:pPr>
        <w:numPr>
          <w:ilvl w:val="0"/>
          <w:numId w:val="6"/>
        </w:numPr>
        <w:spacing w:line="360" w:lineRule="auto"/>
        <w:rPr>
          <w:sz w:val="21"/>
          <w:szCs w:val="21"/>
        </w:rPr>
      </w:pPr>
      <w:bookmarkStart w:id="12" w:name="_Ref226557820"/>
      <w:r w:rsidRPr="000D0DBF">
        <w:rPr>
          <w:sz w:val="21"/>
          <w:szCs w:val="21"/>
        </w:rPr>
        <w:t>Pandey U, Pathak A, Kumar A, et al. Applications of artificial intelligence in power system operation, control and planning: a review[J]. Clean Energy, 2023, 7(6): 1199-1218.</w:t>
      </w:r>
      <w:bookmarkEnd w:id="12"/>
    </w:p>
    <w:p w14:paraId="207647A6" w14:textId="77777777" w:rsidR="000D0DBF" w:rsidRDefault="000D0DBF" w:rsidP="003B0FCC">
      <w:pPr>
        <w:numPr>
          <w:ilvl w:val="0"/>
          <w:numId w:val="6"/>
        </w:numPr>
        <w:spacing w:line="360" w:lineRule="auto"/>
        <w:rPr>
          <w:sz w:val="21"/>
          <w:szCs w:val="21"/>
        </w:rPr>
      </w:pPr>
      <w:bookmarkStart w:id="13" w:name="_Ref226557935"/>
      <w:r w:rsidRPr="000D0DBF">
        <w:rPr>
          <w:sz w:val="21"/>
          <w:szCs w:val="21"/>
        </w:rPr>
        <w:t xml:space="preserve">Tang W, </w:t>
      </w:r>
      <w:proofErr w:type="spellStart"/>
      <w:r w:rsidRPr="000D0DBF">
        <w:rPr>
          <w:sz w:val="21"/>
          <w:szCs w:val="21"/>
        </w:rPr>
        <w:t>Daoutidis</w:t>
      </w:r>
      <w:proofErr w:type="spellEnd"/>
      <w:r w:rsidRPr="000D0DBF">
        <w:rPr>
          <w:sz w:val="21"/>
          <w:szCs w:val="21"/>
        </w:rPr>
        <w:t xml:space="preserve"> P. Data-driven control: Overview and perspectives[C]//2022 American control conference (ACC). IEEE, 2022: 1048-1064.</w:t>
      </w:r>
      <w:bookmarkEnd w:id="13"/>
    </w:p>
    <w:p w14:paraId="675B4EF0" w14:textId="77777777" w:rsidR="00D23149" w:rsidRDefault="000D0DBF" w:rsidP="00D23149">
      <w:pPr>
        <w:numPr>
          <w:ilvl w:val="0"/>
          <w:numId w:val="6"/>
        </w:numPr>
        <w:spacing w:line="360" w:lineRule="auto"/>
        <w:rPr>
          <w:sz w:val="21"/>
          <w:szCs w:val="21"/>
        </w:rPr>
      </w:pPr>
      <w:bookmarkStart w:id="14" w:name="_Ref226557936"/>
      <w:r w:rsidRPr="000D0DBF">
        <w:rPr>
          <w:sz w:val="21"/>
          <w:szCs w:val="21"/>
        </w:rPr>
        <w:t>Jain R, Singh S K, Palaniappan D, et al. Data-driven civil engineering: Applications of artificial intelligence, machine learning, and deep learning[J]. Turkish Journal of Engineering, 2025, 9(2): 354-377.</w:t>
      </w:r>
      <w:bookmarkEnd w:id="14"/>
      <w:r w:rsidR="00D23149" w:rsidRPr="00D23149">
        <w:rPr>
          <w:sz w:val="21"/>
          <w:szCs w:val="21"/>
        </w:rPr>
        <w:t xml:space="preserve"> </w:t>
      </w:r>
    </w:p>
    <w:p w14:paraId="765C9080" w14:textId="77777777" w:rsidR="00D23149" w:rsidRDefault="00EA393E" w:rsidP="00D23149">
      <w:pPr>
        <w:numPr>
          <w:ilvl w:val="0"/>
          <w:numId w:val="6"/>
        </w:numPr>
        <w:spacing w:line="360" w:lineRule="auto"/>
        <w:rPr>
          <w:sz w:val="21"/>
          <w:szCs w:val="21"/>
        </w:rPr>
      </w:pPr>
      <w:bookmarkStart w:id="15" w:name="_Ref226573163"/>
      <w:r w:rsidRPr="00EA393E">
        <w:rPr>
          <w:sz w:val="21"/>
          <w:szCs w:val="21"/>
          <w:lang w:val="sv-SE"/>
        </w:rPr>
        <w:t xml:space="preserve">Li T, Yang R, Qu G, et al. </w:t>
      </w:r>
      <w:r w:rsidRPr="00EA393E">
        <w:rPr>
          <w:sz w:val="21"/>
          <w:szCs w:val="21"/>
        </w:rPr>
        <w:t>Certifying black-box policies with stability for nonlinear control[J]. IEEE Open Journal of Control Systems, 2023, 2: 49-62.</w:t>
      </w:r>
      <w:bookmarkEnd w:id="15"/>
      <w:r w:rsidR="00D23149" w:rsidRPr="00D23149">
        <w:rPr>
          <w:sz w:val="21"/>
          <w:szCs w:val="21"/>
        </w:rPr>
        <w:t xml:space="preserve"> </w:t>
      </w:r>
    </w:p>
    <w:p w14:paraId="1736EB6C" w14:textId="77777777" w:rsidR="00D23149" w:rsidRDefault="00D23149" w:rsidP="00D23149">
      <w:pPr>
        <w:numPr>
          <w:ilvl w:val="0"/>
          <w:numId w:val="6"/>
        </w:numPr>
        <w:spacing w:line="360" w:lineRule="auto"/>
        <w:rPr>
          <w:sz w:val="21"/>
          <w:szCs w:val="21"/>
        </w:rPr>
      </w:pPr>
      <w:bookmarkStart w:id="16" w:name="_Ref227266396"/>
      <w:r w:rsidRPr="008C05AD">
        <w:rPr>
          <w:sz w:val="21"/>
          <w:szCs w:val="21"/>
        </w:rPr>
        <w:t>Yuan X, Wang Y, Wang C, et al. Variable correlation analysis-based convolutional neural network for far topological feature extraction and industrial predictive modeling[J]. IEEE Transactions on Instrumentation and Measurement, 2024, 73: 1-10.</w:t>
      </w:r>
      <w:bookmarkEnd w:id="16"/>
      <w:r w:rsidRPr="00D23149">
        <w:rPr>
          <w:sz w:val="21"/>
          <w:szCs w:val="21"/>
        </w:rPr>
        <w:t xml:space="preserve"> </w:t>
      </w:r>
    </w:p>
    <w:p w14:paraId="64B19223" w14:textId="47D1A761" w:rsidR="00D23149" w:rsidRPr="00D23149" w:rsidRDefault="00D23149" w:rsidP="00D23149">
      <w:pPr>
        <w:numPr>
          <w:ilvl w:val="0"/>
          <w:numId w:val="6"/>
        </w:numPr>
        <w:spacing w:line="360" w:lineRule="auto"/>
        <w:rPr>
          <w:sz w:val="21"/>
          <w:szCs w:val="21"/>
        </w:rPr>
      </w:pPr>
      <w:bookmarkStart w:id="17" w:name="_Ref227266809"/>
      <w:r w:rsidRPr="008C05AD">
        <w:rPr>
          <w:sz w:val="21"/>
          <w:szCs w:val="21"/>
        </w:rPr>
        <w:t>Hong D, Kim B. 1D convolutional neural network-based adaptive algorithm structure with system fault diagnosis and signal feature extraction for noise and vibration enhancement in mechanical systems[J]. Mechanical Systems and Signal Processing, 2023, 197: 110395.</w:t>
      </w:r>
      <w:bookmarkEnd w:id="17"/>
    </w:p>
    <w:p w14:paraId="53F48FF0" w14:textId="16D9DCDD" w:rsidR="000D0DBF" w:rsidRPr="00D23149" w:rsidRDefault="00D23149" w:rsidP="00D23149">
      <w:pPr>
        <w:numPr>
          <w:ilvl w:val="0"/>
          <w:numId w:val="6"/>
        </w:numPr>
        <w:spacing w:line="360" w:lineRule="auto"/>
        <w:rPr>
          <w:sz w:val="21"/>
          <w:szCs w:val="21"/>
        </w:rPr>
      </w:pPr>
      <w:bookmarkStart w:id="18" w:name="_Ref227266603"/>
      <w:r w:rsidRPr="008C05AD">
        <w:rPr>
          <w:sz w:val="21"/>
          <w:szCs w:val="21"/>
        </w:rPr>
        <w:t>Duran B, Emory D, Azam Y E, et al. A novel CNN architecture for robust structural damage identification via strain measurements and its validation via full-scale experiments[J]. Measurement, 2025, 239: 115393.</w:t>
      </w:r>
      <w:bookmarkEnd w:id="18"/>
    </w:p>
    <w:p w14:paraId="1FB3B4C2" w14:textId="28E21C03" w:rsidR="008C05AD" w:rsidRDefault="005064BD" w:rsidP="008C05AD">
      <w:pPr>
        <w:numPr>
          <w:ilvl w:val="0"/>
          <w:numId w:val="6"/>
        </w:numPr>
        <w:spacing w:line="360" w:lineRule="auto"/>
        <w:rPr>
          <w:sz w:val="21"/>
          <w:szCs w:val="21"/>
        </w:rPr>
      </w:pPr>
      <w:bookmarkStart w:id="19" w:name="_Ref227266817"/>
      <w:proofErr w:type="spellStart"/>
      <w:r w:rsidRPr="005064BD">
        <w:rPr>
          <w:sz w:val="21"/>
          <w:szCs w:val="21"/>
        </w:rPr>
        <w:t>Yazdiniya</w:t>
      </w:r>
      <w:proofErr w:type="spellEnd"/>
      <w:r w:rsidRPr="005064BD">
        <w:rPr>
          <w:sz w:val="21"/>
          <w:szCs w:val="21"/>
        </w:rPr>
        <w:t xml:space="preserve"> F S, </w:t>
      </w:r>
      <w:proofErr w:type="spellStart"/>
      <w:r w:rsidRPr="005064BD">
        <w:rPr>
          <w:sz w:val="21"/>
          <w:szCs w:val="21"/>
        </w:rPr>
        <w:t>Sarjoughian</w:t>
      </w:r>
      <w:proofErr w:type="spellEnd"/>
      <w:r w:rsidRPr="005064BD">
        <w:rPr>
          <w:sz w:val="21"/>
          <w:szCs w:val="21"/>
        </w:rPr>
        <w:t xml:space="preserve"> M, Taei H, et al. Data-Driven and Physics-Informed hybrid identification of </w:t>
      </w:r>
      <w:r w:rsidRPr="005064BD">
        <w:rPr>
          <w:sz w:val="21"/>
          <w:szCs w:val="21"/>
        </w:rPr>
        <w:lastRenderedPageBreak/>
        <w:t>a spacecraft simulator using optimized NARX neural networks[J]. Mechanical Systems and Signal Processing, 2026, 250: 114118.</w:t>
      </w:r>
      <w:bookmarkEnd w:id="19"/>
    </w:p>
    <w:p w14:paraId="6054B3CD" w14:textId="6D526A6F" w:rsidR="008C05AD" w:rsidRDefault="005064BD" w:rsidP="008C05AD">
      <w:pPr>
        <w:numPr>
          <w:ilvl w:val="0"/>
          <w:numId w:val="6"/>
        </w:numPr>
        <w:spacing w:line="360" w:lineRule="auto"/>
        <w:rPr>
          <w:sz w:val="21"/>
          <w:szCs w:val="21"/>
        </w:rPr>
      </w:pPr>
      <w:bookmarkStart w:id="20" w:name="_Ref227266819"/>
      <w:r w:rsidRPr="005064BD">
        <w:rPr>
          <w:sz w:val="21"/>
          <w:szCs w:val="21"/>
        </w:rPr>
        <w:t>Rahman S, Pal S, Yearwood J, et al. Robustness of Deep Learning models in electrocardiogram noise detection and classification[J]. Computer Methods and Programs in Biomedicine, 2024, 253: 108249.</w:t>
      </w:r>
      <w:bookmarkEnd w:id="20"/>
    </w:p>
    <w:p w14:paraId="77A441CC" w14:textId="52E710C3" w:rsidR="005064BD" w:rsidRDefault="00010D39" w:rsidP="008C05AD">
      <w:pPr>
        <w:numPr>
          <w:ilvl w:val="0"/>
          <w:numId w:val="6"/>
        </w:numPr>
        <w:spacing w:line="360" w:lineRule="auto"/>
        <w:rPr>
          <w:sz w:val="21"/>
          <w:szCs w:val="21"/>
        </w:rPr>
      </w:pPr>
      <w:bookmarkStart w:id="21" w:name="_Ref227347725"/>
      <w:r w:rsidRPr="00010D39">
        <w:rPr>
          <w:sz w:val="21"/>
          <w:szCs w:val="21"/>
          <w:lang w:val="sv-SE"/>
        </w:rPr>
        <w:t xml:space="preserve">Ta X, Liu Z, Hu X, et al. </w:t>
      </w:r>
      <w:r w:rsidRPr="00010D39">
        <w:rPr>
          <w:sz w:val="21"/>
          <w:szCs w:val="21"/>
        </w:rPr>
        <w:t xml:space="preserve">Adaptive </w:t>
      </w:r>
      <w:proofErr w:type="spellStart"/>
      <w:r w:rsidRPr="00010D39">
        <w:rPr>
          <w:sz w:val="21"/>
          <w:szCs w:val="21"/>
        </w:rPr>
        <w:t>spatio</w:t>
      </w:r>
      <w:proofErr w:type="spellEnd"/>
      <w:r w:rsidRPr="00010D39">
        <w:rPr>
          <w:sz w:val="21"/>
          <w:szCs w:val="21"/>
        </w:rPr>
        <w:t>-temporal graph neural network for traffic forecasting[J]. Knowledge-based systems, 2022, 242: 108199.</w:t>
      </w:r>
      <w:bookmarkEnd w:id="21"/>
    </w:p>
    <w:p w14:paraId="173A21E0" w14:textId="777E0EF0" w:rsidR="00010D39" w:rsidRDefault="00010D39" w:rsidP="008C05AD">
      <w:pPr>
        <w:numPr>
          <w:ilvl w:val="0"/>
          <w:numId w:val="6"/>
        </w:numPr>
        <w:spacing w:line="360" w:lineRule="auto"/>
        <w:rPr>
          <w:sz w:val="21"/>
          <w:szCs w:val="21"/>
        </w:rPr>
      </w:pPr>
      <w:bookmarkStart w:id="22" w:name="_Ref227347848"/>
      <w:r w:rsidRPr="00010D39">
        <w:rPr>
          <w:sz w:val="21"/>
          <w:szCs w:val="21"/>
        </w:rPr>
        <w:t>Gao C, Liu H, Huang J, et al. Regularized spatial–temporal graph convolutional networks for metro passenger flow prediction[J]. IEEE Transactions on Intelligent Transportation Systems, 2024, 25(9): 11241-11255.</w:t>
      </w:r>
      <w:bookmarkEnd w:id="22"/>
    </w:p>
    <w:p w14:paraId="04BB543C" w14:textId="1D0ED006" w:rsidR="00010D39" w:rsidRDefault="00010D39" w:rsidP="008C05AD">
      <w:pPr>
        <w:numPr>
          <w:ilvl w:val="0"/>
          <w:numId w:val="6"/>
        </w:numPr>
        <w:spacing w:line="360" w:lineRule="auto"/>
        <w:rPr>
          <w:sz w:val="21"/>
          <w:szCs w:val="21"/>
        </w:rPr>
      </w:pPr>
      <w:bookmarkStart w:id="23" w:name="_Ref227347919"/>
      <w:r w:rsidRPr="00010D39">
        <w:rPr>
          <w:sz w:val="21"/>
          <w:szCs w:val="21"/>
        </w:rPr>
        <w:t>Weng W, Fan J, Wu H, et al. A decomposition dynamic graph convolutional recurrent network for traffic forecasting[J]. Pattern Recognition, 2023, 142: 109670.</w:t>
      </w:r>
      <w:bookmarkEnd w:id="23"/>
    </w:p>
    <w:p w14:paraId="6C3D1CBC" w14:textId="64D0C707" w:rsidR="00010D39" w:rsidRDefault="00097992" w:rsidP="008C05AD">
      <w:pPr>
        <w:numPr>
          <w:ilvl w:val="0"/>
          <w:numId w:val="6"/>
        </w:numPr>
        <w:spacing w:line="360" w:lineRule="auto"/>
        <w:rPr>
          <w:sz w:val="21"/>
          <w:szCs w:val="21"/>
        </w:rPr>
      </w:pPr>
      <w:bookmarkStart w:id="24" w:name="_Ref227348037"/>
      <w:r w:rsidRPr="00097992">
        <w:rPr>
          <w:sz w:val="21"/>
          <w:szCs w:val="21"/>
        </w:rPr>
        <w:t>Li R, Wang S, Zhu F, et al. Adaptive graph convolutional neural networks[C]//Proceedings of the AAAI conference on artificial intelligence. 2018, 32(1).</w:t>
      </w:r>
      <w:bookmarkEnd w:id="24"/>
    </w:p>
    <w:p w14:paraId="53E404D4" w14:textId="117845CC" w:rsidR="00097992" w:rsidRDefault="00097992" w:rsidP="008C05AD">
      <w:pPr>
        <w:numPr>
          <w:ilvl w:val="0"/>
          <w:numId w:val="6"/>
        </w:numPr>
        <w:spacing w:line="360" w:lineRule="auto"/>
        <w:rPr>
          <w:sz w:val="21"/>
          <w:szCs w:val="21"/>
        </w:rPr>
      </w:pPr>
      <w:bookmarkStart w:id="25" w:name="_Ref227348040"/>
      <w:r w:rsidRPr="00097992">
        <w:rPr>
          <w:sz w:val="21"/>
          <w:szCs w:val="21"/>
        </w:rPr>
        <w:t xml:space="preserve">Zhang X, Zitnik M. </w:t>
      </w:r>
      <w:proofErr w:type="spellStart"/>
      <w:r w:rsidRPr="00097992">
        <w:rPr>
          <w:sz w:val="21"/>
          <w:szCs w:val="21"/>
        </w:rPr>
        <w:t>Gnnguard</w:t>
      </w:r>
      <w:proofErr w:type="spellEnd"/>
      <w:r w:rsidRPr="00097992">
        <w:rPr>
          <w:sz w:val="21"/>
          <w:szCs w:val="21"/>
        </w:rPr>
        <w:t>: Defending graph neural networks against adversarial attacks[J]. Advances in neural information processing systems, 2020, 33: 9263-9275.</w:t>
      </w:r>
      <w:bookmarkEnd w:id="25"/>
    </w:p>
    <w:p w14:paraId="5AD9C856" w14:textId="3854AED5" w:rsidR="00097992" w:rsidRDefault="00097992" w:rsidP="008C05AD">
      <w:pPr>
        <w:numPr>
          <w:ilvl w:val="0"/>
          <w:numId w:val="6"/>
        </w:numPr>
        <w:spacing w:line="360" w:lineRule="auto"/>
        <w:rPr>
          <w:sz w:val="21"/>
          <w:szCs w:val="21"/>
        </w:rPr>
      </w:pPr>
      <w:bookmarkStart w:id="26" w:name="_Ref227348097"/>
      <w:r w:rsidRPr="00097992">
        <w:rPr>
          <w:sz w:val="21"/>
          <w:szCs w:val="21"/>
        </w:rPr>
        <w:t xml:space="preserve">Wen H, Lin Y, Xia Y, et al. </w:t>
      </w:r>
      <w:proofErr w:type="spellStart"/>
      <w:r w:rsidRPr="00097992">
        <w:rPr>
          <w:sz w:val="21"/>
          <w:szCs w:val="21"/>
        </w:rPr>
        <w:t>Diffstg</w:t>
      </w:r>
      <w:proofErr w:type="spellEnd"/>
      <w:r w:rsidRPr="00097992">
        <w:rPr>
          <w:sz w:val="21"/>
          <w:szCs w:val="21"/>
        </w:rPr>
        <w:t xml:space="preserve">: Probabilistic </w:t>
      </w:r>
      <w:proofErr w:type="spellStart"/>
      <w:r w:rsidRPr="00097992">
        <w:rPr>
          <w:sz w:val="21"/>
          <w:szCs w:val="21"/>
        </w:rPr>
        <w:t>spatio</w:t>
      </w:r>
      <w:proofErr w:type="spellEnd"/>
      <w:r w:rsidRPr="00097992">
        <w:rPr>
          <w:sz w:val="21"/>
          <w:szCs w:val="21"/>
        </w:rPr>
        <w:t>-temporal graph forecasting with denoising diffusion models[C]//Proceedings of the 31st ACM international conference on advances in geographic information systems. 2023: 1-12.</w:t>
      </w:r>
      <w:bookmarkEnd w:id="26"/>
    </w:p>
    <w:p w14:paraId="609C8327" w14:textId="196FBECB" w:rsidR="00097992" w:rsidRDefault="00097992" w:rsidP="008C05AD">
      <w:pPr>
        <w:numPr>
          <w:ilvl w:val="0"/>
          <w:numId w:val="6"/>
        </w:numPr>
        <w:spacing w:line="360" w:lineRule="auto"/>
        <w:rPr>
          <w:sz w:val="21"/>
          <w:szCs w:val="21"/>
        </w:rPr>
      </w:pPr>
      <w:bookmarkStart w:id="27" w:name="_Ref227348248"/>
      <w:r w:rsidRPr="00097992">
        <w:rPr>
          <w:sz w:val="21"/>
          <w:szCs w:val="21"/>
        </w:rPr>
        <w:t xml:space="preserve">Wu Z, Pan S, Long G, et al. Graph </w:t>
      </w:r>
      <w:proofErr w:type="spellStart"/>
      <w:r w:rsidRPr="00097992">
        <w:rPr>
          <w:sz w:val="21"/>
          <w:szCs w:val="21"/>
        </w:rPr>
        <w:t>wavenet</w:t>
      </w:r>
      <w:proofErr w:type="spellEnd"/>
      <w:r w:rsidRPr="00097992">
        <w:rPr>
          <w:sz w:val="21"/>
          <w:szCs w:val="21"/>
        </w:rPr>
        <w:t xml:space="preserve"> for deep spatial-temporal graph modeling[J]. </w:t>
      </w:r>
      <w:proofErr w:type="spellStart"/>
      <w:r w:rsidRPr="00097992">
        <w:rPr>
          <w:sz w:val="21"/>
          <w:szCs w:val="21"/>
        </w:rPr>
        <w:t>arXiv</w:t>
      </w:r>
      <w:proofErr w:type="spellEnd"/>
      <w:r w:rsidRPr="00097992">
        <w:rPr>
          <w:sz w:val="21"/>
          <w:szCs w:val="21"/>
        </w:rPr>
        <w:t xml:space="preserve"> preprint arXiv:1906.00121, 2019.</w:t>
      </w:r>
      <w:bookmarkEnd w:id="27"/>
    </w:p>
    <w:p w14:paraId="6E79C5BB" w14:textId="7B81B616" w:rsidR="00097992" w:rsidRDefault="00097992" w:rsidP="008C05AD">
      <w:pPr>
        <w:numPr>
          <w:ilvl w:val="0"/>
          <w:numId w:val="6"/>
        </w:numPr>
        <w:spacing w:line="360" w:lineRule="auto"/>
        <w:rPr>
          <w:sz w:val="21"/>
          <w:szCs w:val="21"/>
        </w:rPr>
      </w:pPr>
      <w:bookmarkStart w:id="28" w:name="_Ref227348249"/>
      <w:r w:rsidRPr="00097992">
        <w:rPr>
          <w:sz w:val="21"/>
          <w:szCs w:val="21"/>
        </w:rPr>
        <w:t>Liu Z, Yang D, Wang Y, et al. EGNN: Graph structure learning based on evolutionary computation helps more in graph neural networks[J]. Applied Soft Computing, 2023, 135: 110040.</w:t>
      </w:r>
      <w:bookmarkEnd w:id="28"/>
    </w:p>
    <w:p w14:paraId="6F9D3DC6" w14:textId="116A95A6" w:rsidR="00097992" w:rsidRDefault="00097992" w:rsidP="008C05AD">
      <w:pPr>
        <w:numPr>
          <w:ilvl w:val="0"/>
          <w:numId w:val="6"/>
        </w:numPr>
        <w:spacing w:line="360" w:lineRule="auto"/>
        <w:rPr>
          <w:sz w:val="21"/>
          <w:szCs w:val="21"/>
        </w:rPr>
      </w:pPr>
      <w:bookmarkStart w:id="29" w:name="_Ref227348463"/>
      <w:r w:rsidRPr="00097992">
        <w:rPr>
          <w:sz w:val="21"/>
          <w:szCs w:val="21"/>
        </w:rPr>
        <w:t>Li Z, Xiong G, Tian Y, et al. A multi-stream feature fusion approach for traffic prediction[J]. IEEE transactions on intelligent transportation systems, 2020, 23(2): 1456-1466.</w:t>
      </w:r>
      <w:bookmarkEnd w:id="29"/>
    </w:p>
    <w:p w14:paraId="338565BD" w14:textId="70B5D4F9" w:rsidR="00097992" w:rsidRDefault="00097992" w:rsidP="008C05AD">
      <w:pPr>
        <w:numPr>
          <w:ilvl w:val="0"/>
          <w:numId w:val="6"/>
        </w:numPr>
        <w:spacing w:line="360" w:lineRule="auto"/>
        <w:rPr>
          <w:sz w:val="21"/>
          <w:szCs w:val="21"/>
        </w:rPr>
      </w:pPr>
      <w:bookmarkStart w:id="30" w:name="_Ref227348464"/>
      <w:r w:rsidRPr="00097992">
        <w:rPr>
          <w:sz w:val="21"/>
          <w:szCs w:val="21"/>
        </w:rPr>
        <w:t xml:space="preserve">Jin G, Cui Y, Zeng L, et al. Urban ride-hailing demand prediction with multiple </w:t>
      </w:r>
      <w:proofErr w:type="spellStart"/>
      <w:r w:rsidRPr="00097992">
        <w:rPr>
          <w:sz w:val="21"/>
          <w:szCs w:val="21"/>
        </w:rPr>
        <w:t>spatio</w:t>
      </w:r>
      <w:proofErr w:type="spellEnd"/>
      <w:r w:rsidRPr="00097992">
        <w:rPr>
          <w:sz w:val="21"/>
          <w:szCs w:val="21"/>
        </w:rPr>
        <w:t>-temporal information fusion network[J]. Transportation Research Part C: Emerging Technologies, 2020, 117: 102665.</w:t>
      </w:r>
      <w:bookmarkEnd w:id="30"/>
    </w:p>
    <w:p w14:paraId="7E445E08" w14:textId="44424086" w:rsidR="00097992" w:rsidRDefault="00097992" w:rsidP="00097992">
      <w:pPr>
        <w:numPr>
          <w:ilvl w:val="0"/>
          <w:numId w:val="6"/>
        </w:numPr>
        <w:spacing w:line="360" w:lineRule="auto"/>
        <w:rPr>
          <w:sz w:val="21"/>
          <w:szCs w:val="21"/>
        </w:rPr>
      </w:pPr>
      <w:bookmarkStart w:id="31" w:name="_Ref227348465"/>
      <w:r w:rsidRPr="00097992">
        <w:rPr>
          <w:sz w:val="21"/>
          <w:szCs w:val="21"/>
          <w:lang w:val="sv-SE"/>
        </w:rPr>
        <w:t xml:space="preserve">Han L, Du B, Sun L, et al. </w:t>
      </w:r>
      <w:r w:rsidRPr="00097992">
        <w:rPr>
          <w:sz w:val="21"/>
          <w:szCs w:val="21"/>
        </w:rPr>
        <w:t xml:space="preserve">Dynamic and multi-faceted </w:t>
      </w:r>
      <w:proofErr w:type="spellStart"/>
      <w:r w:rsidRPr="00097992">
        <w:rPr>
          <w:sz w:val="21"/>
          <w:szCs w:val="21"/>
        </w:rPr>
        <w:t>spatio</w:t>
      </w:r>
      <w:proofErr w:type="spellEnd"/>
      <w:r w:rsidRPr="00097992">
        <w:rPr>
          <w:sz w:val="21"/>
          <w:szCs w:val="21"/>
        </w:rPr>
        <w:t>-temporal deep learning for traffic speed forecasting[C]//Proceedings of the 27th ACM SIGKDD conference on knowledge discovery &amp; data mining. 2021: 547-555.</w:t>
      </w:r>
      <w:bookmarkEnd w:id="31"/>
    </w:p>
    <w:p w14:paraId="67D7DF95" w14:textId="6EC6A9F5" w:rsidR="00097992" w:rsidRDefault="00097992" w:rsidP="00097992">
      <w:pPr>
        <w:numPr>
          <w:ilvl w:val="0"/>
          <w:numId w:val="6"/>
        </w:numPr>
        <w:spacing w:line="360" w:lineRule="auto"/>
        <w:rPr>
          <w:sz w:val="21"/>
          <w:szCs w:val="21"/>
        </w:rPr>
      </w:pPr>
      <w:bookmarkStart w:id="32" w:name="_Ref227348466"/>
      <w:r w:rsidRPr="00097992">
        <w:rPr>
          <w:sz w:val="21"/>
          <w:szCs w:val="21"/>
        </w:rPr>
        <w:lastRenderedPageBreak/>
        <w:t xml:space="preserve">Huang J, Luo K, Cao L, et al. Learning </w:t>
      </w:r>
      <w:proofErr w:type="spellStart"/>
      <w:r w:rsidRPr="00097992">
        <w:rPr>
          <w:sz w:val="21"/>
          <w:szCs w:val="21"/>
        </w:rPr>
        <w:t>multiaspect</w:t>
      </w:r>
      <w:proofErr w:type="spellEnd"/>
      <w:r w:rsidRPr="00097992">
        <w:rPr>
          <w:sz w:val="21"/>
          <w:szCs w:val="21"/>
        </w:rPr>
        <w:t xml:space="preserve"> traffic couplings by </w:t>
      </w:r>
      <w:proofErr w:type="spellStart"/>
      <w:r w:rsidRPr="00097992">
        <w:rPr>
          <w:sz w:val="21"/>
          <w:szCs w:val="21"/>
        </w:rPr>
        <w:t>multirelational</w:t>
      </w:r>
      <w:proofErr w:type="spellEnd"/>
      <w:r w:rsidRPr="00097992">
        <w:rPr>
          <w:sz w:val="21"/>
          <w:szCs w:val="21"/>
        </w:rPr>
        <w:t xml:space="preserve"> graph attention networks for traffic prediction[J]. IEEE Transactions on Intelligent Transportation Systems, 2022, 23(11): 20681-20695.</w:t>
      </w:r>
      <w:bookmarkEnd w:id="32"/>
    </w:p>
    <w:p w14:paraId="4CA06738" w14:textId="3BD24C67" w:rsidR="00097992" w:rsidRDefault="00097992" w:rsidP="00097992">
      <w:pPr>
        <w:numPr>
          <w:ilvl w:val="0"/>
          <w:numId w:val="6"/>
        </w:numPr>
        <w:spacing w:line="360" w:lineRule="auto"/>
        <w:rPr>
          <w:sz w:val="21"/>
          <w:szCs w:val="21"/>
        </w:rPr>
      </w:pPr>
      <w:bookmarkStart w:id="33" w:name="_Ref227348630"/>
      <w:r w:rsidRPr="00097992">
        <w:rPr>
          <w:sz w:val="21"/>
          <w:szCs w:val="21"/>
          <w:lang w:val="sv-SE"/>
        </w:rPr>
        <w:t xml:space="preserve">Liu H, Dong Z, Jiang R, et al. </w:t>
      </w:r>
      <w:proofErr w:type="spellStart"/>
      <w:r w:rsidRPr="00097992">
        <w:rPr>
          <w:sz w:val="21"/>
          <w:szCs w:val="21"/>
        </w:rPr>
        <w:t>Spatio</w:t>
      </w:r>
      <w:proofErr w:type="spellEnd"/>
      <w:r w:rsidRPr="00097992">
        <w:rPr>
          <w:sz w:val="21"/>
          <w:szCs w:val="21"/>
        </w:rPr>
        <w:t xml:space="preserve">-temporal adaptive embedding makes vanilla transformer </w:t>
      </w:r>
      <w:proofErr w:type="spellStart"/>
      <w:r w:rsidRPr="00097992">
        <w:rPr>
          <w:sz w:val="21"/>
          <w:szCs w:val="21"/>
        </w:rPr>
        <w:t>sota</w:t>
      </w:r>
      <w:proofErr w:type="spellEnd"/>
      <w:r w:rsidRPr="00097992">
        <w:rPr>
          <w:sz w:val="21"/>
          <w:szCs w:val="21"/>
        </w:rPr>
        <w:t xml:space="preserve"> for traffic forecasting[C]//Proceedings of the 32nd ACM international conference on information and knowledge management. 2023: 4125-4129.</w:t>
      </w:r>
      <w:bookmarkEnd w:id="33"/>
    </w:p>
    <w:p w14:paraId="4DA4B37B" w14:textId="1A2BDE08" w:rsidR="00097992" w:rsidRPr="008C05AD" w:rsidRDefault="00097992" w:rsidP="00097992">
      <w:pPr>
        <w:numPr>
          <w:ilvl w:val="0"/>
          <w:numId w:val="6"/>
        </w:numPr>
        <w:spacing w:line="360" w:lineRule="auto"/>
        <w:rPr>
          <w:sz w:val="21"/>
          <w:szCs w:val="21"/>
        </w:rPr>
      </w:pPr>
      <w:bookmarkStart w:id="34" w:name="_Ref227348638"/>
      <w:r w:rsidRPr="00097992">
        <w:rPr>
          <w:sz w:val="21"/>
          <w:szCs w:val="21"/>
          <w:lang w:val="sv-SE"/>
        </w:rPr>
        <w:t xml:space="preserve">Jiang J, Han C, Zhao W X, et al. </w:t>
      </w:r>
      <w:proofErr w:type="spellStart"/>
      <w:r w:rsidRPr="00097992">
        <w:rPr>
          <w:sz w:val="21"/>
          <w:szCs w:val="21"/>
        </w:rPr>
        <w:t>Pdformer</w:t>
      </w:r>
      <w:proofErr w:type="spellEnd"/>
      <w:r w:rsidRPr="00097992">
        <w:rPr>
          <w:sz w:val="21"/>
          <w:szCs w:val="21"/>
        </w:rPr>
        <w:t>: Propagation delay-aware dynamic long-range transformer for traffic flow prediction[C]//Proceedings of the AAAI conference on artificial intelligence. 2023, 37(4): 4365-4373.</w:t>
      </w:r>
      <w:bookmarkEnd w:id="34"/>
    </w:p>
    <w:sectPr w:rsidR="00097992" w:rsidRPr="008C05AD" w:rsidSect="005D76E7">
      <w:type w:val="continuous"/>
      <w:pgSz w:w="11906" w:h="16838"/>
      <w:pgMar w:top="1134" w:right="1134" w:bottom="85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BDFC7" w14:textId="77777777" w:rsidR="003A44DD" w:rsidRDefault="003A44DD">
      <w:r>
        <w:separator/>
      </w:r>
    </w:p>
  </w:endnote>
  <w:endnote w:type="continuationSeparator" w:id="0">
    <w:p w14:paraId="3483F764" w14:textId="77777777" w:rsidR="003A44DD" w:rsidRDefault="003A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0"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195C2" w14:textId="77777777" w:rsidR="007A6DF5" w:rsidRDefault="007A6DF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851796"/>
      <w:docPartObj>
        <w:docPartGallery w:val="Page Numbers (Bottom of Page)"/>
        <w:docPartUnique/>
      </w:docPartObj>
    </w:sdtPr>
    <w:sdtEndPr>
      <w:rPr>
        <w:b/>
        <w:bCs/>
      </w:rPr>
    </w:sdtEndPr>
    <w:sdtContent>
      <w:p w14:paraId="14D72FDF" w14:textId="047CB31F" w:rsidR="007A6DF5" w:rsidRPr="007A6DF5" w:rsidRDefault="007A6DF5">
        <w:pPr>
          <w:pStyle w:val="a5"/>
          <w:jc w:val="right"/>
          <w:rPr>
            <w:b/>
            <w:bCs/>
          </w:rPr>
        </w:pPr>
        <w:r w:rsidRPr="007A6DF5">
          <w:rPr>
            <w:b/>
            <w:bCs/>
          </w:rPr>
          <w:fldChar w:fldCharType="begin"/>
        </w:r>
        <w:r w:rsidRPr="007A6DF5">
          <w:rPr>
            <w:b/>
            <w:bCs/>
          </w:rPr>
          <w:instrText>PAGE   \* MERGEFORMAT</w:instrText>
        </w:r>
        <w:r w:rsidRPr="007A6DF5">
          <w:rPr>
            <w:b/>
            <w:bCs/>
          </w:rPr>
          <w:fldChar w:fldCharType="separate"/>
        </w:r>
        <w:r w:rsidRPr="007A6DF5">
          <w:rPr>
            <w:b/>
            <w:bCs/>
            <w:lang w:val="zh-CN"/>
          </w:rPr>
          <w:t>2</w:t>
        </w:r>
        <w:r w:rsidRPr="007A6DF5">
          <w:rPr>
            <w:b/>
            <w:bCs/>
          </w:rPr>
          <w:fldChar w:fldCharType="end"/>
        </w:r>
      </w:p>
    </w:sdtContent>
  </w:sdt>
  <w:p w14:paraId="482AFAB7" w14:textId="77777777" w:rsidR="007A6DF5" w:rsidRDefault="007A6DF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9A45" w14:textId="77777777" w:rsidR="007A6DF5" w:rsidRDefault="007A6DF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72E50" w14:textId="77777777" w:rsidR="003A44DD" w:rsidRDefault="003A44DD">
      <w:r>
        <w:separator/>
      </w:r>
    </w:p>
  </w:footnote>
  <w:footnote w:type="continuationSeparator" w:id="0">
    <w:p w14:paraId="1BA9972D" w14:textId="77777777" w:rsidR="003A44DD" w:rsidRDefault="003A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8F276" w14:textId="77777777" w:rsidR="009B4FDE" w:rsidRDefault="009B4FDE" w:rsidP="005D76E7">
    <w:pPr>
      <w:pStyle w:val="a4"/>
      <w:ind w:firstLine="300"/>
      <w:rPr>
        <w:sz w:val="15"/>
      </w:rPr>
    </w:pPr>
  </w:p>
  <w:p w14:paraId="752A6A29" w14:textId="77777777" w:rsidR="009B4FDE" w:rsidRDefault="009B4FDE">
    <w:pPr>
      <w:pStyle w:val="a4"/>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9C21" w14:textId="77777777" w:rsidR="007A6DF5" w:rsidRDefault="007A6DF5" w:rsidP="007A6DF5">
    <w:pPr>
      <w:pStyle w:val="a4"/>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6B03A" w14:textId="77777777" w:rsidR="007A6DF5" w:rsidRDefault="007A6DF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09040156"/>
    <w:multiLevelType w:val="hybridMultilevel"/>
    <w:tmpl w:val="C0866C1A"/>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3" w15:restartNumberingAfterBreak="0">
    <w:nsid w:val="216C52F6"/>
    <w:multiLevelType w:val="multilevel"/>
    <w:tmpl w:val="949CBEFA"/>
    <w:lvl w:ilvl="0">
      <w:start w:val="1"/>
      <w:numFmt w:val="decimal"/>
      <w:lvlText w:val="%1."/>
      <w:lvlJc w:val="left"/>
      <w:pPr>
        <w:ind w:left="442" w:hanging="442"/>
      </w:pPr>
      <w:rPr>
        <w:rFonts w:hint="eastAsia"/>
      </w:rPr>
    </w:lvl>
    <w:lvl w:ilvl="1">
      <w:start w:val="1"/>
      <w:numFmt w:val="lowerLetter"/>
      <w:lvlText w:val="%2)"/>
      <w:lvlJc w:val="left"/>
      <w:pPr>
        <w:ind w:left="884" w:hanging="442"/>
      </w:pPr>
      <w:rPr>
        <w:rFonts w:hint="eastAsia"/>
      </w:rPr>
    </w:lvl>
    <w:lvl w:ilvl="2">
      <w:start w:val="1"/>
      <w:numFmt w:val="lowerRoman"/>
      <w:lvlText w:val="%3."/>
      <w:lvlJc w:val="right"/>
      <w:pPr>
        <w:ind w:left="1326" w:hanging="442"/>
      </w:pPr>
      <w:rPr>
        <w:rFonts w:hint="eastAsia"/>
      </w:rPr>
    </w:lvl>
    <w:lvl w:ilvl="3">
      <w:start w:val="1"/>
      <w:numFmt w:val="decimal"/>
      <w:lvlText w:val="%4."/>
      <w:lvlJc w:val="left"/>
      <w:pPr>
        <w:ind w:left="1768" w:hanging="442"/>
      </w:pPr>
      <w:rPr>
        <w:rFonts w:hint="eastAsia"/>
      </w:rPr>
    </w:lvl>
    <w:lvl w:ilvl="4">
      <w:start w:val="1"/>
      <w:numFmt w:val="lowerLetter"/>
      <w:lvlText w:val="%5)"/>
      <w:lvlJc w:val="left"/>
      <w:pPr>
        <w:ind w:left="2210" w:hanging="442"/>
      </w:pPr>
      <w:rPr>
        <w:rFonts w:hint="eastAsia"/>
      </w:rPr>
    </w:lvl>
    <w:lvl w:ilvl="5">
      <w:start w:val="1"/>
      <w:numFmt w:val="lowerRoman"/>
      <w:lvlText w:val="%6."/>
      <w:lvlJc w:val="right"/>
      <w:pPr>
        <w:ind w:left="2652" w:hanging="442"/>
      </w:pPr>
      <w:rPr>
        <w:rFonts w:hint="eastAsia"/>
      </w:rPr>
    </w:lvl>
    <w:lvl w:ilvl="6">
      <w:start w:val="1"/>
      <w:numFmt w:val="decimal"/>
      <w:lvlText w:val="%7."/>
      <w:lvlJc w:val="left"/>
      <w:pPr>
        <w:ind w:left="3094" w:hanging="442"/>
      </w:pPr>
      <w:rPr>
        <w:rFonts w:hint="eastAsia"/>
      </w:rPr>
    </w:lvl>
    <w:lvl w:ilvl="7">
      <w:start w:val="1"/>
      <w:numFmt w:val="lowerLetter"/>
      <w:lvlText w:val="%8)"/>
      <w:lvlJc w:val="left"/>
      <w:pPr>
        <w:ind w:left="3536" w:hanging="442"/>
      </w:pPr>
      <w:rPr>
        <w:rFonts w:hint="eastAsia"/>
      </w:rPr>
    </w:lvl>
    <w:lvl w:ilvl="8">
      <w:start w:val="1"/>
      <w:numFmt w:val="lowerRoman"/>
      <w:lvlText w:val="%9."/>
      <w:lvlJc w:val="right"/>
      <w:pPr>
        <w:ind w:left="3978" w:hanging="442"/>
      </w:pPr>
      <w:rPr>
        <w:rFonts w:hint="eastAsia"/>
      </w:rPr>
    </w:lvl>
  </w:abstractNum>
  <w:abstractNum w:abstractNumId="4" w15:restartNumberingAfterBreak="0">
    <w:nsid w:val="2A0E149A"/>
    <w:multiLevelType w:val="hybridMultilevel"/>
    <w:tmpl w:val="02582E76"/>
    <w:lvl w:ilvl="0" w:tplc="1EBC6A84">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FBE733E"/>
    <w:multiLevelType w:val="hybridMultilevel"/>
    <w:tmpl w:val="ABE869B6"/>
    <w:lvl w:ilvl="0" w:tplc="E1647EE0">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70403353">
    <w:abstractNumId w:val="5"/>
  </w:num>
  <w:num w:numId="2" w16cid:durableId="1851286173">
    <w:abstractNumId w:val="0"/>
  </w:num>
  <w:num w:numId="3" w16cid:durableId="1524704055">
    <w:abstractNumId w:val="2"/>
  </w:num>
  <w:num w:numId="4" w16cid:durableId="1055860137">
    <w:abstractNumId w:val="1"/>
  </w:num>
  <w:num w:numId="5" w16cid:durableId="101999694">
    <w:abstractNumId w:val="6"/>
  </w:num>
  <w:num w:numId="6" w16cid:durableId="1659110426">
    <w:abstractNumId w:val="4"/>
  </w:num>
  <w:num w:numId="7" w16cid:durableId="52569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9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237B"/>
    <w:rsid w:val="000103F3"/>
    <w:rsid w:val="00010D39"/>
    <w:rsid w:val="00012E8F"/>
    <w:rsid w:val="00015AEE"/>
    <w:rsid w:val="00020DAC"/>
    <w:rsid w:val="00023856"/>
    <w:rsid w:val="00026F36"/>
    <w:rsid w:val="00053FCA"/>
    <w:rsid w:val="000550FE"/>
    <w:rsid w:val="00057719"/>
    <w:rsid w:val="00063A54"/>
    <w:rsid w:val="000707BB"/>
    <w:rsid w:val="00085A8C"/>
    <w:rsid w:val="00091951"/>
    <w:rsid w:val="00097992"/>
    <w:rsid w:val="000A7E87"/>
    <w:rsid w:val="000B3996"/>
    <w:rsid w:val="000B4E97"/>
    <w:rsid w:val="000C0997"/>
    <w:rsid w:val="000D09DB"/>
    <w:rsid w:val="000D0DBF"/>
    <w:rsid w:val="000E4BA6"/>
    <w:rsid w:val="000E5A15"/>
    <w:rsid w:val="001203FD"/>
    <w:rsid w:val="00120CCF"/>
    <w:rsid w:val="001214EF"/>
    <w:rsid w:val="00122A59"/>
    <w:rsid w:val="001249E7"/>
    <w:rsid w:val="001402A4"/>
    <w:rsid w:val="00146C81"/>
    <w:rsid w:val="00151F46"/>
    <w:rsid w:val="001648E6"/>
    <w:rsid w:val="00171BC6"/>
    <w:rsid w:val="001729DB"/>
    <w:rsid w:val="001769C7"/>
    <w:rsid w:val="001808E8"/>
    <w:rsid w:val="00186D41"/>
    <w:rsid w:val="001932BC"/>
    <w:rsid w:val="0019681B"/>
    <w:rsid w:val="001A5135"/>
    <w:rsid w:val="001A559E"/>
    <w:rsid w:val="001A7663"/>
    <w:rsid w:val="001D3B1F"/>
    <w:rsid w:val="001D7C12"/>
    <w:rsid w:val="001F2657"/>
    <w:rsid w:val="001F68AF"/>
    <w:rsid w:val="00203065"/>
    <w:rsid w:val="0020425E"/>
    <w:rsid w:val="00205ED6"/>
    <w:rsid w:val="00210344"/>
    <w:rsid w:val="00222F6C"/>
    <w:rsid w:val="00225E0B"/>
    <w:rsid w:val="00226629"/>
    <w:rsid w:val="002309D4"/>
    <w:rsid w:val="00243469"/>
    <w:rsid w:val="00246AA4"/>
    <w:rsid w:val="002529E4"/>
    <w:rsid w:val="002636A2"/>
    <w:rsid w:val="002706F3"/>
    <w:rsid w:val="002735B9"/>
    <w:rsid w:val="00280C78"/>
    <w:rsid w:val="002829CE"/>
    <w:rsid w:val="002938BE"/>
    <w:rsid w:val="00296F01"/>
    <w:rsid w:val="002A350A"/>
    <w:rsid w:val="002A3C04"/>
    <w:rsid w:val="002A5672"/>
    <w:rsid w:val="002A66EA"/>
    <w:rsid w:val="002B0CA9"/>
    <w:rsid w:val="002C30D3"/>
    <w:rsid w:val="002C5A9D"/>
    <w:rsid w:val="002C7063"/>
    <w:rsid w:val="002D0C1D"/>
    <w:rsid w:val="002D253A"/>
    <w:rsid w:val="002D4013"/>
    <w:rsid w:val="002D7F9E"/>
    <w:rsid w:val="002E32C4"/>
    <w:rsid w:val="002F03B7"/>
    <w:rsid w:val="002F779F"/>
    <w:rsid w:val="002F7E39"/>
    <w:rsid w:val="003178F0"/>
    <w:rsid w:val="00324448"/>
    <w:rsid w:val="00327F80"/>
    <w:rsid w:val="00334CBB"/>
    <w:rsid w:val="003407FC"/>
    <w:rsid w:val="00344C9D"/>
    <w:rsid w:val="00367A67"/>
    <w:rsid w:val="003749E5"/>
    <w:rsid w:val="00383E6B"/>
    <w:rsid w:val="003955BC"/>
    <w:rsid w:val="003A44DD"/>
    <w:rsid w:val="003A7698"/>
    <w:rsid w:val="003B0FCC"/>
    <w:rsid w:val="003B5F03"/>
    <w:rsid w:val="003B7EA5"/>
    <w:rsid w:val="003C0139"/>
    <w:rsid w:val="003C7D07"/>
    <w:rsid w:val="003E4445"/>
    <w:rsid w:val="003E4DC5"/>
    <w:rsid w:val="003F6D8E"/>
    <w:rsid w:val="00411AE4"/>
    <w:rsid w:val="00417575"/>
    <w:rsid w:val="004227FF"/>
    <w:rsid w:val="00423E43"/>
    <w:rsid w:val="004372F4"/>
    <w:rsid w:val="00440332"/>
    <w:rsid w:val="00440574"/>
    <w:rsid w:val="004434BD"/>
    <w:rsid w:val="00447652"/>
    <w:rsid w:val="00451508"/>
    <w:rsid w:val="00462A30"/>
    <w:rsid w:val="004647EA"/>
    <w:rsid w:val="00467AA5"/>
    <w:rsid w:val="00477A6D"/>
    <w:rsid w:val="00482413"/>
    <w:rsid w:val="00487D8E"/>
    <w:rsid w:val="00490953"/>
    <w:rsid w:val="00491932"/>
    <w:rsid w:val="004A4535"/>
    <w:rsid w:val="004E3054"/>
    <w:rsid w:val="004E32B1"/>
    <w:rsid w:val="004E50CF"/>
    <w:rsid w:val="004E70CF"/>
    <w:rsid w:val="004F76C4"/>
    <w:rsid w:val="00505760"/>
    <w:rsid w:val="005064BD"/>
    <w:rsid w:val="00512A7F"/>
    <w:rsid w:val="00520778"/>
    <w:rsid w:val="00522E5A"/>
    <w:rsid w:val="00546689"/>
    <w:rsid w:val="00550116"/>
    <w:rsid w:val="005501CC"/>
    <w:rsid w:val="005601EE"/>
    <w:rsid w:val="005620DA"/>
    <w:rsid w:val="00564F02"/>
    <w:rsid w:val="00594338"/>
    <w:rsid w:val="005A1A2A"/>
    <w:rsid w:val="005A29EC"/>
    <w:rsid w:val="005B011E"/>
    <w:rsid w:val="005B1866"/>
    <w:rsid w:val="005B7127"/>
    <w:rsid w:val="005C71C7"/>
    <w:rsid w:val="005C7359"/>
    <w:rsid w:val="005D76E7"/>
    <w:rsid w:val="005E1D28"/>
    <w:rsid w:val="005E1FE5"/>
    <w:rsid w:val="005E5203"/>
    <w:rsid w:val="005E701F"/>
    <w:rsid w:val="005F1D75"/>
    <w:rsid w:val="006164C5"/>
    <w:rsid w:val="0062038A"/>
    <w:rsid w:val="00620412"/>
    <w:rsid w:val="00620668"/>
    <w:rsid w:val="006238D3"/>
    <w:rsid w:val="0062468B"/>
    <w:rsid w:val="00634305"/>
    <w:rsid w:val="0063673F"/>
    <w:rsid w:val="006438FF"/>
    <w:rsid w:val="00645113"/>
    <w:rsid w:val="00646012"/>
    <w:rsid w:val="006520BE"/>
    <w:rsid w:val="00656D37"/>
    <w:rsid w:val="0065745D"/>
    <w:rsid w:val="00673576"/>
    <w:rsid w:val="00675A0B"/>
    <w:rsid w:val="006863C0"/>
    <w:rsid w:val="006D0B92"/>
    <w:rsid w:val="006D34EC"/>
    <w:rsid w:val="006E3967"/>
    <w:rsid w:val="006E707E"/>
    <w:rsid w:val="006F076A"/>
    <w:rsid w:val="006F0E20"/>
    <w:rsid w:val="006F1854"/>
    <w:rsid w:val="006F641C"/>
    <w:rsid w:val="006F64E3"/>
    <w:rsid w:val="006F7165"/>
    <w:rsid w:val="00700225"/>
    <w:rsid w:val="007020ED"/>
    <w:rsid w:val="00703510"/>
    <w:rsid w:val="00707330"/>
    <w:rsid w:val="00711950"/>
    <w:rsid w:val="00713CEF"/>
    <w:rsid w:val="0073554F"/>
    <w:rsid w:val="0073717C"/>
    <w:rsid w:val="007455C6"/>
    <w:rsid w:val="00762661"/>
    <w:rsid w:val="00763001"/>
    <w:rsid w:val="00766DC1"/>
    <w:rsid w:val="00767F3B"/>
    <w:rsid w:val="00777B78"/>
    <w:rsid w:val="0078002B"/>
    <w:rsid w:val="00780297"/>
    <w:rsid w:val="00780D6A"/>
    <w:rsid w:val="00790784"/>
    <w:rsid w:val="007934E7"/>
    <w:rsid w:val="007A041A"/>
    <w:rsid w:val="007A2183"/>
    <w:rsid w:val="007A6DF5"/>
    <w:rsid w:val="007B3205"/>
    <w:rsid w:val="007B5E7C"/>
    <w:rsid w:val="007B78B6"/>
    <w:rsid w:val="007C0F85"/>
    <w:rsid w:val="007C1D1A"/>
    <w:rsid w:val="007C1E25"/>
    <w:rsid w:val="007D041B"/>
    <w:rsid w:val="007D2371"/>
    <w:rsid w:val="008019F9"/>
    <w:rsid w:val="00801FEA"/>
    <w:rsid w:val="00802EC9"/>
    <w:rsid w:val="00807F35"/>
    <w:rsid w:val="00827444"/>
    <w:rsid w:val="00827E82"/>
    <w:rsid w:val="008376A7"/>
    <w:rsid w:val="00857414"/>
    <w:rsid w:val="0086782C"/>
    <w:rsid w:val="00871470"/>
    <w:rsid w:val="00872D69"/>
    <w:rsid w:val="008775D2"/>
    <w:rsid w:val="008816F8"/>
    <w:rsid w:val="008863C8"/>
    <w:rsid w:val="00894172"/>
    <w:rsid w:val="008A122F"/>
    <w:rsid w:val="008A7A5E"/>
    <w:rsid w:val="008A7B0A"/>
    <w:rsid w:val="008C05AD"/>
    <w:rsid w:val="008C4041"/>
    <w:rsid w:val="008C499E"/>
    <w:rsid w:val="008C5249"/>
    <w:rsid w:val="008D371F"/>
    <w:rsid w:val="008E67B7"/>
    <w:rsid w:val="008E7F02"/>
    <w:rsid w:val="008F6B75"/>
    <w:rsid w:val="00903060"/>
    <w:rsid w:val="00903556"/>
    <w:rsid w:val="0090449F"/>
    <w:rsid w:val="00912D28"/>
    <w:rsid w:val="00912E28"/>
    <w:rsid w:val="00913558"/>
    <w:rsid w:val="00922721"/>
    <w:rsid w:val="009238DA"/>
    <w:rsid w:val="009275D3"/>
    <w:rsid w:val="00945B70"/>
    <w:rsid w:val="009468CC"/>
    <w:rsid w:val="00947AC7"/>
    <w:rsid w:val="00950502"/>
    <w:rsid w:val="00954D3C"/>
    <w:rsid w:val="0095574D"/>
    <w:rsid w:val="00957BA9"/>
    <w:rsid w:val="00982F23"/>
    <w:rsid w:val="00984DD9"/>
    <w:rsid w:val="00986484"/>
    <w:rsid w:val="0099062F"/>
    <w:rsid w:val="009A660E"/>
    <w:rsid w:val="009A6909"/>
    <w:rsid w:val="009A70A9"/>
    <w:rsid w:val="009B13C6"/>
    <w:rsid w:val="009B4A50"/>
    <w:rsid w:val="009B4FDE"/>
    <w:rsid w:val="009C46D9"/>
    <w:rsid w:val="009D14E6"/>
    <w:rsid w:val="009D2EEA"/>
    <w:rsid w:val="009D6F0A"/>
    <w:rsid w:val="009E0597"/>
    <w:rsid w:val="009E43D4"/>
    <w:rsid w:val="009F4A0B"/>
    <w:rsid w:val="009F7C45"/>
    <w:rsid w:val="00A03061"/>
    <w:rsid w:val="00A16A56"/>
    <w:rsid w:val="00A202EC"/>
    <w:rsid w:val="00A30011"/>
    <w:rsid w:val="00A310FB"/>
    <w:rsid w:val="00A44F40"/>
    <w:rsid w:val="00A45A5A"/>
    <w:rsid w:val="00A51A73"/>
    <w:rsid w:val="00A56706"/>
    <w:rsid w:val="00A56C0B"/>
    <w:rsid w:val="00A659C2"/>
    <w:rsid w:val="00A6653F"/>
    <w:rsid w:val="00A73476"/>
    <w:rsid w:val="00A80648"/>
    <w:rsid w:val="00A85F3F"/>
    <w:rsid w:val="00A87DF6"/>
    <w:rsid w:val="00A9194D"/>
    <w:rsid w:val="00A9372F"/>
    <w:rsid w:val="00A93AF2"/>
    <w:rsid w:val="00A97971"/>
    <w:rsid w:val="00AA03BE"/>
    <w:rsid w:val="00AA05BC"/>
    <w:rsid w:val="00AA1C73"/>
    <w:rsid w:val="00AB3909"/>
    <w:rsid w:val="00AC6C8C"/>
    <w:rsid w:val="00AD0F8D"/>
    <w:rsid w:val="00AE0890"/>
    <w:rsid w:val="00AE513F"/>
    <w:rsid w:val="00AE6AC5"/>
    <w:rsid w:val="00AF2CCD"/>
    <w:rsid w:val="00B0098D"/>
    <w:rsid w:val="00B033DF"/>
    <w:rsid w:val="00B0393B"/>
    <w:rsid w:val="00B04F35"/>
    <w:rsid w:val="00B22205"/>
    <w:rsid w:val="00B41B8E"/>
    <w:rsid w:val="00B54525"/>
    <w:rsid w:val="00B57473"/>
    <w:rsid w:val="00B633F4"/>
    <w:rsid w:val="00B76A57"/>
    <w:rsid w:val="00B84CA5"/>
    <w:rsid w:val="00B92EF7"/>
    <w:rsid w:val="00BA3CDC"/>
    <w:rsid w:val="00BA46AF"/>
    <w:rsid w:val="00BC6DE2"/>
    <w:rsid w:val="00BD29A1"/>
    <w:rsid w:val="00BD6D9F"/>
    <w:rsid w:val="00BE2564"/>
    <w:rsid w:val="00BF0187"/>
    <w:rsid w:val="00BF3AAF"/>
    <w:rsid w:val="00BF6FF4"/>
    <w:rsid w:val="00C072F6"/>
    <w:rsid w:val="00C12023"/>
    <w:rsid w:val="00C12A7F"/>
    <w:rsid w:val="00C203BA"/>
    <w:rsid w:val="00C25D4F"/>
    <w:rsid w:val="00C32E3A"/>
    <w:rsid w:val="00C354CF"/>
    <w:rsid w:val="00C421E5"/>
    <w:rsid w:val="00C4652C"/>
    <w:rsid w:val="00C577D6"/>
    <w:rsid w:val="00C631A8"/>
    <w:rsid w:val="00C65B7D"/>
    <w:rsid w:val="00C81576"/>
    <w:rsid w:val="00C8343F"/>
    <w:rsid w:val="00C87706"/>
    <w:rsid w:val="00C959F5"/>
    <w:rsid w:val="00CC11C9"/>
    <w:rsid w:val="00CC2564"/>
    <w:rsid w:val="00CC2FC2"/>
    <w:rsid w:val="00CC3008"/>
    <w:rsid w:val="00CC5788"/>
    <w:rsid w:val="00CC7445"/>
    <w:rsid w:val="00CD064F"/>
    <w:rsid w:val="00CD7BB2"/>
    <w:rsid w:val="00CE09FE"/>
    <w:rsid w:val="00CE4739"/>
    <w:rsid w:val="00CF6EB9"/>
    <w:rsid w:val="00CF6FFC"/>
    <w:rsid w:val="00CF79EA"/>
    <w:rsid w:val="00D01B1E"/>
    <w:rsid w:val="00D127FE"/>
    <w:rsid w:val="00D14B5E"/>
    <w:rsid w:val="00D201CE"/>
    <w:rsid w:val="00D23149"/>
    <w:rsid w:val="00D32803"/>
    <w:rsid w:val="00D33FAA"/>
    <w:rsid w:val="00D341B3"/>
    <w:rsid w:val="00D40636"/>
    <w:rsid w:val="00D557C9"/>
    <w:rsid w:val="00D62CA6"/>
    <w:rsid w:val="00D64FEE"/>
    <w:rsid w:val="00D90784"/>
    <w:rsid w:val="00D91A02"/>
    <w:rsid w:val="00D96730"/>
    <w:rsid w:val="00DA11B4"/>
    <w:rsid w:val="00DC0ECB"/>
    <w:rsid w:val="00DC1F21"/>
    <w:rsid w:val="00DD011B"/>
    <w:rsid w:val="00DE4965"/>
    <w:rsid w:val="00E00745"/>
    <w:rsid w:val="00E04F5C"/>
    <w:rsid w:val="00E14425"/>
    <w:rsid w:val="00E34678"/>
    <w:rsid w:val="00E4016B"/>
    <w:rsid w:val="00E45C43"/>
    <w:rsid w:val="00E46542"/>
    <w:rsid w:val="00E522C9"/>
    <w:rsid w:val="00E54449"/>
    <w:rsid w:val="00E722B1"/>
    <w:rsid w:val="00E7685F"/>
    <w:rsid w:val="00E8093C"/>
    <w:rsid w:val="00E91941"/>
    <w:rsid w:val="00E97C28"/>
    <w:rsid w:val="00EA3474"/>
    <w:rsid w:val="00EA393E"/>
    <w:rsid w:val="00EB3BEF"/>
    <w:rsid w:val="00EC0AC9"/>
    <w:rsid w:val="00EC3711"/>
    <w:rsid w:val="00ED07A2"/>
    <w:rsid w:val="00ED304F"/>
    <w:rsid w:val="00ED5FDD"/>
    <w:rsid w:val="00EF771A"/>
    <w:rsid w:val="00F0483B"/>
    <w:rsid w:val="00F05335"/>
    <w:rsid w:val="00F05E2C"/>
    <w:rsid w:val="00F100A9"/>
    <w:rsid w:val="00F272A8"/>
    <w:rsid w:val="00F37E3D"/>
    <w:rsid w:val="00F433B6"/>
    <w:rsid w:val="00F43C6F"/>
    <w:rsid w:val="00F4662F"/>
    <w:rsid w:val="00F46926"/>
    <w:rsid w:val="00F46A17"/>
    <w:rsid w:val="00F519CF"/>
    <w:rsid w:val="00F71F4A"/>
    <w:rsid w:val="00F80A4C"/>
    <w:rsid w:val="00F80C92"/>
    <w:rsid w:val="00F82286"/>
    <w:rsid w:val="00F879A9"/>
    <w:rsid w:val="00FA3ABC"/>
    <w:rsid w:val="00FA48EC"/>
    <w:rsid w:val="00FB20E4"/>
    <w:rsid w:val="00FB63F3"/>
    <w:rsid w:val="00FC3E23"/>
    <w:rsid w:val="00FD693C"/>
    <w:rsid w:val="00FD6C59"/>
    <w:rsid w:val="00FF08E0"/>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430A85"/>
  <w15:chartTrackingRefBased/>
  <w15:docId w15:val="{85B32FD0-A8AD-4257-A1D9-2D08D0B2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0332"/>
    <w:pPr>
      <w:widowControl w:val="0"/>
      <w:jc w:val="both"/>
    </w:pPr>
    <w:rPr>
      <w:kern w:val="2"/>
      <w:sz w:val="18"/>
      <w:szCs w:val="24"/>
    </w:rPr>
  </w:style>
  <w:style w:type="paragraph" w:styleId="1">
    <w:name w:val="heading 1"/>
    <w:basedOn w:val="a"/>
    <w:next w:val="a"/>
    <w:link w:val="10"/>
    <w:qFormat/>
    <w:rsid w:val="00807F35"/>
    <w:pPr>
      <w:keepNext/>
      <w:keepLines/>
      <w:spacing w:before="340" w:after="330" w:line="578" w:lineRule="auto"/>
      <w:outlineLvl w:val="0"/>
    </w:pPr>
    <w:rPr>
      <w:b/>
      <w:bCs/>
      <w:kern w:val="44"/>
      <w:sz w:val="44"/>
      <w:szCs w:val="44"/>
    </w:rPr>
  </w:style>
  <w:style w:type="paragraph" w:styleId="2">
    <w:name w:val="heading 2"/>
    <w:basedOn w:val="a"/>
    <w:next w:val="a0"/>
    <w:qFormat/>
    <w:rsid w:val="00986484"/>
    <w:pPr>
      <w:keepNext/>
      <w:keepLines/>
      <w:spacing w:before="260" w:after="120"/>
      <w:outlineLvl w:val="1"/>
    </w:pPr>
    <w:rPr>
      <w:rFonts w:ascii="黑体" w:eastAsia="黑体" w:hAnsi="Arial"/>
      <w:b/>
      <w:sz w:val="21"/>
      <w:szCs w:val="20"/>
    </w:rPr>
  </w:style>
  <w:style w:type="paragraph" w:styleId="3">
    <w:name w:val="heading 3"/>
    <w:basedOn w:val="a"/>
    <w:next w:val="a0"/>
    <w:qFormat/>
    <w:rsid w:val="00986484"/>
    <w:pPr>
      <w:keepNext/>
      <w:keepLines/>
      <w:outlineLvl w:val="2"/>
    </w:pPr>
    <w:rPr>
      <w:rFonts w:ascii="黑体" w:eastAsia="黑体"/>
      <w:b/>
      <w:sz w:val="21"/>
      <w:szCs w:val="20"/>
    </w:rPr>
  </w:style>
  <w:style w:type="paragraph" w:styleId="4">
    <w:name w:val="heading 4"/>
    <w:basedOn w:val="a"/>
    <w:next w:val="a"/>
    <w:link w:val="40"/>
    <w:semiHidden/>
    <w:unhideWhenUsed/>
    <w:qFormat/>
    <w:rsid w:val="007020E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rsid w:val="005D76E7"/>
    <w:pPr>
      <w:pBdr>
        <w:bottom w:val="single" w:sz="6" w:space="1" w:color="auto"/>
      </w:pBdr>
      <w:tabs>
        <w:tab w:val="center" w:pos="4153"/>
        <w:tab w:val="right" w:pos="8306"/>
      </w:tabs>
      <w:snapToGrid w:val="0"/>
      <w:jc w:val="center"/>
    </w:pPr>
    <w:rPr>
      <w:szCs w:val="18"/>
    </w:rPr>
  </w:style>
  <w:style w:type="paragraph" w:styleId="a5">
    <w:name w:val="footer"/>
    <w:basedOn w:val="a"/>
    <w:link w:val="a6"/>
    <w:uiPriority w:val="99"/>
    <w:rsid w:val="005D76E7"/>
    <w:pPr>
      <w:tabs>
        <w:tab w:val="center" w:pos="4153"/>
        <w:tab w:val="right" w:pos="8306"/>
      </w:tabs>
      <w:snapToGrid w:val="0"/>
      <w:jc w:val="left"/>
    </w:pPr>
    <w:rPr>
      <w:szCs w:val="18"/>
    </w:rPr>
  </w:style>
  <w:style w:type="paragraph" w:styleId="a7">
    <w:name w:val="footnote text"/>
    <w:basedOn w:val="a"/>
    <w:semiHidden/>
    <w:rsid w:val="005D76E7"/>
    <w:pPr>
      <w:snapToGrid w:val="0"/>
      <w:jc w:val="left"/>
    </w:pPr>
    <w:rPr>
      <w:szCs w:val="18"/>
    </w:rPr>
  </w:style>
  <w:style w:type="paragraph" w:styleId="a8">
    <w:name w:val="Body Text Indent"/>
    <w:basedOn w:val="a"/>
    <w:rsid w:val="005D76E7"/>
    <w:pPr>
      <w:spacing w:before="50"/>
      <w:ind w:firstLineChars="200" w:firstLine="404"/>
    </w:pPr>
    <w:rPr>
      <w:color w:val="FF6600"/>
    </w:rPr>
  </w:style>
  <w:style w:type="character" w:styleId="a9">
    <w:name w:val="page number"/>
    <w:basedOn w:val="a1"/>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0">
    <w:name w:val="Normal Indent"/>
    <w:basedOn w:val="a"/>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
    <w:semiHidden/>
    <w:rsid w:val="00564F02"/>
    <w:pPr>
      <w:jc w:val="left"/>
    </w:pPr>
  </w:style>
  <w:style w:type="paragraph" w:styleId="ae">
    <w:name w:val="annotation subject"/>
    <w:basedOn w:val="ad"/>
    <w:next w:val="ad"/>
    <w:semiHidden/>
    <w:rsid w:val="00564F02"/>
    <w:rPr>
      <w:b/>
      <w:bCs/>
    </w:rPr>
  </w:style>
  <w:style w:type="paragraph" w:styleId="af">
    <w:name w:val="Balloon Text"/>
    <w:basedOn w:val="a"/>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
    <w:next w:val="a"/>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
    <w:next w:val="a"/>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paragraph" w:styleId="af7">
    <w:name w:val="Normal (Web)"/>
    <w:basedOn w:val="a"/>
    <w:uiPriority w:val="99"/>
    <w:rsid w:val="00327F80"/>
    <w:rPr>
      <w:sz w:val="24"/>
    </w:rPr>
  </w:style>
  <w:style w:type="paragraph" w:styleId="af8">
    <w:name w:val="List Paragraph"/>
    <w:basedOn w:val="a"/>
    <w:uiPriority w:val="34"/>
    <w:qFormat/>
    <w:rsid w:val="008F6B75"/>
    <w:pPr>
      <w:ind w:firstLineChars="200" w:firstLine="420"/>
    </w:pPr>
    <w:rPr>
      <w:rFonts w:ascii="Calibri" w:hAnsi="Calibri"/>
      <w:sz w:val="21"/>
      <w:szCs w:val="22"/>
    </w:rPr>
  </w:style>
  <w:style w:type="paragraph" w:styleId="af9">
    <w:name w:val="caption"/>
    <w:basedOn w:val="a"/>
    <w:next w:val="a"/>
    <w:unhideWhenUsed/>
    <w:qFormat/>
    <w:rsid w:val="009E43D4"/>
    <w:rPr>
      <w:rFonts w:asciiTheme="majorHAnsi" w:eastAsia="黑体" w:hAnsiTheme="majorHAnsi" w:cstheme="majorBidi"/>
      <w:sz w:val="20"/>
      <w:szCs w:val="20"/>
    </w:rPr>
  </w:style>
  <w:style w:type="table" w:styleId="afa">
    <w:name w:val="Table Grid"/>
    <w:basedOn w:val="a2"/>
    <w:rsid w:val="00C87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Simple 1"/>
    <w:basedOn w:val="a2"/>
    <w:rsid w:val="00C87706"/>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afb">
    <w:name w:val="Placeholder Text"/>
    <w:basedOn w:val="a1"/>
    <w:uiPriority w:val="99"/>
    <w:semiHidden/>
    <w:rsid w:val="00097992"/>
    <w:rPr>
      <w:color w:val="666666"/>
    </w:rPr>
  </w:style>
  <w:style w:type="character" w:customStyle="1" w:styleId="40">
    <w:name w:val="标题 4 字符"/>
    <w:basedOn w:val="a1"/>
    <w:link w:val="4"/>
    <w:semiHidden/>
    <w:rsid w:val="007020ED"/>
    <w:rPr>
      <w:rFonts w:asciiTheme="majorHAnsi" w:eastAsiaTheme="majorEastAsia" w:hAnsiTheme="majorHAnsi" w:cstheme="majorBidi"/>
      <w:b/>
      <w:bCs/>
      <w:kern w:val="2"/>
      <w:sz w:val="28"/>
      <w:szCs w:val="28"/>
    </w:rPr>
  </w:style>
  <w:style w:type="character" w:customStyle="1" w:styleId="math-inline">
    <w:name w:val="math-inline"/>
    <w:basedOn w:val="a1"/>
    <w:rsid w:val="007020ED"/>
  </w:style>
  <w:style w:type="character" w:styleId="afc">
    <w:name w:val="Strong"/>
    <w:basedOn w:val="a1"/>
    <w:uiPriority w:val="22"/>
    <w:qFormat/>
    <w:rsid w:val="007020ED"/>
    <w:rPr>
      <w:b/>
      <w:bCs/>
    </w:rPr>
  </w:style>
  <w:style w:type="character" w:customStyle="1" w:styleId="a6">
    <w:name w:val="页脚 字符"/>
    <w:basedOn w:val="a1"/>
    <w:link w:val="a5"/>
    <w:uiPriority w:val="99"/>
    <w:rsid w:val="007A6DF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03B3-0A46-42FB-8443-D4DE871BB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12</Pages>
  <Words>8214</Words>
  <Characters>12851</Characters>
  <Application>Microsoft Office Word</Application>
  <DocSecurity>0</DocSecurity>
  <Lines>378</Lines>
  <Paragraphs>124</Paragraphs>
  <ScaleCrop>false</ScaleCrop>
  <Company>qks</Company>
  <LinksUpToDate>false</LinksUpToDate>
  <CharactersWithSpaces>13882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宇佩 马</cp:lastModifiedBy>
  <cp:revision>10</cp:revision>
  <cp:lastPrinted>2026-04-22T05:21:00Z</cp:lastPrinted>
  <dcterms:created xsi:type="dcterms:W3CDTF">2026-04-16T14:15:00Z</dcterms:created>
  <dcterms:modified xsi:type="dcterms:W3CDTF">2026-04-22T05:21:00Z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