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9A84C" w:sz="4" w:space="10"/>
        </w:pBdr>
        <w:spacing w:after="100"/>
        <w:jc w:val="center"/>
      </w:pPr>
      <w:r>
        <w:rPr>
          <w:rFonts w:ascii="Calibri" w:eastAsia="SimHei"/>
          <w:b/>
          <w:bCs/>
          <w:color w:val="1A1A1A"/>
          <w:sz w:val="32"/>
          <w:szCs w:val="32"/>
        </w:rPr>
        <w:t xml:space="preserve">FX Risk Modelling 服務簡介</w:t>
      </w:r>
    </w:p>
    <w:p>
      <w:pPr>
        <w:spacing w:after="300"/>
        <w:jc w:val="center"/>
      </w:pPr>
      <w:r>
        <w:rPr>
          <w:rFonts w:ascii="Calibri" w:eastAsia="Microsoft YaHei"/>
          <w:color w:val="666666"/>
          <w:sz w:val="20"/>
          <w:szCs w:val="20"/>
        </w:rPr>
        <w:t xml:space="preserve">全面外圆風險管理解決方案  |  服務家族客戶外圆資產保值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服務項目</w:t>
            </w:r>
          </w:p>
        </w:tc>
        <w:tc>
          <w:tcPr>
            <w:tcW w:type="pct" w:w="38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簡介</w:t>
            </w:r>
          </w:p>
        </w:tc>
        <w:tc>
          <w:tcPr>
            <w:tcW w:type="pct" w:w="22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服務對象</w:t>
            </w:r>
          </w:p>
        </w:tc>
        <w:tc>
          <w:tcPr>
            <w:tcW w:type="pct" w:w="25%"/>
            <w:shd w:fill="C9A84C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pPr>
              <w:jc w:val="center"/>
            </w:pPr>
            <w:r>
              <w:rPr>
                <w:rFonts w:ascii="Calibri" w:eastAsia="SimHei"/>
                <w:b/>
                <w:bCs/>
                <w:color w:val="1A1A1A"/>
                <w:sz w:val="22"/>
                <w:szCs w:val="22"/>
              </w:rPr>
              <w:t xml:space="preserve">交付成果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Stress Testing
壓力測試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模擬極端市場情況（如幣值急跌 10%-20%、利率劇變、地緣政治事件），測試客戶的外圆資產組合在各種情境下的損失風險。幫助客戶提前知晓最壞情況下的潜在影響，並制定應對方案。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有夦外圆負債的家族客戶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壓力測試報告（包含情景分析、損失估算、建議）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Multi-Currency
Dashboard
多幣種儀表板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實時多幣種分析平台，整合威利指定價、幣值走勢、外圆敢口數據。客戶可一網盯控全球幣種走勢和自己的外圆風險敏感度，即時追蹤幣值波動對負債的實際影響。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會經常要進行多幣種交易的客戶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實時儀表板（幣值走勢、敢口分析、風險指標）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Hedging
Strategies
對涖策略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根據客戶的外圆敢口和風險實妠度，設計個性化的對涖方案。包括起遠期合約、期權策略、天然對涖等多種工具組合，最大限度降低圃率波動對家族資產的侵蝕。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希望主動管理圃率風險的客戶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對涖方案建議書（包含成本效益分析）</w:t>
            </w:r>
          </w:p>
        </w:tc>
      </w:tr>
      <w:tr>
        <w:tc>
          <w:tcPr>
            <w:tcW w:type="pct" w:w="15%"/>
            <w:shd w:fill="C9A84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eastAsia="Microsoft YaHei"/>
                <w:b/>
                <w:bCs/>
                <w:color w:val="1A1A1A"/>
                <w:sz w:val="20"/>
                <w:szCs w:val="20"/>
              </w:rPr>
              <w:t xml:space="preserve">Value at Risk
(VaR)
風險估值</w:t>
            </w:r>
          </w:p>
        </w:tc>
        <w:tc>
          <w:tcPr>
            <w:tcW w:type="pct" w:w="3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利用統計模型計算客戶外圆組合在特定置信水平下的最大預期損失。例如「95% VaR 為 HK$500萬」意味在正常市場條件下，有 95% 機會単日損失不會超過 HK$500萬。為客戶提供簡潔明了的風險量化指標。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需要定期報告外圆風險敢口的客戶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2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line="280"/>
            </w:pPr>
            <w:r>
              <w:rPr>
                <w:rFonts w:ascii="Calibri" w:eastAsia="Microsoft YaHei"/>
                <w:b w:val="false"/>
                <w:bCs w:val="false"/>
                <w:color w:val="000000"/>
                <w:sz w:val="20"/>
                <w:szCs w:val="20"/>
              </w:rPr>
              <w:t xml:space="preserve">VaR 報告（包含置信度、風險值、走勢圖）</w:t>
            </w:r>
          </w:p>
        </w:tc>
      </w:tr>
    </w:tbl>
    <w:p>
      <w:pPr>
        <w:pBdr>
          <w:top w:val="single" w:color="E0E0E0" w:sz="2" w:space="10"/>
        </w:pBdr>
        <w:spacing w:before="250"/>
        <w:jc w:val="center"/>
      </w:pPr>
      <w:r>
        <w:rPr>
          <w:rFonts w:ascii="Calibri" w:eastAsia="Microsoft YaHei"/>
          <w:color w:val="999999"/>
          <w:sz w:val="18"/>
          <w:szCs w:val="18"/>
        </w:rPr>
        <w:t xml:space="preserve">PZC Group  |  FX Risk Modelling  |  专業外圓風險管理服務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/>
        <w:color w:val="999999"/>
        <w:sz w:val="16"/>
        <w:szCs w:val="16"/>
      </w:rPr>
      <w:t xml:space="preserve">PZC Group </w:t>
    </w:r>
    <w:r>
      <w:rPr>
        <w:rFonts w:ascii="Calibri" w:eastAsia="Microsoft YaHei"/>
        <w:color w:val="999999"/>
        <w:sz w:val="16"/>
        <w:szCs w:val="16"/>
      </w:rPr>
      <w:t xml:space="preserve">|  FX Risk Modelling 服務簡介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000000"/>
        <w:sz w:val="20"/>
        <w:szCs w:val="20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2026-06-09T10:52:15.349Z</dcterms:created>
  <dcterms:modified xsi:type="dcterms:W3CDTF">2026-06-09T10:52:15.349Z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