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45_document_control" w:id="1045"/>
      <w:r>
        <w:rPr>
          <w:rFonts w:ascii="Calibri" w:cs="Calibri" w:eastAsia="Calibri" w:hAnsi="Calibri"/>
          <w:b/>
          <w:bCs/>
          <w:color w:val="D34817"/>
          <w:sz w:val="30"/>
          <w:szCs w:val="30"/>
        </w:rPr>
        <w:t xml:space="preserve">Document Control</w:t>
      </w:r>
      <w:bookmarkEnd w:id="1045"/>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1.8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 Consolidates and supersedes Deployment/Phoneme_Document_Review_Approval_SOP_v1.0.docx (PHN-SDLC-2026-02-DOCGOV, by Arjun Kushwaha) — see Section 8.7 and the Change Log.</w:t>
            </w:r>
          </w:p>
        </w:tc>
      </w:tr>
    </w:tbl>
    <w:p>
      <w:pPr>
        <w:spacing w:after="200"/>
      </w:pPr>
    </w:p>
    <w:p>
      <w:pPr>
        <w:pStyle w:val="Heading1"/>
        <w:spacing w:after="140" w:before="320"/>
      </w:pPr>
      <w:bookmarkStart w:name="bm_46_authorization" w:id="1046"/>
      <w:r>
        <w:rPr>
          <w:rFonts w:ascii="Calibri" w:cs="Calibri" w:eastAsia="Calibri" w:hAnsi="Calibri"/>
          <w:b/>
          <w:bCs/>
          <w:color w:val="D34817"/>
          <w:sz w:val="30"/>
          <w:szCs w:val="30"/>
        </w:rPr>
        <w:t xml:space="preserve">Authorization</w:t>
      </w:r>
      <w:bookmarkEnd w:id="1046"/>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7_change_log" w:id="1047"/>
      <w:r>
        <w:rPr>
          <w:rFonts w:ascii="Calibri" w:cs="Calibri" w:eastAsia="Calibri" w:hAnsi="Calibri"/>
          <w:b/>
          <w:bCs/>
          <w:color w:val="D34817"/>
          <w:sz w:val="30"/>
          <w:szCs w:val="30"/>
        </w:rPr>
        <w:t xml:space="preserve">Change Log</w:t>
      </w:r>
      <w:bookmarkEnd w:id="1047"/>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1.2</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8.3, Appendix A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8.3 with the as-built Coolify setup (GitHub App source instead of a plain deploy key; per-project “production”/“staging” Coolify environments; curl auto-install in the server setup script). Added Appendix A, a screenshot walkthrough of the live Teamora HRMS Coolify setup.</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1.3</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8.4, Appendix B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8.4 with the as-built Project Monitoring Dashboard for Teamora HRMS — Section 7.2's lightweight alternative (GitHub Projects + self-hosted Kiwi TCMS) rather than Jira + Zephyr Scale. Added Appendix B, a screenshot walkthrough of the GitHub Projects board and the Kiwi TCMS Coolify deployment.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1.4</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8.1, 8.2, 8.3, 10</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8.1/8.2 to reference the as-built, self-elevating/resumable Machine A &amp; B setup scripts (Machine1_Env_Setup.ps1, MachineB_Env_Setup.ps1) and their companion process docs. Updated Sec. 8.3 for the per-service (polyglot microservices) Coolify setup per the finalized Technical Stack Charter, the NestJS/TypeScript vs. Python/FastAPI workflow split, and per-service webhook secret suffixing. Added a Key Risks row (Sec. 10) logging the tracked divergence between this interim Coolify pipeline and Tech Design §18–19's target-state K8s/GitOps architecture.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1.2, 5.0 (new), 8.4, Appendix B.3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Incorporated the BRD/PRD approval process into the Project Monitoring Dashboard so it is a genuine single window from requirement sign-off through release. Added Sec. 5.0 (Stage 0 — Requirement Approval) defining the Draft/Prepared/Reviewed/Approved/Rejected gate ahead of Stage 1. Updated Sec. 1.2 to bring approval-status tracking (not BRD/PRD content) in scope. Updated Sec. 8.4 for the as-built five-column board (new leftmost “Requirement Approval” column) and the new Approval Status table field. Added Appendix B.3, a screenshot walkthrough of both.</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5.0, 8.7, Appendix C</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Defined the actual mechanism behind the Reviewed step: the BRD/PRD's requirement content is published from the .docx of record to a live, commentable review page; the team lead comments against specific REQ-IDs; resolved comments are folded back into a re-versioned .docx; the Product Owner's final sign-off is recorded as a reply in the page's pinned sign-off thread, then transcribed into the .docx Authorization table as the permanent record. Added Sec. 8.7 (pipeline steps 1–5) and Appendix C (as-built run against Teamora BRD/PRD v2.4). Superseded by v1.7 after stakeholder review found this approach insufficiently rigorous.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1.7</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5.0, 8.7, Appendix C</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Replaced the v1.6 publish-for-review approach with docs-as-code: after evaluating self-hosted e-signature (DocuSeal/Documenso), docs-as-code (MkDocs/Docusaurus + Git PR review), and self-hosted wiki (Outline/AppFlowy) options, adopted MkDocs (Material) + GitHub Pull Request review. The BRD/PRD is authored in Markdown under docs-site/, a GitHub Actions workflow auto-publishes a PR preview for team-lead review (inline PR comments) and the signed-off copy to GitHub Pages on merge; the Product Owner's approve-and-merge action is the recorded sign-off. Rewrote Sec. 8.7 (pipeline steps 1–5) and Appendix C (as-built: docs-site/ layout, .github/workflows/docs-review.yml, first run against BRD/PRD v2.4).</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1.8</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3, 8.7 (restructured), Appendix C</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Consolidated Arjun Kushwaha's standalone companion SOP (Deployment/Phoneme_Document_Review_Approval_SOP_v1.0.docx, PHN-SDLC-2026-02-DOCGOV v1.0, pushed direct to main as commit d7457f5) into this document rather than maintaining two separate, uncoordinated review-process SOPs. Restructured Sec. 8.7 into 8.7.1–8.7.8: Purpose &amp; Scope, Roles (added Business/Technical Reviewer, Arjun Kushwaha named as standing Technical Reviewer), Review Criteria, Review &amp; Approval Workflow (now carrying the 3–5 business day SLA), Module-Level Partial Approval, At-Risk Development Authorization, Post-Approval Change Control, and Escalation — with the existing docs-as-code PR mechanism serving as the concrete implementation of each governance rule. Added a Business/Technical Reviewer row to the Sec. 3 role table. Updated Appendix C to name Arjun Kushwaha as the assigned Technical Reviewer for the BRD/PRD v2.4 review cycle. PHN-SDLC-2026-02-DOCGOV v1.0 is superseded, not deleted, and remains on file as this section's originating source.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Arjun Kushwaha</w:t>
            </w:r>
          </w:p>
        </w:tc>
      </w:tr>
    </w:tbl>
    <w:p>
      <w:pPr>
        <w:spacing w:after="200"/>
      </w:pPr>
    </w:p>
    <w:p>
      <w:pPr>
        <w:pStyle w:val="Heading1"/>
        <w:spacing w:after="140" w:before="320"/>
      </w:pPr>
      <w:bookmarkStart w:name="bm_48_client_sign_off" w:id="1048"/>
      <w:r>
        <w:rPr>
          <w:rFonts w:ascii="Calibri" w:cs="Calibri" w:eastAsia="Calibri" w:hAnsi="Calibri"/>
          <w:b/>
          <w:bCs/>
          <w:color w:val="D34817"/>
          <w:sz w:val="30"/>
          <w:szCs w:val="30"/>
        </w:rPr>
        <w:t xml:space="preserve">Client Sign Off</w:t>
      </w:r>
      <w:bookmarkEnd w:id="1048"/>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49_table_of_contents" w:id="1049"/>
      <w:r>
        <w:rPr>
          <w:rFonts w:ascii="Calibri" w:cs="Calibri" w:eastAsia="Calibri" w:hAnsi="Calibri"/>
          <w:b/>
          <w:bCs/>
          <w:color w:val="D34817"/>
          <w:sz w:val="30"/>
          <w:szCs w:val="30"/>
        </w:rPr>
        <w:t xml:space="preserve">Table of Contents</w:t>
      </w:r>
      <w:bookmarkEnd w:id="1049"/>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5.0 Stage 0 — Requirement Approval (Pre-Development Gate)</w:t>
      </w:r>
      <w:r>
        <w:rPr>
          <w:sz w:val="19"/>
          <w:szCs w:val="19"/>
        </w:rPr>
        <w:t xml:space="preserve">	</w:t>
      </w:r>
      <w:r>
        <w:fldChar w:fldCharType="begin" w:dirty="true"/>
        <w:instrText xml:space="preserve">PAGEREF bm_11_5_0_stage_0_requirement_approv</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bm_12_5_1_stage_1_development_machin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bm_13_5_2_stage_2_build_deploy_to_st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bm_14_5_3_stage_3_test_execution_mac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bm_15_5_4_stage_4_test_sign_off_gate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bm_16_5_5_stage_5_ci_cd_promotion_to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bm_17_5_6_stage_6_post_deployment_ve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bm_18_6_traceability_matrix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bm_19_7_recommended_project_qa_monit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bm_20_7_1_primary_recommendation_jir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bm_21_7_2_lightweight_alternative_gi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bm_22_7_3_recommendation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bm_23_8_environment_preparation_proc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bm_24_8_1_machine_a_developer_enviro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bm_25_8_2_machine_b_qa_test_environm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bm_26_8_3_staging_server_auto_deploy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bm_27_8_4_project_monitoring_dashboa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bm_28_8_5_production_ci_cd_pipeline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bm_29_8_6_test_result_versioning_sig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8.7 Requirement Review Pipeline — Governance &amp; Mechanism (Consolidated)</w:t>
      </w:r>
      <w:r>
        <w:rPr>
          <w:sz w:val="19"/>
          <w:szCs w:val="19"/>
        </w:rPr>
        <w:t xml:space="preserve">	</w:t>
      </w:r>
      <w:r>
        <w:fldChar w:fldCharType="begin" w:dirty="true"/>
        <w:instrText xml:space="preserve">PAGEREF bm_30_8_7_requirement_review_pipelin</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bm_31_9_escalation_procedure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bm_32_10_key_risks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bm_33_11_conclusion_road_ahead</w:instrText>
        <w:fldChar w:fldCharType="end"/>
      </w:r>
    </w:p>
    <w:p>
      <w:pPr>
        <w:tabs>
          <w:tab w:val="right" w:pos="9350" w:leader="dot"/>
        </w:tabs>
        <w:spacing w:after="20" w:line="240"/>
      </w:pPr>
      <w:r>
        <w:rPr>
          <w:rFonts w:ascii="Calibri" w:cs="Calibri" w:eastAsia="Calibri" w:hAnsi="Calibri"/>
          <w:b/>
          <w:bCs/>
          <w:sz w:val="20"/>
          <w:szCs w:val="20"/>
        </w:rPr>
        <w:t xml:space="preserve">Appendix A — Coolify Environment Setup (Screenshot Walkthrough)</w:t>
      </w:r>
      <w:r>
        <w:rPr>
          <w:sz w:val="19"/>
          <w:szCs w:val="19"/>
        </w:rPr>
        <w:t xml:space="preserve">	</w:t>
      </w:r>
      <w:r>
        <w:fldChar w:fldCharType="begin" w:dirty="true"/>
        <w:instrText xml:space="preserve">PAGEREF bm_34_appendix_a_coolify_environment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A.1 Connecting the GitHub Source</w:t>
      </w:r>
      <w:r>
        <w:rPr>
          <w:sz w:val="19"/>
          <w:szCs w:val="19"/>
        </w:rPr>
        <w:t xml:space="preserve">	</w:t>
      </w:r>
      <w:r>
        <w:fldChar w:fldCharType="begin" w:dirty="true"/>
        <w:instrText xml:space="preserve">PAGEREF bm_35_a_1_connecting_the_github_sour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A.2 Project and Environments</w:t>
      </w:r>
      <w:r>
        <w:rPr>
          <w:sz w:val="19"/>
          <w:szCs w:val="19"/>
        </w:rPr>
        <w:t xml:space="preserve">	</w:t>
      </w:r>
      <w:r>
        <w:fldChar w:fldCharType="begin" w:dirty="true"/>
        <w:instrText xml:space="preserve">PAGEREF bm_36_a_2_project_and_environments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A.3 Creating the Applications</w:t>
      </w:r>
      <w:r>
        <w:rPr>
          <w:sz w:val="19"/>
          <w:szCs w:val="19"/>
        </w:rPr>
        <w:t xml:space="preserve">	</w:t>
      </w:r>
      <w:r>
        <w:fldChar w:fldCharType="begin" w:dirty="true"/>
        <w:instrText xml:space="preserve">PAGEREF bm_37_a_3_creating_the_applications</w:instrText>
        <w:fldChar w:fldCharType="end"/>
      </w:r>
    </w:p>
    <w:p>
      <w:pPr>
        <w:tabs>
          <w:tab w:val="right" w:pos="9350" w:leader="dot"/>
        </w:tabs>
        <w:spacing w:after="20" w:line="240"/>
      </w:pPr>
      <w:r>
        <w:rPr>
          <w:rFonts w:ascii="Calibri" w:cs="Calibri" w:eastAsia="Calibri" w:hAnsi="Calibri"/>
          <w:b/>
          <w:bCs/>
          <w:sz w:val="20"/>
          <w:szCs w:val="20"/>
        </w:rPr>
        <w:t xml:space="preserve">Appendix B — Project Monitoring Dashboard Setup (Screenshot Walkthrough)</w:t>
      </w:r>
      <w:r>
        <w:rPr>
          <w:sz w:val="19"/>
          <w:szCs w:val="19"/>
        </w:rPr>
        <w:t xml:space="preserve">	</w:t>
      </w:r>
      <w:r>
        <w:fldChar w:fldCharType="begin" w:dirty="true"/>
        <w:instrText xml:space="preserve">PAGEREF bm_38_appendix_b_project_monitoring_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B.1 GitHub Projects Board</w:t>
      </w:r>
      <w:r>
        <w:rPr>
          <w:sz w:val="19"/>
          <w:szCs w:val="19"/>
        </w:rPr>
        <w:t xml:space="preserve">	</w:t>
      </w:r>
      <w:r>
        <w:fldChar w:fldCharType="begin" w:dirty="true"/>
        <w:instrText xml:space="preserve">PAGEREF bm_39_b_1_github_projects_board</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B.2 Kiwi TCMS — Self-Hosted Test Case Management</w:t>
      </w:r>
      <w:r>
        <w:rPr>
          <w:sz w:val="19"/>
          <w:szCs w:val="19"/>
        </w:rPr>
        <w:t xml:space="preserve">	</w:t>
      </w:r>
      <w:r>
        <w:fldChar w:fldCharType="begin" w:dirty="true"/>
        <w:instrText xml:space="preserve">PAGEREF bm_40_b_2_kiwi_tcms_self_hosted_test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B.3 Requirement Approval Stage — BRD/PRD Gate (v1.5)</w:t>
      </w:r>
      <w:r>
        <w:rPr>
          <w:sz w:val="19"/>
          <w:szCs w:val="19"/>
        </w:rPr>
        <w:t xml:space="preserve">	</w:t>
      </w:r>
      <w:r>
        <w:fldChar w:fldCharType="begin" w:dirty="true"/>
        <w:instrText xml:space="preserve">PAGEREF bm_41_b_3_requirement_approval_stage</w:instrText>
        <w:fldChar w:fldCharType="end"/>
      </w:r>
    </w:p>
    <w:p>
      <w:pPr>
        <w:tabs>
          <w:tab w:val="right" w:pos="9350" w:leader="dot"/>
        </w:tabs>
        <w:spacing w:after="20" w:line="240"/>
      </w:pPr>
      <w:r>
        <w:rPr>
          <w:rFonts w:ascii="Calibri" w:cs="Calibri" w:eastAsia="Calibri" w:hAnsi="Calibri"/>
          <w:b/>
          <w:bCs/>
          <w:sz w:val="20"/>
          <w:szCs w:val="20"/>
        </w:rPr>
        <w:t xml:space="preserve">Appendix C — Requirement Review Pipeline (As-Built)</w:t>
      </w:r>
      <w:r>
        <w:rPr>
          <w:sz w:val="19"/>
          <w:szCs w:val="19"/>
        </w:rPr>
        <w:t xml:space="preserve">	</w:t>
      </w:r>
      <w:r>
        <w:fldChar w:fldCharType="begin" w:dirty="true"/>
        <w:instrText xml:space="preserve">PAGEREF bm_42_appendix_c_requirement_review_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C.1 Site and Pipeline</w:t>
      </w:r>
      <w:r>
        <w:rPr>
          <w:sz w:val="19"/>
          <w:szCs w:val="19"/>
        </w:rPr>
        <w:t xml:space="preserve">	</w:t>
      </w:r>
      <w:r>
        <w:fldChar w:fldCharType="begin" w:dirty="true"/>
        <w:instrText xml:space="preserve">PAGEREF bm_43_c_1_site_and_pipeline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C.2 First Run — BRD/PRD v2.4</w:t>
      </w:r>
      <w:r>
        <w:rPr>
          <w:sz w:val="19"/>
          <w:szCs w:val="19"/>
        </w:rPr>
        <w:t xml:space="preserve">	</w:t>
      </w:r>
      <w:r>
        <w:fldChar w:fldCharType="begin" w:dirty="true"/>
        <w:instrText xml:space="preserve">PAGEREF bm_44_c_2_first_run_brd_prd_v2_4</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 As of v1.5, the BRD/PRD's approval status itself (Prepared → Reviewed → Approved, per Stage 0 / Section 5.0) is in scope as a tracked gate in the unified Project Monitoring Dashboard (Section 8.4) — the document's content remains outside this SOP, but whether it has cleared sign-off, and therefore whether Stage 1 is allowed to start, is now visible from the same single window as every later stage.</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 (code)</w:t>
            </w:r>
          </w:p>
        </w:tc>
        <w:tc>
          <w:tcPr>
            <w:tcW w:type="dxa" w:w="6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 acts as Approver for BRD/PRD review under Section 5.0/8.7</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Business Reviewer</w:t>
            </w:r>
          </w:p>
        </w:tc>
        <w:tc>
          <w:tcPr>
            <w:tcW w:type="dxa" w:w="6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Validates that BRD/PRD requirements reflect actual business need and market fit — see Section 8.7.2</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Reviewer (“Team Lead” in Section 5.0/8.7)</w:t>
            </w:r>
          </w:p>
        </w:tc>
        <w:tc>
          <w:tcPr>
            <w:tcW w:type="dxa" w:w="6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Validates technical feasibility/completeness of a BRD/PRD, and module-numbering traceability for a Technical Design; as of v1.8, Arjun Kushwaha is the standing Technical Reviewer for Teamora HRMS requirement documents — see Section 8.7.2</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0_stage_0_requirement_approv" w:id="1011"/>
      <w:r>
        <w:rPr>
          <w:rFonts w:ascii="Calibri" w:cs="Calibri" w:eastAsia="Calibri" w:hAnsi="Calibri"/>
          <w:b/>
          <w:bCs/>
          <w:color w:val="404040"/>
          <w:sz w:val="24"/>
          <w:szCs w:val="24"/>
        </w:rPr>
        <w:t xml:space="preserve">5.0 Stage 0 — Requirement Approval (Pre-Development Gate)</w:t>
      </w:r>
      <w:bookmarkEnd w:id="1011"/>
    </w:p>
    <w:p>
      <w:pPr>
        <w:pStyle w:val="ListParagraph"/>
        <w:numPr>
          <w:ilvl w:val="0"/>
          <w:numId w:val="2"/>
        </w:numPr>
        <w:spacing w:after="80" w:line="280"/>
      </w:pPr>
      <w:r>
        <w:rPr>
          <w:rFonts w:ascii="Calibri" w:cs="Calibri" w:eastAsia="Calibri" w:hAnsi="Calibri"/>
          <w:color w:val="1A1A1A"/>
          <w:sz w:val="22"/>
          <w:szCs w:val="22"/>
        </w:rPr>
        <w:t xml:space="preserve">The BRD/PRD is authored per-product using the phoneme-brd-prd skill (Section 1.2/1.3) — that authoring work is out of this SOP's scope. What is in scope, starting at v1.5, is the sign-off gate that decides whether any REQ-ID in that document is allowed to move into Stage 1.</w:t>
      </w:r>
    </w:p>
    <w:p>
      <w:pPr>
        <w:pStyle w:val="ListParagraph"/>
        <w:numPr>
          <w:ilvl w:val="0"/>
          <w:numId w:val="2"/>
        </w:numPr>
        <w:spacing w:after="80" w:line="280"/>
      </w:pPr>
      <w:r>
        <w:rPr>
          <w:rFonts w:ascii="Calibri" w:cs="Calibri" w:eastAsia="Calibri" w:hAnsi="Calibri"/>
          <w:color w:val="1A1A1A"/>
          <w:sz w:val="22"/>
          <w:szCs w:val="22"/>
        </w:rPr>
        <w:t xml:space="preserve">Every REQ-ID begins in the Requirement Approval stage carrying an Approval Status of Draft, and progresses Draft → Prepared → Reviewed → Approved, mirroring the same Prepared-by/Reviewed-by/Approved-by pattern used in this SOP's own Document Control page — a document (or an individual requirement within it) is not implementation-ready until it carries all three sign-offs.</w:t>
      </w:r>
    </w:p>
    <w:p>
      <w:pPr>
        <w:pStyle w:val="ListParagraph"/>
        <w:numPr>
          <w:ilvl w:val="0"/>
          <w:numId w:val="2"/>
        </w:numPr>
        <w:spacing w:after="80" w:line="280"/>
      </w:pPr>
      <w:r>
        <w:rPr>
          <w:rFonts w:ascii="Calibri" w:cs="Calibri" w:eastAsia="Calibri" w:hAnsi="Calibri"/>
          <w:color w:val="1A1A1A"/>
          <w:sz w:val="22"/>
          <w:szCs w:val="22"/>
        </w:rPr>
        <w:t xml:space="preserve">An item may instead be marked Rejected — sent back to the BRD/PRD author for rework, not silently dropped; a rejected REQ-ID is re-submitted as Draft once revised, not reinstated at its prior status.</w:t>
      </w:r>
    </w:p>
    <w:p>
      <w:pPr>
        <w:pStyle w:val="ListParagraph"/>
        <w:numPr>
          <w:ilvl w:val="0"/>
          <w:numId w:val="2"/>
        </w:numPr>
        <w:spacing w:after="80" w:line="280"/>
      </w:pPr>
      <w:r>
        <w:rPr>
          <w:rFonts w:ascii="Calibri" w:cs="Calibri" w:eastAsia="Calibri" w:hAnsi="Calibri"/>
          <w:color w:val="1A1A1A"/>
          <w:sz w:val="22"/>
          <w:szCs w:val="22"/>
        </w:rPr>
        <w:t xml:space="preserve">Only a REQ-ID whose Approval Status is Approved is eligible to be pulled into Backlog and assigned to a feature branch under Section 4.1 — this is a hard gate: Stage 1 does not begin work against an un-approved requirement, however minor the change looks.</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gate is tracked as the leftmost "Requirement Approval" column on the Project Monitoring Dashboard's board view, and as an Approval Status field on its table view — see Section 8.4 and Appendix B.3 for the as-built setup.</w:t>
      </w:r>
    </w:p>
    <w:p>
      <w:pPr>
        <w:pStyle w:val="ListParagraph"/>
        <w:numPr>
          <w:ilvl w:val="0"/>
          <w:numId w:val="2"/>
        </w:numPr>
        <w:spacing w:after="80" w:line="280"/>
      </w:pPr>
      <w:r>
        <w:rPr>
          <w:rFonts w:ascii="Calibri" w:cs="Calibri" w:eastAsia="Calibri" w:hAnsi="Calibri"/>
          <w:color w:val="1A1A1A"/>
          <w:sz w:val="22"/>
          <w:szCs w:val="22"/>
        </w:rPr>
        <w:t xml:space="preserve">As of v1.7, the Reviewed step runs as a docs-as-code pipeline rather than a document passed around by email attachment or a hand-copied web page: the BRD/PRD is authored in Markdown, published automatically as a browsable site, and reviewed as a GitHub pull request — the Technical/Business Reviewer comments against specific REQ-IDs directly on the PR diff, and the Approver's approve-and-merge action is itself the recorded sign-off. As of v1.8, Section 8.7 also carries the full governance layer (roles, criteria, SLA, partial/at-risk approval, change control, escalation) consolidated from PHN-SDLC-2026-02-DOCGOV — see Section 8.7 and Appendix C for the complete as-built procedure.</w:t>
      </w:r>
    </w:p>
    <w:p>
      <w:pPr>
        <w:pStyle w:val="Heading2"/>
        <w:spacing w:after="100" w:before="220"/>
      </w:pPr>
      <w:bookmarkStart w:name="bm_12_5_1_stage_1_development_machin" w:id="1012"/>
      <w:r>
        <w:rPr>
          <w:rFonts w:ascii="Calibri" w:cs="Calibri" w:eastAsia="Calibri" w:hAnsi="Calibri"/>
          <w:b/>
          <w:bCs/>
          <w:color w:val="404040"/>
          <w:sz w:val="24"/>
          <w:szCs w:val="24"/>
        </w:rPr>
        <w:t xml:space="preserve">5.1 Stage 1 — Development (Machine A)</w:t>
      </w:r>
      <w:bookmarkEnd w:id="1012"/>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3_5_2_stage_2_build_deploy_to_st" w:id="1013"/>
      <w:r>
        <w:rPr>
          <w:rFonts w:ascii="Calibri" w:cs="Calibri" w:eastAsia="Calibri" w:hAnsi="Calibri"/>
          <w:b/>
          <w:bCs/>
          <w:color w:val="404040"/>
          <w:sz w:val="24"/>
          <w:szCs w:val="24"/>
        </w:rPr>
        <w:t xml:space="preserve">5.2 Stage 2 — Build &amp; Deploy to Staging</w:t>
      </w:r>
      <w:bookmarkEnd w:id="1013"/>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4_5_3_stage_3_test_execution_mac" w:id="1014"/>
      <w:r>
        <w:rPr>
          <w:rFonts w:ascii="Calibri" w:cs="Calibri" w:eastAsia="Calibri" w:hAnsi="Calibri"/>
          <w:b/>
          <w:bCs/>
          <w:color w:val="404040"/>
          <w:sz w:val="24"/>
          <w:szCs w:val="24"/>
        </w:rPr>
        <w:t xml:space="preserve">5.3 Stage 3 — Test Execution (Machine B)</w:t>
      </w:r>
      <w:bookmarkEnd w:id="1014"/>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5_5_4_stage_4_test_sign_off_gate" w:id="1015"/>
      <w:r>
        <w:rPr>
          <w:rFonts w:ascii="Calibri" w:cs="Calibri" w:eastAsia="Calibri" w:hAnsi="Calibri"/>
          <w:b/>
          <w:bCs/>
          <w:color w:val="404040"/>
          <w:sz w:val="24"/>
          <w:szCs w:val="24"/>
        </w:rPr>
        <w:t xml:space="preserve">5.4 Stage 4 — Test Sign-off Gate (Exit Criteria)</w:t>
      </w:r>
      <w:bookmarkEnd w:id="1015"/>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6_5_5_stage_5_ci_cd_promotion_to" w:id="1016"/>
      <w:r>
        <w:rPr>
          <w:rFonts w:ascii="Calibri" w:cs="Calibri" w:eastAsia="Calibri" w:hAnsi="Calibri"/>
          <w:b/>
          <w:bCs/>
          <w:color w:val="404040"/>
          <w:sz w:val="24"/>
          <w:szCs w:val="24"/>
        </w:rPr>
        <w:t xml:space="preserve">5.5 Stage 5 — CI/CD Promotion to Production</w:t>
      </w:r>
      <w:bookmarkEnd w:id="1016"/>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7_5_6_stage_6_post_deployment_ve" w:id="1017"/>
      <w:r>
        <w:rPr>
          <w:rFonts w:ascii="Calibri" w:cs="Calibri" w:eastAsia="Calibri" w:hAnsi="Calibri"/>
          <w:b/>
          <w:bCs/>
          <w:color w:val="404040"/>
          <w:sz w:val="24"/>
          <w:szCs w:val="24"/>
        </w:rPr>
        <w:t xml:space="preserve">5.6 Stage 6 — Post-Deployment Verification &amp; Rollback</w:t>
      </w:r>
      <w:bookmarkEnd w:id="1017"/>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8_6_traceability_matrix" w:id="1018"/>
      <w:r>
        <w:rPr>
          <w:rFonts w:ascii="Calibri" w:cs="Calibri" w:eastAsia="Calibri" w:hAnsi="Calibri"/>
          <w:b/>
          <w:bCs/>
          <w:color w:val="D34817"/>
          <w:sz w:val="30"/>
          <w:szCs w:val="30"/>
        </w:rPr>
        <w:t xml:space="preserve">6. Traceability Matrix</w:t>
      </w:r>
      <w:bookmarkEnd w:id="1018"/>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9_7_recommended_project_qa_monit" w:id="1019"/>
      <w:r>
        <w:rPr>
          <w:rFonts w:ascii="Calibri" w:cs="Calibri" w:eastAsia="Calibri" w:hAnsi="Calibri"/>
          <w:b/>
          <w:bCs/>
          <w:color w:val="D34817"/>
          <w:sz w:val="30"/>
          <w:szCs w:val="30"/>
        </w:rPr>
        <w:t xml:space="preserve">7. Recommended Project &amp; QA Monitoring Tooling</w:t>
      </w:r>
      <w:bookmarkEnd w:id="1019"/>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20_7_1_primary_recommendation_jir" w:id="1020"/>
      <w:r>
        <w:rPr>
          <w:rFonts w:ascii="Calibri" w:cs="Calibri" w:eastAsia="Calibri" w:hAnsi="Calibri"/>
          <w:b/>
          <w:bCs/>
          <w:color w:val="404040"/>
          <w:sz w:val="24"/>
          <w:szCs w:val="24"/>
        </w:rPr>
        <w:t xml:space="preserve">7.1 Primary recommendation — Jira Cloud (Standard) + Zephyr Scale</w:t>
      </w:r>
      <w:bookmarkEnd w:id="1020"/>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1_7_2_lightweight_alternative_gi" w:id="1021"/>
      <w:r>
        <w:rPr>
          <w:rFonts w:ascii="Calibri" w:cs="Calibri" w:eastAsia="Calibri" w:hAnsi="Calibri"/>
          <w:b/>
          <w:bCs/>
          <w:color w:val="404040"/>
          <w:sz w:val="24"/>
          <w:szCs w:val="24"/>
        </w:rPr>
        <w:t xml:space="preserve">7.2 Lightweight alternative — GitHub Projects + Kiwi TCMS (self-hosted)</w:t>
      </w:r>
      <w:bookmarkEnd w:id="1021"/>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2_7_3_recommendation" w:id="1022"/>
      <w:r>
        <w:rPr>
          <w:rFonts w:ascii="Calibri" w:cs="Calibri" w:eastAsia="Calibri" w:hAnsi="Calibri"/>
          <w:b/>
          <w:bCs/>
          <w:color w:val="404040"/>
          <w:sz w:val="24"/>
          <w:szCs w:val="24"/>
        </w:rPr>
        <w:t xml:space="preserve">7.3 Recommendation</w:t>
      </w:r>
      <w:bookmarkEnd w:id="1022"/>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3_8_environment_preparation_proc" w:id="1023"/>
      <w:r>
        <w:rPr>
          <w:rFonts w:ascii="Calibri" w:cs="Calibri" w:eastAsia="Calibri" w:hAnsi="Calibri"/>
          <w:b/>
          <w:bCs/>
          <w:color w:val="D34817"/>
          <w:sz w:val="30"/>
          <w:szCs w:val="30"/>
        </w:rPr>
        <w:t xml:space="preserve">8. Environment Preparation Procedures</w:t>
      </w:r>
      <w:bookmarkEnd w:id="1023"/>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4_8_1_machine_a_developer_enviro" w:id="1024"/>
      <w:r>
        <w:rPr>
          <w:rFonts w:ascii="Calibri" w:cs="Calibri" w:eastAsia="Calibri" w:hAnsi="Calibri"/>
          <w:b/>
          <w:bCs/>
          <w:color w:val="404040"/>
          <w:sz w:val="24"/>
          <w:szCs w:val="24"/>
        </w:rPr>
        <w:t xml:space="preserve">8.1 Machine A — Developer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runs as a single, idempotent, resumable script (Deployment/Machine1_Env_Setup.ps1) rather than by hand — it self-elevates for the admin-only steps (WSL2, Docker Desktop, GitHub CLI, PostgreSQL client), resumes automatically across the reboot WSL2 requires via a Windows RunOnce entry, and pins Node.js to the repo's committed .nvmrc/.node-version. Git identity/SSH key registration and the application scaffold itself stay deliberately manual — see Deployment/MACHINE_A_SETUP_PROCESS.md for the full as-built writeup and Deployment/MACHINE1_READINESS.md for the first workstation's recorded baseline/blockers.</w:t>
      </w:r>
    </w:p>
    <w:p>
      <w:pPr>
        <w:pStyle w:val="Heading2"/>
        <w:spacing w:after="100" w:before="220"/>
      </w:pPr>
      <w:bookmarkStart w:name="bm_25_8_2_machine_b_qa_test_environm" w:id="1025"/>
      <w:r>
        <w:rPr>
          <w:rFonts w:ascii="Calibri" w:cs="Calibri" w:eastAsia="Calibri" w:hAnsi="Calibri"/>
          <w:b/>
          <w:bCs/>
          <w:color w:val="404040"/>
          <w:sz w:val="24"/>
          <w:szCs w:val="24"/>
        </w:rPr>
        <w:t xml:space="preserve">8.2 Machine B — QA/Test Environment Setup</w:t>
      </w:r>
      <w:bookmarkEnd w:id="1025"/>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 or Kiwi TCMS under the Section 7.2 lightweight alternative, as adopted for Teamora HRMS per Section 8.4)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likewise runs as a companion script (Deployment/MachineB_Env_Setup.ps1) — lighter than Machine A's since Machine B tests the deployed staging build over the network rather than running the application locally, so it needs only a baseline Node.js install and Playwright (once a pinned version lands in the repo's Phase 2 QA scaffold), plus an optional -StagingUrl reachability check. Network isolation to staging-only, QA account provisioning, and the Section 8.6 sign-off export itself all stay manual/owner-actioned by design — see Deployment/MACHINE_B_SETUP_PROCESS.md.</w:t>
      </w:r>
    </w:p>
    <w:p>
      <w:pPr>
        <w:pStyle w:val="Heading2"/>
        <w:spacing w:after="100" w:before="220"/>
      </w:pPr>
      <w:bookmarkStart w:name="bm_26_8_3_staging_server_auto_deploy" w:id="1026"/>
      <w:r>
        <w:rPr>
          <w:rFonts w:ascii="Calibri" w:cs="Calibri" w:eastAsia="Calibri" w:hAnsi="Calibri"/>
          <w:b/>
          <w:bCs/>
          <w:color w:val="404040"/>
          <w:sz w:val="24"/>
          <w:szCs w:val="24"/>
        </w:rPr>
        <w:t xml:space="preserve">8.3 Staging Server — Auto-Deploy on Commit (Coolify)</w:t>
      </w:r>
      <w:bookmarkEnd w:id="1026"/>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 Note: the install script detects the OS's package manager (apt-get/dnf/yum/apk/zypper) and installs curl automatically if the base image doesn't ship it — this was needed in practice on the first server provisioned.</w:t>
      </w:r>
    </w:p>
    <w:p>
      <w:pPr>
        <w:pStyle w:val="ListParagraph"/>
        <w:numPr>
          <w:ilvl w:val="0"/>
          <w:numId w:val="2"/>
        </w:numPr>
        <w:spacing w:after="80" w:line="280"/>
      </w:pPr>
      <w:r>
        <w:rPr>
          <w:rFonts w:ascii="Calibri" w:cs="Calibri" w:eastAsia="Calibri" w:hAnsi="Calibri"/>
          <w:color w:val="1A1A1A"/>
          <w:sz w:val="22"/>
          <w:szCs w:val="22"/>
        </w:rPr>
        <w:t xml:space="preserve">Create one Coolify project per product (e.g. “Teamora HRMS”); within it, Coolify's own “production” environment is used for the production application and a second “staging” environment is added for the staging application — this environment split is Coolify's native mechanism for keeping the two deployments, their domains, and their variables completely separate within one project.</w:t>
      </w:r>
    </w:p>
    <w:p>
      <w:pPr>
        <w:pStyle w:val="ListParagraph"/>
        <w:numPr>
          <w:ilvl w:val="0"/>
          <w:numId w:val="2"/>
        </w:numPr>
        <w:spacing w:after="80" w:line="280"/>
      </w:pPr>
      <w:r>
        <w:rPr>
          <w:rFonts w:ascii="Calibri" w:cs="Calibri" w:eastAsia="Calibri" w:hAnsi="Calibri"/>
          <w:color w:val="1A1A1A"/>
          <w:sz w:val="22"/>
          <w:szCs w:val="22"/>
        </w:rPr>
        <w:t xml:space="preserve">Connect the product's GitHub repository as a Source using a GitHub App (Sources → New Source → GitHub App), not a plain deploy key — the App is scoped to “Only select repositories” (just the one product repo, least privilege) and is registered directly against the org/account that owns the repo. This is a one-time, per-Coolify-instance step; every product's applications thereafter reuse the same connected Source.</w:t>
      </w:r>
    </w:p>
    <w:p>
      <w:pPr>
        <w:pStyle w:val="ListParagraph"/>
        <w:numPr>
          <w:ilvl w:val="0"/>
          <w:numId w:val="2"/>
        </w:numPr>
        <w:spacing w:after="80" w:line="280"/>
      </w:pPr>
      <w:r>
        <w:rPr>
          <w:rFonts w:ascii="Calibri" w:cs="Calibri" w:eastAsia="Calibri" w:hAnsi="Calibri"/>
          <w:color w:val="1A1A1A"/>
          <w:sz w:val="22"/>
          <w:szCs w:val="22"/>
        </w:rPr>
        <w:t xml:space="preserve">In the “staging” environment, add the application as a “Git Repository (with GitHub App)” resource, pick the connected repo, and set its Branch to staging with Auto Deploy left on “Deploy on push (webhooks)” — every merge into staging (Section 5.2) then redeploys automatically with no manual step, no separate webhook secret to configure.</w:t>
      </w:r>
    </w:p>
    <w:p>
      <w:pPr>
        <w:pStyle w:val="ListParagraph"/>
        <w:numPr>
          <w:ilvl w:val="0"/>
          <w:numId w:val="2"/>
        </w:numPr>
        <w:spacing w:after="80" w:line="280"/>
      </w:pPr>
      <w:r>
        <w:rPr>
          <w:rFonts w:ascii="Calibri" w:cs="Calibri" w:eastAsia="Calibri" w:hAnsi="Calibri"/>
          <w:color w:val="1A1A1A"/>
          <w:sz w:val="22"/>
          <w:szCs w:val="22"/>
        </w:rPr>
        <w:t xml:space="preserve">In the “production” environment, add the same repo as a second application resource, Branch set to main, but with Auto Deploy switched to “Manual deployments only” — production is never redeployed by a raw push; Section 8.5's gated pipeline is what triggers it.</w:t>
      </w:r>
    </w:p>
    <w:p>
      <w:pPr>
        <w:pStyle w:val="ListParagraph"/>
        <w:numPr>
          <w:ilvl w:val="0"/>
          <w:numId w:val="2"/>
        </w:numPr>
        <w:spacing w:after="80" w:line="280"/>
      </w:pPr>
      <w:r>
        <w:rPr>
          <w:rFonts w:ascii="Calibri" w:cs="Calibri" w:eastAsia="Calibri" w:hAnsi="Calibri"/>
          <w:color w:val="1A1A1A"/>
          <w:sz w:val="22"/>
          <w:szCs w:val="22"/>
        </w:rPr>
        <w:t xml:space="preserve">Confirm the server's reverse proxy (Traefik, under Server → Proxy) shows a Running/healthy status before creating any application — a freshly installed server can come up with the proxy stopped, in which case no deployed app is reachable over HTTP/HTTPS until it's started (Actions → Start Proxy).</w:t>
      </w:r>
    </w:p>
    <w:p>
      <w:pPr>
        <w:pStyle w:val="ListParagraph"/>
        <w:numPr>
          <w:ilvl w:val="0"/>
          <w:numId w:val="2"/>
        </w:numPr>
        <w:spacing w:after="80" w:line="280"/>
      </w:pPr>
      <w:r>
        <w:rPr>
          <w:rFonts w:ascii="Calibri" w:cs="Calibri" w:eastAsia="Calibri" w:hAnsi="Calibri"/>
          <w:color w:val="1A1A1A"/>
          <w:sz w:val="22"/>
          <w:szCs w:val="22"/>
        </w:rPr>
        <w:t xml:space="preserve">Set each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the staging application's Coolify-issued URL as the one and only target for test execution.</w:t>
      </w:r>
    </w:p>
    <w:p>
      <w:pPr>
        <w:spacing w:after="160" w:line="300"/>
        <w:jc w:val="both"/>
      </w:pPr>
      <w:r>
        <w:rPr>
          <w:rFonts w:ascii="Calibri" w:cs="Calibri" w:eastAsia="Calibri" w:hAnsi="Calibri"/>
          <w:color w:val="1A1A1A"/>
          <w:sz w:val="22"/>
          <w:szCs w:val="22"/>
        </w:rPr>
        <w:t xml:space="preserve">A full screenshot walkthrough of this exact setup — connecting the GitHub App source, creating the project/environments, and creating both applications — is in Appendix A.</w:t>
      </w:r>
    </w:p>
    <w:p>
      <w:pPr>
        <w:pStyle w:val="ListParagraph"/>
        <w:numPr>
          <w:ilvl w:val="0"/>
          <w:numId w:val="2"/>
        </w:numPr>
        <w:spacing w:after="80" w:line="280"/>
      </w:pPr>
      <w:r>
        <w:rPr>
          <w:rFonts w:ascii="Calibri" w:cs="Calibri" w:eastAsia="Calibri" w:hAnsi="Calibri"/>
          <w:color w:val="1A1A1A"/>
          <w:sz w:val="22"/>
          <w:szCs w:val="22"/>
        </w:rPr>
        <w:t xml:space="preserve">As-built refinement: Teamora HRMS is a polyglot microservices product per the Technical Stack Charter (Technical/Teamora_Technical_Stack_Charter_v1.0.md) — NestJS/TypeScript services (Auth, Notification, Requisition, Scoring Matrix) and Python/FastAPI services (JD Generation, Resume Parsing, Dedupe), plus the React frontend. Steps 4–7 above (application resource, Branch, Auto Deploy, secrets) therefore happen once per service, not once for the whole product — each service gets its own staging and production Coolify application.</w:t>
      </w:r>
    </w:p>
    <w:p>
      <w:pPr>
        <w:pStyle w:val="ListParagraph"/>
        <w:numPr>
          <w:ilvl w:val="0"/>
          <w:numId w:val="2"/>
        </w:numPr>
        <w:spacing w:after="80" w:line="280"/>
      </w:pPr>
      <w:r>
        <w:rPr>
          <w:rFonts w:ascii="Calibri" w:cs="Calibri" w:eastAsia="Calibri" w:hAnsi="Calibri"/>
          <w:color w:val="1A1A1A"/>
          <w:sz w:val="22"/>
          <w:szCs w:val="22"/>
        </w:rPr>
        <w:t xml:space="preserve">The GitHub Actions workflow used per service depends on its stack: staging-deploy.yml/production-release.yml for NestJS/TypeScript and the React frontend; staging-deploy-python.yml/production-release-python.yml for Python/FastAPI services. Both pairs now carry real install/lint/build/test commands drawn from the Technical Stack Charter's conventions (ESLint+Prettier / ruff+black) rather than placeholders — confirm a service's actual package.json scripts or requirements.txt/pytest markers match before relying on either workflow against real committed code.</w:t>
      </w:r>
    </w:p>
    <w:p>
      <w:pPr>
        <w:pStyle w:val="ListParagraph"/>
        <w:numPr>
          <w:ilvl w:val="0"/>
          <w:numId w:val="2"/>
        </w:numPr>
        <w:spacing w:after="80" w:line="280"/>
      </w:pPr>
      <w:r>
        <w:rPr>
          <w:rFonts w:ascii="Calibri" w:cs="Calibri" w:eastAsia="Calibri" w:hAnsi="Calibri"/>
          <w:color w:val="1A1A1A"/>
          <w:sz w:val="22"/>
          <w:szCs w:val="22"/>
        </w:rPr>
        <w:t xml:space="preserve">Once a repository hosts more than one service, suffix each service's Coolify webhook secrets with its service name (e.g. COOLIFY_STAGING_WEBHOOK_AUTH, COOLIFY_STAGING_WEBHOOK_JD_GEN) and update that service's workflow file to match — see Deployment/ci-cd/COOLIFY_SETUP.md.</w:t>
      </w:r>
    </w:p>
    <w:p>
      <w:pPr>
        <w:pStyle w:val="ListParagraph"/>
        <w:numPr>
          <w:ilvl w:val="0"/>
          <w:numId w:val="2"/>
        </w:numPr>
        <w:spacing w:after="80" w:line="280"/>
      </w:pPr>
      <w:r>
        <w:rPr>
          <w:rFonts w:ascii="Calibri" w:cs="Calibri" w:eastAsia="Calibri" w:hAnsi="Calibri"/>
          <w:color w:val="1A1A1A"/>
          <w:sz w:val="22"/>
          <w:szCs w:val="22"/>
        </w:rPr>
        <w:t xml:space="preserve">Known, tracked divergence: the product's Technical Design (Sections 18–19) specifies a target-state self-managed Kubernetes + GitOps (ArgoCD) architecture with signed images and canary rollout; the interim Coolify + GitHub Actions pipeline actually adopted (2026-09-18 decision, recorded in the Technical Stack Charter) has none of that — no GitOps, no canary, no image signing or container vulnerability scanning, and rollback is Coolify's redeploy-previous-build webhook rather than a GitOps revert. This is a deliberate, logged interim decision, not a silent substitution — see the Charter's “Known divergence” section and Section 10's Key Risks below.</w:t>
      </w:r>
    </w:p>
    <w:p>
      <w:pPr>
        <w:pStyle w:val="Heading2"/>
        <w:spacing w:after="100" w:before="220"/>
      </w:pPr>
      <w:bookmarkStart w:name="bm_27_8_4_project_monitoring_dashboa" w:id="1027"/>
      <w:r>
        <w:rPr>
          <w:rFonts w:ascii="Calibri" w:cs="Calibri" w:eastAsia="Calibri" w:hAnsi="Calibri"/>
          <w:b/>
          <w:bCs/>
          <w:color w:val="404040"/>
          <w:sz w:val="24"/>
          <w:szCs w:val="24"/>
        </w:rPr>
        <w:t xml:space="preserve">8.4 Project Monitoring Dashboard</w:t>
      </w:r>
      <w:bookmarkEnd w:id="1027"/>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as-built for Teamora HRMS: Section 7.3 recommended Jira + Zephyr Scale as the default path, but Teamora HRMS was stood up on the Section 7.2 lightweight alternative instead — GitHub Projects for requirement/stage tracking, paired with a self-hosted Kiwi TCMS for test case management — to avoid a paid-seat commitment before the product has proven out its release cadence.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The GitHub Projects board (“Teamora HRMS - SDLC Tracker”, project #5 under the myphoneme account) mirrors Section 5's Stage 0–6 workflow as five columns — Requirement Approval, Backlog, In Development, QA on Staging, Released to Production — each carrying a description that cites the exact SOP stage/section it corresponds to, so an item's column alone tells you which gate it's sitting behind. This makes the board a genuine single window: a REQ-ID's entire lifecycle, from BRD/PRD sign-off through production release, is one board rather than a dashboard for development stages plus a separate, untracked approval process.</w:t>
      </w:r>
    </w:p>
    <w:p>
      <w:pPr>
        <w:pStyle w:val="ListParagraph"/>
        <w:numPr>
          <w:ilvl w:val="0"/>
          <w:numId w:val="2"/>
        </w:numPr>
        <w:spacing w:after="80" w:line="280"/>
      </w:pPr>
      <w:r>
        <w:rPr>
          <w:rFonts w:ascii="Calibri" w:cs="Calibri" w:eastAsia="Calibri" w:hAnsi="Calibri"/>
          <w:color w:val="1A1A1A"/>
          <w:sz w:val="22"/>
          <w:szCs w:val="22"/>
        </w:rPr>
        <w:t xml:space="preserve">As of v1.5, Requirement Approval is the leftmost column — positioned before Backlog because no REQ-ID is meant to sit in Backlog, let alone be picked up in Stage 1, before it clears Stage 0's sign-off gate (Section 5.0).</w:t>
      </w:r>
    </w:p>
    <w:p>
      <w:pPr>
        <w:pStyle w:val="ListParagraph"/>
        <w:numPr>
          <w:ilvl w:val="0"/>
          <w:numId w:val="2"/>
        </w:numPr>
        <w:spacing w:after="80" w:line="280"/>
      </w:pPr>
      <w:r>
        <w:rPr>
          <w:rFonts w:ascii="Calibri" w:cs="Calibri" w:eastAsia="Calibri" w:hAnsi="Calibri"/>
          <w:color w:val="1A1A1A"/>
          <w:sz w:val="22"/>
          <w:szCs w:val="22"/>
        </w:rPr>
        <w:t xml:space="preserve">A second view on the same board (“REQ-ID TraceabilityView”, table layout) adds four custom fields — REQ-ID (text), TC-ID(s) (text), Priority (single select: Critical/High/Medium/Low), and, as of v1.5, Approval Status (single select: Draft/Prepared/Reviewed/Approved/Rejected) — so every tracked item carries both the Requirement-ID ↔ Test-Case-ID linkage Section 4.2/6 requires and the Stage 0 sign-off status, without needing Zephyr Scale's native linking or a separate approval tracker.</w:t>
      </w:r>
    </w:p>
    <w:p>
      <w:pPr>
        <w:pStyle w:val="ListParagraph"/>
        <w:numPr>
          <w:ilvl w:val="0"/>
          <w:numId w:val="2"/>
        </w:numPr>
        <w:spacing w:after="80" w:line="280"/>
      </w:pPr>
      <w:r>
        <w:rPr>
          <w:rFonts w:ascii="Calibri" w:cs="Calibri" w:eastAsia="Calibri" w:hAnsi="Calibri"/>
          <w:color w:val="1A1A1A"/>
          <w:sz w:val="22"/>
          <w:szCs w:val="22"/>
        </w:rPr>
        <w:t xml:space="preserve">Approval Status is updated by hand as the BRD/PRD's own Prepared-by/Reviewed-by/Approved-by sign-offs happen (Section 5.0) — it is a status mirror of that document-level sign-off, not a substitute for it; the authoritative record of who approved a requirement and when remains the BRD/PRD document itself.</w:t>
      </w:r>
    </w:p>
    <w:p>
      <w:pPr>
        <w:pStyle w:val="ListParagraph"/>
        <w:numPr>
          <w:ilvl w:val="0"/>
          <w:numId w:val="2"/>
        </w:numPr>
        <w:spacing w:after="80" w:line="280"/>
      </w:pPr>
      <w:r>
        <w:rPr>
          <w:rFonts w:ascii="Calibri" w:cs="Calibri" w:eastAsia="Calibri" w:hAnsi="Calibri"/>
          <w:color w:val="1A1A1A"/>
          <w:sz w:val="22"/>
          <w:szCs w:val="22"/>
        </w:rPr>
        <w:t xml:space="preserve">Kiwi TCMS (open-source, self-hosted) is deployed on the same Coolify server as staging/production, but in its own “tools” Coolify environment — kept separate from the app-deploy environments in Section 8.3 so a Kiwi TCMS redeploy/restart can never accidentally touch the Teamora application containers. It runs as a Docker Compose resource (web + MariaDB), with Coolify's auto-generated secret variables (${SERVICE_PASSWORD_MYSQLROOT} / ${SERVICE_PASSWORD_MYSQL}) used for the database credentials rather than hand-set passwords.</w:t>
      </w:r>
    </w:p>
    <w:p>
      <w:pPr>
        <w:pStyle w:val="ListParagraph"/>
        <w:numPr>
          <w:ilvl w:val="0"/>
          <w:numId w:val="2"/>
        </w:numPr>
        <w:spacing w:after="80" w:line="280"/>
      </w:pPr>
      <w:r>
        <w:rPr>
          <w:rFonts w:ascii="Calibri" w:cs="Calibri" w:eastAsia="Calibri" w:hAnsi="Calibri"/>
          <w:color w:val="1A1A1A"/>
          <w:sz w:val="22"/>
          <w:szCs w:val="22"/>
        </w:rPr>
        <w:t xml:space="preserve">QA records test-case execution results directly in Kiwi TCMS under the REQ-ID it's exercising, then references that Kiwi TC-ID in the GitHub Projects item's TC-ID(s) field — this manual cross-link is the acknowledged trade-off of the lightweight path noted in Section 7.2.</w:t>
      </w:r>
    </w:p>
    <w:p>
      <w:pPr>
        <w:pStyle w:val="ListParagraph"/>
        <w:numPr>
          <w:ilvl w:val="0"/>
          <w:numId w:val="2"/>
        </w:numPr>
        <w:spacing w:after="80" w:line="280"/>
      </w:pPr>
      <w:r>
        <w:rPr>
          <w:rFonts w:ascii="Calibri" w:cs="Calibri" w:eastAsia="Calibri" w:hAnsi="Calibri"/>
          <w:color w:val="1A1A1A"/>
          <w:sz w:val="22"/>
          <w:szCs w:val="22"/>
        </w:rPr>
        <w:t xml:space="preserve">Read the infra and requirement-progress layers together for a release decision, exactly as in the Jira/Zephyr case: Coolify confirms staging is running the exact build QA tested; the GitHub Projects board + Kiwi TCMS confirm every Critical/High REQ-ID in that build has a passing, recorded test execution.</w:t>
      </w:r>
    </w:p>
    <w:p>
      <w:pPr>
        <w:spacing w:after="160" w:line="300"/>
        <w:jc w:val="both"/>
      </w:pPr>
      <w:r>
        <w:rPr>
          <w:rFonts w:ascii="Calibri" w:cs="Calibri" w:eastAsia="Calibri" w:hAnsi="Calibri"/>
          <w:color w:val="1A1A1A"/>
          <w:sz w:val="22"/>
          <w:szCs w:val="22"/>
        </w:rPr>
        <w:t xml:space="preserve">A full screenshot walkthrough of the as-built GitHub Projects board and the Kiwi TCMS Coolify deployment is in Appendix B.</w:t>
      </w:r>
    </w:p>
    <w:p>
      <w:pPr>
        <w:pStyle w:val="Heading2"/>
        <w:spacing w:after="100" w:before="220"/>
      </w:pPr>
      <w:bookmarkStart w:name="bm_28_8_5_production_ci_cd_pipeline" w:id="1028"/>
      <w:r>
        <w:rPr>
          <w:rFonts w:ascii="Calibri" w:cs="Calibri" w:eastAsia="Calibri" w:hAnsi="Calibri"/>
          <w:b/>
          <w:bCs/>
          <w:color w:val="404040"/>
          <w:sz w:val="24"/>
          <w:szCs w:val="24"/>
        </w:rPr>
        <w:t xml:space="preserve">8.5 Production — CI/CD Pipeline</w:t>
      </w:r>
      <w:bookmarkEnd w:id="1028"/>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9_8_6_test_result_versioning_sig" w:id="1029"/>
      <w:r>
        <w:rPr>
          <w:rFonts w:ascii="Calibri" w:cs="Calibri" w:eastAsia="Calibri" w:hAnsi="Calibri"/>
          <w:b/>
          <w:bCs/>
          <w:color w:val="404040"/>
          <w:sz w:val="24"/>
          <w:szCs w:val="24"/>
        </w:rPr>
        <w:t xml:space="preserve">8.6 Test Result Versioning &amp; Sign-off Record</w:t>
      </w:r>
      <w:bookmarkEnd w:id="1029"/>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pStyle w:val="Heading2"/>
        <w:spacing w:after="100" w:before="220"/>
      </w:pPr>
      <w:bookmarkStart w:name="bm_30_8_7_requirement_review_pipelin" w:id="1030"/>
      <w:r>
        <w:rPr>
          <w:rFonts w:ascii="Calibri" w:cs="Calibri" w:eastAsia="Calibri" w:hAnsi="Calibri"/>
          <w:b/>
          <w:bCs/>
          <w:color w:val="404040"/>
          <w:sz w:val="24"/>
          <w:szCs w:val="24"/>
        </w:rPr>
        <w:t xml:space="preserve">8.7 Requirement Review Pipeline — Governance &amp; Mechanism (Consolidated)</w:t>
      </w:r>
      <w:bookmarkEnd w:id="1030"/>
    </w:p>
    <w:p>
      <w:pPr>
        <w:spacing w:after="160" w:line="300"/>
        <w:jc w:val="both"/>
      </w:pPr>
      <w:r>
        <w:rPr>
          <w:rFonts w:ascii="Calibri" w:cs="Calibri" w:eastAsia="Calibri" w:hAnsi="Calibri"/>
          <w:color w:val="1A1A1A"/>
          <w:sz w:val="22"/>
          <w:szCs w:val="22"/>
        </w:rPr>
        <w:t xml:space="preserve">As of v1.8, this section consolidates two previously separate documents into one: the governance rules (roles, review criteria, SLA, partial/at-risk approval, change control, escalation) originally issued by Arjun Kushwaha as a standalone companion SOP (Deployment/Phoneme_Document_Review_Approval_SOP_v1.0.docx, PHN-SDLC-2026-02-DOCGOV, v1.0), and the docs-as-code mechanism this SOP had already defined (Markdown + GitHub Pull Request review, Section 8.7 as of v1.7). They were governing the same activity from two angles — his document answers who reviews, by what criteria, on what timeline; this SOP answers how a document actually gets published, commented on, and signed off — so from v1.8 they are one section: the mechanism is the concrete, as-built answer to every "how" his governance rules ask for. PHN-SDLC-2026-02-DOCGOV v1.0 remains on file as the originating source of this section's governance content and is superseded by this consolidation; it is not deleted from the repository.</w:t>
      </w:r>
    </w:p>
    <w:p>
      <w:pPr>
        <w:pStyle w:val="Heading3"/>
        <w:spacing w:after="80" w:before="160"/>
      </w:pPr>
      <w:r>
        <w:rPr>
          <w:rFonts w:ascii="Calibri" w:cs="Calibri" w:eastAsia="Calibri" w:hAnsi="Calibri"/>
          <w:b/>
          <w:bCs/>
          <w:color w:val="000000"/>
          <w:sz w:val="22"/>
          <w:szCs w:val="22"/>
        </w:rPr>
        <w:t xml:space="preserve">8.7.1 Purpose &amp; Scope</w:t>
      </w:r>
    </w:p>
    <w:p>
      <w:pPr>
        <w:pStyle w:val="ListParagraph"/>
        <w:numPr>
          <w:ilvl w:val="0"/>
          <w:numId w:val="2"/>
        </w:numPr>
        <w:spacing w:after="80" w:line="280"/>
      </w:pPr>
      <w:r>
        <w:rPr>
          <w:rFonts w:ascii="Calibri" w:cs="Calibri" w:eastAsia="Calibri" w:hAnsi="Calibri"/>
          <w:color w:val="1A1A1A"/>
          <w:sz w:val="22"/>
          <w:szCs w:val="22"/>
        </w:rPr>
        <w:t xml:space="preserve">Defines how a BRD/PRD or Technical Design document produced under phoneme-brd-prd / phoneme-techdesign actually gets reviewed and moved from Draft to Approved Baseline — both skills produce a blank Authorization table as standard output, and this section is what fills it in, against what criteria, on what timeline, and what happens when a document changes after approval.</w:t>
      </w:r>
    </w:p>
    <w:p>
      <w:pPr>
        <w:pStyle w:val="ListParagraph"/>
        <w:numPr>
          <w:ilvl w:val="0"/>
          <w:numId w:val="2"/>
        </w:numPr>
        <w:spacing w:after="80" w:line="280"/>
      </w:pPr>
      <w:r>
        <w:rPr>
          <w:rFonts w:ascii="Calibri" w:cs="Calibri" w:eastAsia="Calibri" w:hAnsi="Calibri"/>
          <w:color w:val="1A1A1A"/>
          <w:sz w:val="22"/>
          <w:szCs w:val="22"/>
        </w:rPr>
        <w:t xml:space="preserve">In scope: review roles, review criteria, the review/approval workflow and its SLA, module-level partial approval, at-risk development authorization, post-approval change control, and escalation — for BRD/PRD and Technical Design documents on any Phoneme product, implemented via the docs-as-code pipeline below.</w:t>
      </w:r>
    </w:p>
    <w:p>
      <w:pPr>
        <w:pStyle w:val="ListParagraph"/>
        <w:numPr>
          <w:ilvl w:val="0"/>
          <w:numId w:val="2"/>
        </w:numPr>
        <w:spacing w:after="80" w:line="280"/>
      </w:pPr>
      <w:r>
        <w:rPr>
          <w:rFonts w:ascii="Calibri" w:cs="Calibri" w:eastAsia="Calibri" w:hAnsi="Calibri"/>
          <w:color w:val="1A1A1A"/>
          <w:sz w:val="22"/>
          <w:szCs w:val="22"/>
        </w:rPr>
        <w:t xml:space="preserve">Out of scope: the functional content of any specific product's BRD/PRD or Technical Design (phoneme-brd-prd / phoneme-techdesign); the development/staging/QA/CI-CD process once a module reaches Approved Baseline (this SOP's own Stage 1 onward, Section 5.1+).</w:t>
      </w:r>
    </w:p>
    <w:p>
      <w:pPr>
        <w:pStyle w:val="Heading3"/>
        <w:spacing w:after="80" w:before="160"/>
      </w:pPr>
      <w:r>
        <w:rPr>
          <w:rFonts w:ascii="Calibri" w:cs="Calibri" w:eastAsia="Calibri" w:hAnsi="Calibri"/>
          <w:b/>
          <w:bCs/>
          <w:color w:val="000000"/>
          <w:sz w:val="22"/>
          <w:szCs w:val="22"/>
        </w:rPr>
        <w:t xml:space="preserve">8.7.2 Roles</w:t>
      </w:r>
    </w:p>
    <w:p>
      <w:pPr>
        <w:pStyle w:val="ListParagraph"/>
        <w:numPr>
          <w:ilvl w:val="0"/>
          <w:numId w:val="2"/>
        </w:numPr>
        <w:spacing w:after="80" w:line="280"/>
      </w:pPr>
      <w:r>
        <w:rPr>
          <w:rFonts w:ascii="Calibri" w:cs="Calibri" w:eastAsia="Calibri" w:hAnsi="Calibri"/>
          <w:color w:val="1A1A1A"/>
          <w:sz w:val="22"/>
          <w:szCs w:val="22"/>
        </w:rPr>
        <w:t xml:space="preserve">Author / Preparer — drafts the document using phoneme-brd-prd / phoneme-techdesign and opens the review Pull Request (Step 1 below) once its content is complete enough for the next stage to proceed without open questions.</w:t>
      </w:r>
    </w:p>
    <w:p>
      <w:pPr>
        <w:pStyle w:val="ListParagraph"/>
        <w:numPr>
          <w:ilvl w:val="0"/>
          <w:numId w:val="2"/>
        </w:numPr>
        <w:spacing w:after="80" w:line="280"/>
      </w:pPr>
      <w:r>
        <w:rPr>
          <w:rFonts w:ascii="Calibri" w:cs="Calibri" w:eastAsia="Calibri" w:hAnsi="Calibri"/>
          <w:color w:val="1A1A1A"/>
          <w:sz w:val="22"/>
          <w:szCs w:val="22"/>
        </w:rPr>
        <w:t xml:space="preserve">Business Reviewer — validates that BRD/PRD requirements reflect actual business need and market fit. Recommended on every BRD/PRD review; not applicable to Technical Design.</w:t>
      </w:r>
    </w:p>
    <w:p>
      <w:pPr>
        <w:pStyle w:val="ListParagraph"/>
        <w:numPr>
          <w:ilvl w:val="0"/>
          <w:numId w:val="2"/>
        </w:numPr>
        <w:spacing w:after="80" w:line="280"/>
      </w:pPr>
      <w:r>
        <w:rPr>
          <w:rFonts w:ascii="Calibri" w:cs="Calibri" w:eastAsia="Calibri" w:hAnsi="Calibri"/>
          <w:color w:val="1A1A1A"/>
          <w:sz w:val="22"/>
          <w:szCs w:val="22"/>
        </w:rPr>
        <w:t xml:space="preserve">Technical Reviewer (“team lead” elsewhere in this SOP) — validates technical feasibility and completeness; for a Technical Design, also confirms its module numbering traces 1:1 back to the BRD/PRD's Functional Requirements numbering, per phoneme-techdesign's own Traceability rule. Mandatory on every Technical Design review; recommended on BRD/PRD review as an early feasibility check. As-built for Teamora HRMS: Arjun Kushwaha is the standing Technical Reviewer, and is the assigned PR reviewer for the BRD/PRD v2.4 review cycle in Appendix C.</w:t>
      </w:r>
    </w:p>
    <w:p>
      <w:pPr>
        <w:pStyle w:val="ListParagraph"/>
        <w:numPr>
          <w:ilvl w:val="0"/>
          <w:numId w:val="2"/>
        </w:numPr>
        <w:spacing w:after="80" w:line="280"/>
      </w:pPr>
      <w:r>
        <w:rPr>
          <w:rFonts w:ascii="Calibri" w:cs="Calibri" w:eastAsia="Calibri" w:hAnsi="Calibri"/>
          <w:color w:val="1A1A1A"/>
          <w:sz w:val="22"/>
          <w:szCs w:val="22"/>
        </w:rPr>
        <w:t xml:space="preserve">Approver — final sign-off authority, accountable for the Approved Baseline designation. Product Owner (Anuj / designate) for BRD/PRD; Release Owner or senior technical authority for Technical Design, per Section 3's role names.</w:t>
      </w:r>
    </w:p>
    <w:p>
      <w:pPr>
        <w:pStyle w:val="Heading3"/>
        <w:spacing w:after="80" w:before="160"/>
      </w:pPr>
      <w:r>
        <w:rPr>
          <w:rFonts w:ascii="Calibri" w:cs="Calibri" w:eastAsia="Calibri" w:hAnsi="Calibri"/>
          <w:b/>
          <w:bCs/>
          <w:color w:val="000000"/>
          <w:sz w:val="22"/>
          <w:szCs w:val="22"/>
        </w:rPr>
        <w:t xml:space="preserve">8.7.3 Review Criteria</w:t>
      </w:r>
    </w:p>
    <w:p>
      <w:pPr>
        <w:pStyle w:val="ListParagraph"/>
        <w:numPr>
          <w:ilvl w:val="0"/>
          <w:numId w:val="2"/>
        </w:numPr>
        <w:spacing w:after="80" w:line="280"/>
      </w:pPr>
      <w:r>
        <w:rPr>
          <w:rFonts w:ascii="Calibri" w:cs="Calibri" w:eastAsia="Calibri" w:hAnsi="Calibri"/>
          <w:color w:val="1A1A1A"/>
          <w:sz w:val="22"/>
          <w:szCs w:val="22"/>
        </w:rPr>
        <w:t xml:space="preserve">A document — or an individual module within it, per Section 8.7.6 — reaches Approved Baseline only when its content (Feature List / Approved Decisions / Acceptance Scenarios for a BRD/PRD; data model, API contracts, sequence flows for a Technical Design) is unambiguous enough for the next stage to begin without open questions, AND an actual Reviewed-by/Approved-by name and date are recorded — never inferred from content readiness alone.</w:t>
      </w:r>
    </w:p>
    <w:p>
      <w:pPr>
        <w:pStyle w:val="ListParagraph"/>
        <w:numPr>
          <w:ilvl w:val="0"/>
          <w:numId w:val="2"/>
        </w:numPr>
        <w:spacing w:after="80" w:line="280"/>
      </w:pPr>
      <w:r>
        <w:rPr>
          <w:rFonts w:ascii="Calibri" w:cs="Calibri" w:eastAsia="Calibri" w:hAnsi="Calibri"/>
          <w:color w:val="1A1A1A"/>
          <w:sz w:val="22"/>
          <w:szCs w:val="22"/>
        </w:rPr>
        <w:t xml:space="preserve">Every item in the document's own Dependencies / Open Questions section is either resolved, or explicitly accepted as non-blocking by the Approver and logged as such — never silently ignored.</w:t>
      </w:r>
    </w:p>
    <w:p>
      <w:pPr>
        <w:pStyle w:val="Heading3"/>
        <w:spacing w:after="80" w:before="160"/>
      </w:pPr>
      <w:r>
        <w:rPr>
          <w:rFonts w:ascii="Calibri" w:cs="Calibri" w:eastAsia="Calibri" w:hAnsi="Calibri"/>
          <w:b/>
          <w:bCs/>
          <w:color w:val="000000"/>
          <w:sz w:val="22"/>
          <w:szCs w:val="22"/>
        </w:rPr>
        <w:t xml:space="preserve">8.7.4 Review &amp; Approval Workflow (Docs-as-Code Implementation)</w:t>
      </w:r>
    </w:p>
    <w:p>
      <w:pPr>
        <w:pStyle w:val="ListParagraph"/>
        <w:numPr>
          <w:ilvl w:val="0"/>
          <w:numId w:val="2"/>
        </w:numPr>
        <w:spacing w:after="80" w:line="280"/>
      </w:pPr>
      <w:r>
        <w:rPr>
          <w:rFonts w:ascii="Calibri" w:cs="Calibri" w:eastAsia="Calibri" w:hAnsi="Calibri"/>
          <w:color w:val="1A1A1A"/>
          <w:sz w:val="22"/>
          <w:szCs w:val="22"/>
        </w:rPr>
        <w:t xml:space="preserve">Step 1 — Prepare: the .docx of record is converted to Markdown and placed under docs-site/docs/ in the product repository, on a review branch (e.g. review/brd-prd-v2.4) opened as a pull request into main — this is the Author's “Ready for Review” act. Its Approval Status on the Project Monitoring Dashboard (Section 8.4) is set to Prepared.</w:t>
      </w:r>
    </w:p>
    <w:p>
      <w:pPr>
        <w:pStyle w:val="ListParagraph"/>
        <w:numPr>
          <w:ilvl w:val="0"/>
          <w:numId w:val="2"/>
        </w:numPr>
        <w:spacing w:after="80" w:line="280"/>
      </w:pPr>
      <w:r>
        <w:rPr>
          <w:rFonts w:ascii="Calibri" w:cs="Calibri" w:eastAsia="Calibri" w:hAnsi="Calibri"/>
          <w:color w:val="1A1A1A"/>
          <w:sz w:val="22"/>
          <w:szCs w:val="22"/>
        </w:rPr>
        <w:t xml:space="preserve">Step 2 — Publish: opening (or updating) the pull request triggers a GitHub Actions workflow that builds the Markdown with MkDocs (Material theme) and deploys a preview copy to GitHub Pages, then posts the preview URL back onto the PR as a comment. The same link is added to the Requirement Approval card on the dashboard (Appendix C).</w:t>
      </w:r>
    </w:p>
    <w:p>
      <w:pPr>
        <w:pStyle w:val="ListParagraph"/>
        <w:numPr>
          <w:ilvl w:val="0"/>
          <w:numId w:val="2"/>
        </w:numPr>
        <w:spacing w:after="80" w:line="280"/>
      </w:pPr>
      <w:r>
        <w:rPr>
          <w:rFonts w:ascii="Calibri" w:cs="Calibri" w:eastAsia="Calibri" w:hAnsi="Calibri"/>
          <w:color w:val="1A1A1A"/>
          <w:sz w:val="22"/>
          <w:szCs w:val="22"/>
        </w:rPr>
        <w:t xml:space="preserve">Step 3 — Review: the Business and/or Technical Reviewer(s) named on the PR (Section 8.7.2) read the published preview, then leave review feedback as inline comments directly on the pull request's Files Changed diff against Section 8.7.3's criteria, anchored to the exact REQ-ID/line in question — GitHub's native, permanently timestamped and attributed review-comment mechanism, not a separate markup document. Target turnaround is 3–5 business days from Step 1 (a suggested default — adjust per product/release cadence and record the agreed SLA in that product's Technical Stack Charter if changed); a review sitting un-actioned past this SLA escalates per Section 8.7.9.</w:t>
      </w:r>
    </w:p>
    <w:p>
      <w:pPr>
        <w:pStyle w:val="ListParagraph"/>
        <w:numPr>
          <w:ilvl w:val="0"/>
          <w:numId w:val="2"/>
        </w:numPr>
        <w:spacing w:after="80" w:line="280"/>
      </w:pPr>
      <w:r>
        <w:rPr>
          <w:rFonts w:ascii="Calibri" w:cs="Calibri" w:eastAsia="Calibri" w:hAnsi="Calibri"/>
          <w:color w:val="1A1A1A"/>
          <w:sz w:val="22"/>
          <w:szCs w:val="22"/>
        </w:rPr>
        <w:t xml:space="preserve">Step 4 — Fold-back: the author pushes further commits to the same branch/PR addressing review comments — each fold-back is a visible, diffable commit, and a Change Log row is added. Once the Reviewer(s) resolve every review thread, the Approval Status on the dashboard moves to Reviewed.</w:t>
      </w:r>
    </w:p>
    <w:p>
      <w:pPr>
        <w:pStyle w:val="ListParagraph"/>
        <w:numPr>
          <w:ilvl w:val="0"/>
          <w:numId w:val="2"/>
        </w:numPr>
        <w:spacing w:after="80" w:line="280"/>
      </w:pPr>
      <w:r>
        <w:rPr>
          <w:rFonts w:ascii="Calibri" w:cs="Calibri" w:eastAsia="Calibri" w:hAnsi="Calibri"/>
          <w:color w:val="1A1A1A"/>
          <w:sz w:val="22"/>
          <w:szCs w:val="22"/>
        </w:rPr>
        <w:t xml:space="preserve">Step 5 — Sign-off: the Approver (Section 8.7.2) reviews the final diff and records final Approved sign-off by approving and merging the pull request into main — the merge itself is the literal act of approval, with GitHub permanently recording who merged it and when. Merging re-triggers the workflow to deploy the signed-off copy to the root of GitHub Pages, and re-versions the .docx of record (e.g. v2.4 → v2.5) per the phoneme-brd-prd skill's Change Log convention, transcribing the same name/date into its Authorization table so the permanent record exists in both git history and the document itself. The dashboard's Approval Status field is set to Approved, and the REQ-ID(s) become eligible to move into Backlog (Section 5.0).</w:t>
      </w:r>
    </w:p>
    <w:p>
      <w:pPr>
        <w:pStyle w:val="ListParagraph"/>
        <w:numPr>
          <w:ilvl w:val="0"/>
          <w:numId w:val="2"/>
        </w:numPr>
        <w:spacing w:after="80" w:line="280"/>
      </w:pPr>
      <w:r>
        <w:rPr>
          <w:rFonts w:ascii="Calibri" w:cs="Calibri" w:eastAsia="Calibri" w:hAnsi="Calibri"/>
          <w:color w:val="1A1A1A"/>
          <w:sz w:val="22"/>
          <w:szCs w:val="22"/>
        </w:rPr>
        <w:t xml:space="preserve">A Rejected outcome at Step 3 or Step 5 sends the item back to Step 1 as a revised Draft on a new branch/PR, per Section 5.0 — the rejected PR is closed without merging, never force-merged or silently edited.</w:t>
      </w:r>
    </w:p>
    <w:p>
      <w:pPr>
        <w:pStyle w:val="Heading3"/>
        <w:spacing w:after="80" w:before="160"/>
      </w:pPr>
      <w:r>
        <w:rPr>
          <w:rFonts w:ascii="Calibri" w:cs="Calibri" w:eastAsia="Calibri" w:hAnsi="Calibri"/>
          <w:b/>
          <w:bCs/>
          <w:color w:val="000000"/>
          <w:sz w:val="22"/>
          <w:szCs w:val="22"/>
        </w:rPr>
        <w:t xml:space="preserve">8.7.5 Module-Level Partial Approval</w:t>
      </w:r>
    </w:p>
    <w:p>
      <w:pPr>
        <w:pStyle w:val="ListParagraph"/>
        <w:numPr>
          <w:ilvl w:val="0"/>
          <w:numId w:val="2"/>
        </w:numPr>
        <w:spacing w:after="80" w:line="280"/>
      </w:pPr>
      <w:r>
        <w:rPr>
          <w:rFonts w:ascii="Calibri" w:cs="Calibri" w:eastAsia="Calibri" w:hAnsi="Calibri"/>
          <w:color w:val="1A1A1A"/>
          <w:sz w:val="22"/>
          <w:szCs w:val="22"/>
        </w:rPr>
        <w:t xml:space="preserve">A BRD/PRD's own Approved Baseline criterion is per-module, not per-document — one module (e.g. Module 1) can reach Approved Baseline and enter development while other modules in the same document remain Draft.</w:t>
      </w:r>
    </w:p>
    <w:p>
      <w:pPr>
        <w:pStyle w:val="ListParagraph"/>
        <w:numPr>
          <w:ilvl w:val="0"/>
          <w:numId w:val="2"/>
        </w:numPr>
        <w:spacing w:after="80" w:line="280"/>
      </w:pPr>
      <w:r>
        <w:rPr>
          <w:rFonts w:ascii="Calibri" w:cs="Calibri" w:eastAsia="Calibri" w:hAnsi="Calibri"/>
          <w:color w:val="1A1A1A"/>
          <w:sz w:val="22"/>
          <w:szCs w:val="22"/>
        </w:rPr>
        <w:t xml:space="preserve">Implementation: a module is reviewed and merged as its own pull request (or its own clearly-scoped commit range within a larger PR) rather than waiting for every module in the document to be ready together — the merged PR/commit for that module is the module-scoped Authorization-table entry, naming exactly which module(s) it covers so a later reader can tell which parts of a Draft-status document are safe to build against.</w:t>
      </w:r>
    </w:p>
    <w:p>
      <w:pPr>
        <w:pStyle w:val="Heading3"/>
        <w:spacing w:after="80" w:before="160"/>
      </w:pPr>
      <w:r>
        <w:rPr>
          <w:rFonts w:ascii="Calibri" w:cs="Calibri" w:eastAsia="Calibri" w:hAnsi="Calibri"/>
          <w:b/>
          <w:bCs/>
          <w:color w:val="000000"/>
          <w:sz w:val="22"/>
          <w:szCs w:val="22"/>
        </w:rPr>
        <w:t xml:space="preserve">8.7.6 At-Risk Development Authorization</w:t>
      </w:r>
    </w:p>
    <w:p>
      <w:pPr>
        <w:pStyle w:val="ListParagraph"/>
        <w:numPr>
          <w:ilvl w:val="0"/>
          <w:numId w:val="2"/>
        </w:numPr>
        <w:spacing w:after="80" w:line="280"/>
      </w:pPr>
      <w:r>
        <w:rPr>
          <w:rFonts w:ascii="Calibri" w:cs="Calibri" w:eastAsia="Calibri" w:hAnsi="Calibri"/>
          <w:color w:val="1A1A1A"/>
          <w:sz w:val="22"/>
          <w:szCs w:val="22"/>
        </w:rPr>
        <w:t xml:space="preserve">Sometimes an Approver has reviewed a module's content well enough to be confident, but the formal PR hasn't merged yet — often a scheduling gap, not a content problem. Rather than silently starting development on unrecorded trust, this is logged as an explicit, visible exception: a comment on the still-open review PR, tagged at-risk-authorized, naming the module(s) covered, who authorized it informally, the accepted risk (if requirements change materially before formal merge, affected work is reworked — accepted, not a surprise), and the target date the PR is still expected to merge.</w:t>
      </w:r>
    </w:p>
    <w:p>
      <w:pPr>
        <w:pStyle w:val="ListParagraph"/>
        <w:numPr>
          <w:ilvl w:val="0"/>
          <w:numId w:val="2"/>
        </w:numPr>
        <w:spacing w:after="80" w:line="280"/>
      </w:pPr>
      <w:r>
        <w:rPr>
          <w:rFonts w:ascii="Calibri" w:cs="Calibri" w:eastAsia="Calibri" w:hAnsi="Calibri"/>
          <w:color w:val="1A1A1A"/>
          <w:sz w:val="22"/>
          <w:szCs w:val="22"/>
        </w:rPr>
        <w:t xml:space="preserve">This does not replace the Step 5 merge — it only sequences development ahead of it, with the risk and target date both on record in the PR itself. Once the PR actually merges, the at-risk comment is superseded and the module is Approved Baseline through the normal Step 5 path.</w:t>
      </w:r>
    </w:p>
    <w:p>
      <w:pPr>
        <w:pStyle w:val="Heading3"/>
        <w:spacing w:after="80" w:before="160"/>
      </w:pPr>
      <w:r>
        <w:rPr>
          <w:rFonts w:ascii="Calibri" w:cs="Calibri" w:eastAsia="Calibri" w:hAnsi="Calibri"/>
          <w:b/>
          <w:bCs/>
          <w:color w:val="000000"/>
          <w:sz w:val="22"/>
          <w:szCs w:val="22"/>
        </w:rPr>
        <w:t xml:space="preserve">8.7.7 Post-Approval Change Control</w:t>
      </w:r>
    </w:p>
    <w:p>
      <w:pPr>
        <w:pStyle w:val="ListParagraph"/>
        <w:numPr>
          <w:ilvl w:val="0"/>
          <w:numId w:val="2"/>
        </w:numPr>
        <w:spacing w:after="80" w:line="280"/>
      </w:pPr>
      <w:r>
        <w:rPr>
          <w:rFonts w:ascii="Calibri" w:cs="Calibri" w:eastAsia="Calibri" w:hAnsi="Calibri"/>
          <w:color w:val="1A1A1A"/>
          <w:sz w:val="22"/>
          <w:szCs w:val="22"/>
        </w:rPr>
        <w:t xml:space="preserve">Once a document or module reaches Approved Baseline (PR merged), its content is not silently edited. Any change requires a new review branch/PR, a new document version with a Change Log row describing exactly what changed and why, and a fresh Section 8.7.4 review/approval cycle covering at least the changed section — the whole document does not need re-review if the change is scoped and the Reviewer agrees the rest is unaffected. This mirrors Section 4.2's REQ-ID discipline: a changed requirement gets a new REQ-ID referencing the old one, never a silent edit — the same discipline applies here at the document level.</w:t>
      </w:r>
    </w:p>
    <w:p>
      <w:pPr>
        <w:pStyle w:val="Heading3"/>
        <w:spacing w:after="80" w:before="160"/>
      </w:pPr>
      <w:r>
        <w:rPr>
          <w:rFonts w:ascii="Calibri" w:cs="Calibri" w:eastAsia="Calibri" w:hAnsi="Calibri"/>
          <w:b/>
          <w:bCs/>
          <w:color w:val="000000"/>
          <w:sz w:val="22"/>
          <w:szCs w:val="22"/>
        </w:rPr>
        <w:t xml:space="preserve">8.7.8 Escalation</w:t>
      </w:r>
    </w:p>
    <w:p>
      <w:pPr>
        <w:pStyle w:val="ListParagraph"/>
        <w:numPr>
          <w:ilvl w:val="0"/>
          <w:numId w:val="2"/>
        </w:numPr>
        <w:spacing w:after="80" w:line="280"/>
      </w:pPr>
      <w:r>
        <w:rPr>
          <w:rFonts w:ascii="Calibri" w:cs="Calibri" w:eastAsia="Calibri" w:hAnsi="Calibri"/>
          <w:color w:val="1A1A1A"/>
          <w:sz w:val="22"/>
          <w:szCs w:val="22"/>
        </w:rPr>
        <w:t xml:space="preserve">A review sitting un-actioned past the Section 8.7.4 SLA escalates to the Release Owner.</w:t>
      </w:r>
    </w:p>
    <w:p>
      <w:pPr>
        <w:pStyle w:val="ListParagraph"/>
        <w:numPr>
          <w:ilvl w:val="0"/>
          <w:numId w:val="2"/>
        </w:numPr>
        <w:spacing w:after="80" w:line="280"/>
      </w:pPr>
      <w:r>
        <w:rPr>
          <w:rFonts w:ascii="Calibri" w:cs="Calibri" w:eastAsia="Calibri" w:hAnsi="Calibri"/>
          <w:color w:val="1A1A1A"/>
          <w:sz w:val="22"/>
          <w:szCs w:val="22"/>
        </w:rPr>
        <w:t xml:space="preserve">A disagreement between Author and Reviewer on whether Section 8.7.3's criteria are met escalates to the Approver for a tie-break decision — the Approver's call is final.</w:t>
      </w:r>
    </w:p>
    <w:p>
      <w:pPr>
        <w:pStyle w:val="ListParagraph"/>
        <w:numPr>
          <w:ilvl w:val="0"/>
          <w:numId w:val="2"/>
        </w:numPr>
        <w:spacing w:after="80" w:line="280"/>
      </w:pPr>
      <w:r>
        <w:rPr>
          <w:rFonts w:ascii="Calibri" w:cs="Calibri" w:eastAsia="Calibri" w:hAnsi="Calibri"/>
          <w:color w:val="1A1A1A"/>
          <w:sz w:val="22"/>
          <w:szCs w:val="22"/>
        </w:rPr>
        <w:t xml:space="preserve">This mirrors Section 9's existing escalation tone: repeated stalling on the same document usually means the underlying requirement needs re-reading with the actual stakeholder, not another quiet nudge.</w:t>
      </w:r>
    </w:p>
    <w:p>
      <w:pPr>
        <w:spacing w:after="200"/>
      </w:pPr>
    </w:p>
    <w:p>
      <w:pPr>
        <w:pStyle w:val="Heading1"/>
        <w:spacing w:after="140" w:before="320"/>
      </w:pPr>
      <w:bookmarkStart w:name="bm_31_9_escalation_procedure" w:id="1031"/>
      <w:r>
        <w:rPr>
          <w:rFonts w:ascii="Calibri" w:cs="Calibri" w:eastAsia="Calibri" w:hAnsi="Calibri"/>
          <w:b/>
          <w:bCs/>
          <w:color w:val="D34817"/>
          <w:sz w:val="30"/>
          <w:szCs w:val="30"/>
        </w:rPr>
        <w:t xml:space="preserve">9. Escalation Procedure</w:t>
      </w:r>
      <w:bookmarkEnd w:id="1031"/>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2_10_key_risks" w:id="1032"/>
      <w:r>
        <w:rPr>
          <w:rFonts w:ascii="Calibri" w:cs="Calibri" w:eastAsia="Calibri" w:hAnsi="Calibri"/>
          <w:b/>
          <w:bCs/>
          <w:color w:val="D34817"/>
          <w:sz w:val="30"/>
          <w:szCs w:val="30"/>
        </w:rPr>
        <w:t xml:space="preserve">10. Key Risks</w:t>
      </w:r>
      <w:bookmarkEnd w:id="1032"/>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Interim Coolify + GitHub Actions pipeline diverges from Tech Design §18–19's target-state K8s/GitOps architecture (no canary rollout, no image signing/SCA scanning) — Section 8.3</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Divergence is logged, not silent: Technical Stack Charter's “Known divergence” section flags it explicitly for revisit before Release 1 scales past early traffic or before the Tech Design's compliance posture is actually required</w:t>
            </w:r>
          </w:p>
        </w:tc>
      </w:tr>
    </w:tbl>
    <w:p>
      <w:pPr>
        <w:spacing w:after="200"/>
      </w:pPr>
    </w:p>
    <w:p>
      <w:pPr>
        <w:pStyle w:val="Heading1"/>
        <w:spacing w:after="140" w:before="320"/>
      </w:pPr>
      <w:bookmarkStart w:name="bm_33_11_conclusion_road_ahead" w:id="1033"/>
      <w:r>
        <w:rPr>
          <w:rFonts w:ascii="Calibri" w:cs="Calibri" w:eastAsia="Calibri" w:hAnsi="Calibri"/>
          <w:b/>
          <w:bCs/>
          <w:color w:val="D34817"/>
          <w:sz w:val="30"/>
          <w:szCs w:val="30"/>
        </w:rPr>
        <w:t xml:space="preserve">11. Conclusion &amp; Road Ahead</w:t>
      </w:r>
      <w:bookmarkEnd w:id="1033"/>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p>
      <w:pPr>
        <w:spacing w:after="200"/>
      </w:pPr>
    </w:p>
    <w:p>
      <w:pPr>
        <w:pStyle w:val="Heading1"/>
        <w:pageBreakBefore/>
        <w:spacing w:after="140" w:before="320"/>
      </w:pPr>
      <w:bookmarkStart w:name="bm_34_appendix_a_coolify_environment" w:id="1034"/>
      <w:r>
        <w:rPr>
          <w:rFonts w:ascii="Calibri" w:cs="Calibri" w:eastAsia="Calibri" w:hAnsi="Calibri"/>
          <w:b/>
          <w:bCs/>
          <w:color w:val="D34817"/>
          <w:sz w:val="30"/>
          <w:szCs w:val="30"/>
        </w:rPr>
        <w:t xml:space="preserve">Appendix A — Coolify Environment Setup (Screenshot Walkthrough)</w:t>
      </w:r>
      <w:bookmarkEnd w:id="1034"/>
    </w:p>
    <w:p>
      <w:pPr>
        <w:spacing w:after="160" w:line="300"/>
        <w:jc w:val="both"/>
      </w:pPr>
      <w:r>
        <w:rPr>
          <w:rFonts w:ascii="Calibri" w:cs="Calibri" w:eastAsia="Calibri" w:hAnsi="Calibri"/>
          <w:color w:val="1A1A1A"/>
          <w:sz w:val="22"/>
          <w:szCs w:val="22"/>
        </w:rPr>
        <w:t xml:space="preserve">This appendix records the exact, as-performed walkthrough for standing up Coolify for the Teamora HRMS product (Section 8.3), captured directly from the live setup so Section 8.3's checklist can be followed step-by-step against real screens rather than description alone. Screenshots are grouped into three phases: connecting the GitHub source, creating the project/environments, and creating the two applications.</w:t>
      </w:r>
    </w:p>
    <w:p>
      <w:pPr>
        <w:pStyle w:val="Heading2"/>
        <w:spacing w:after="100" w:before="220"/>
      </w:pPr>
      <w:bookmarkStart w:name="bm_35_a_1_connecting_the_github_sour" w:id="1035"/>
      <w:r>
        <w:rPr>
          <w:rFonts w:ascii="Calibri" w:cs="Calibri" w:eastAsia="Calibri" w:hAnsi="Calibri"/>
          <w:b/>
          <w:bCs/>
          <w:color w:val="404040"/>
          <w:sz w:val="24"/>
          <w:szCs w:val="24"/>
        </w:rPr>
        <w:t xml:space="preserve">A.1 Connecting the GitHub Source</w:t>
      </w:r>
      <w:bookmarkEnd w:id="1035"/>
    </w:p>
    <w:p>
      <w:pPr>
        <w:spacing w:after="160" w:line="300"/>
        <w:jc w:val="both"/>
      </w:pPr>
      <w:r>
        <w:rPr>
          <w:rFonts w:ascii="Calibri" w:cs="Calibri" w:eastAsia="Calibri" w:hAnsi="Calibri"/>
          <w:color w:val="1A1A1A"/>
          <w:sz w:val="22"/>
          <w:szCs w:val="22"/>
        </w:rPr>
        <w:t xml:space="preserve">Sources → New Source → GitHub App. Name the App and set the Organization to the account that owns the repository (here, myphoneme) — leave HTML/API URL at their github.com defaults unless the repository lives on a self-hosted GitHub Enterprise instance.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 — New GitHub App dialog, default state.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A.2 — Name and Organization filled in (phoneme-hrms-coolify / myphoneme).</w:t>
      </w:r>
    </w:p>
    <w:p>
      <w:pPr>
        <w:spacing w:after="160" w:line="300"/>
        <w:jc w:val="both"/>
      </w:pPr>
      <w:r>
        <w:rPr>
          <w:rFonts w:ascii="Calibri" w:cs="Calibri" w:eastAsia="Calibri" w:hAnsi="Calibri"/>
          <w:color w:val="1A1A1A"/>
          <w:sz w:val="22"/>
          <w:szCs w:val="22"/>
        </w:rPr>
        <w:t xml:space="preserve">Coolify shows the App's mandatory permissions and its own webhook endpoint before handing off to GitHub to actually register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A.3 — Automated installation screen: webhook endpoint and mandatory permissions, before “Register With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A.4 — GitHub's own confirmation page: “Create GitHub App for &lt;org&gt;.”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A.5 — Back in Coolify: the App is registered but repository access isn't installed yet.</w:t>
      </w:r>
    </w:p>
    <w:p>
      <w:pPr>
        <w:spacing w:after="160" w:line="300"/>
        <w:jc w:val="both"/>
      </w:pPr>
      <w:r>
        <w:rPr>
          <w:rFonts w:ascii="Calibri" w:cs="Calibri" w:eastAsia="Calibri" w:hAnsi="Calibri"/>
          <w:color w:val="1A1A1A"/>
          <w:sz w:val="22"/>
          <w:szCs w:val="22"/>
        </w:rPr>
        <w:t xml:space="preserve">On GitHub's install screen, choose “Only select repositories” and pick just the one product repository — least-privilege access, rather than granting the App every repository in the account.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A.6 — Repository selection: “Only select repositories”, myphoneme/hrms chosen.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A.7 — Source shows “Connected” with App ID, Installation ID, and credentials populated.</w:t>
      </w:r>
    </w:p>
    <w:p>
      <w:pPr>
        <w:pStyle w:val="ListParagraph"/>
        <w:numPr>
          <w:ilvl w:val="0"/>
          <w:numId w:val="2"/>
        </w:numPr>
        <w:spacing w:after="80" w:line="280"/>
      </w:pPr>
      <w:r>
        <w:rPr>
          <w:rFonts w:ascii="Calibri" w:cs="Calibri" w:eastAsia="Calibri" w:hAnsi="Calibri"/>
          <w:color w:val="1A1A1A"/>
          <w:sz w:val="22"/>
          <w:szCs w:val="22"/>
        </w:rPr>
        <w:t xml:space="preserve">Field note: GitHub's own redirect after registering the App and after installing repositories both point back at Coolify's public-IP webhook endpoint. If that public IP isn't reachable from the browser doing the setup (firewalled, or the browser has no outbound route to it), swap the IP in the redirect URL for the server's private/LAN IP before loading it — the same Coolify instance answers on both, and the setup continues normally from there.</w:t>
      </w:r>
    </w:p>
    <w:p>
      <w:pPr>
        <w:pStyle w:val="Heading2"/>
        <w:spacing w:after="100" w:before="220"/>
      </w:pPr>
      <w:bookmarkStart w:name="bm_36_a_2_project_and_environments" w:id="1036"/>
      <w:r>
        <w:rPr>
          <w:rFonts w:ascii="Calibri" w:cs="Calibri" w:eastAsia="Calibri" w:hAnsi="Calibri"/>
          <w:b/>
          <w:bCs/>
          <w:color w:val="404040"/>
          <w:sz w:val="24"/>
          <w:szCs w:val="24"/>
        </w:rPr>
        <w:t xml:space="preserve">A.2 Project and Environments</w:t>
      </w:r>
      <w:bookmarkEnd w:id="1036"/>
    </w:p>
    <w:p>
      <w:pPr>
        <w:spacing w:after="160" w:line="300"/>
        <w:jc w:val="both"/>
      </w:pPr>
      <w:r>
        <w:rPr>
          <w:rFonts w:ascii="Calibri" w:cs="Calibri" w:eastAsia="Calibri" w:hAnsi="Calibri"/>
          <w:color w:val="1A1A1A"/>
          <w:sz w:val="22"/>
          <w:szCs w:val="22"/>
        </w:rPr>
        <w:t xml:space="preserve">Projects → New Project creates a project shell; rename it to the product name. Every project starts with one “production” environment — add a second “staging” environment alongside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A.8 — Projects list, default-named project before renaming.</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A.9 — Project renamed to “Teamora HRMS”, showing its “production” environment.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A.10 — “staging” environment added, no resources yet.</w:t>
      </w:r>
    </w:p>
    <w:p>
      <w:pPr>
        <w:pStyle w:val="Heading2"/>
        <w:spacing w:after="100" w:before="220"/>
      </w:pPr>
      <w:bookmarkStart w:name="bm_37_a_3_creating_the_applications" w:id="1037"/>
      <w:r>
        <w:rPr>
          <w:rFonts w:ascii="Calibri" w:cs="Calibri" w:eastAsia="Calibri" w:hAnsi="Calibri"/>
          <w:b/>
          <w:bCs/>
          <w:color w:val="404040"/>
          <w:sz w:val="24"/>
          <w:szCs w:val="24"/>
        </w:rPr>
        <w:t xml:space="preserve">A.3 Creating the Applications</w:t>
      </w:r>
      <w:bookmarkEnd w:id="1037"/>
    </w:p>
    <w:p>
      <w:pPr>
        <w:spacing w:after="160" w:line="300"/>
        <w:jc w:val="both"/>
      </w:pPr>
      <w:r>
        <w:rPr>
          <w:rFonts w:ascii="Calibri" w:cs="Calibri" w:eastAsia="Calibri" w:hAnsi="Calibri"/>
          <w:color w:val="1A1A1A"/>
          <w:sz w:val="22"/>
          <w:szCs w:val="22"/>
        </w:rPr>
        <w:t xml:space="preserve">Within each environment, Add Resource → Applications offers several source types; for a GitHub-App-connected repository, “Git Repository (with GitHub App)” is the correct choice for both the staging and production application.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A.11 — Resource catalog: Public/Private Git, GitHub App, GitLab App, Dockerfile, Docker Compose, Docker Image.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A.12 — Selecting the connected GitHub App as the source.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A.13 — Repository picker, scoped to only the repositories the App was installed against.</w:t>
      </w:r>
    </w:p>
    <w:p>
      <w:pPr>
        <w:spacing w:after="160" w:line="300"/>
        <w:jc w:val="both"/>
      </w:pPr>
      <w:r>
        <w:rPr>
          <w:rFonts w:ascii="Calibri" w:cs="Calibri" w:eastAsia="Calibri" w:hAnsi="Calibri"/>
          <w:color w:val="1A1A1A"/>
          <w:sz w:val="22"/>
          <w:szCs w:val="22"/>
        </w:rPr>
        <w:t xml:space="preserve">Set the Branch field explicitly — it defaults to the repository's default branch (main), which is correct for the production application but must be switched to staging for the staging application once that branch exists on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A.14 — Build configuration for the staging application. Branch shown as main because the staging branch had not yet been pushed to GitHub at setup time — switch this to staging once it exists.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A.15 — Build configuration for the production application, Branch correctly set to main.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A.16 — Application created: General/Access tab, showing the auto-generated public URL and internal Docker networking details.</w:t>
      </w:r>
    </w:p>
    <w:p>
      <w:pPr>
        <w:spacing w:after="160" w:line="300"/>
        <w:jc w:val="both"/>
      </w:pPr>
      <w:r>
        <w:rPr>
          <w:rFonts w:ascii="Calibri" w:cs="Calibri" w:eastAsia="Calibri" w:hAnsi="Calibri"/>
          <w:color w:val="1A1A1A"/>
          <w:sz w:val="22"/>
          <w:szCs w:val="22"/>
        </w:rPr>
        <w:t xml:space="preserve">Two settings are then changed away from their defaults on every application: the auto-generated resource name is replaced with a clear one (e.g. hrms-production / hrms-staging), and Auto Deploy (Advanced → Git) is set per Section 8.3 — “Deploy on push (webhooks)” for staging, “Manual deployments only” for production.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A.17 — Advanced settings: Deployment / Git sections, showing the Auto deploy field.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A.18 — Production application: Auto deploy switched to “Manual deployments only” and saved.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A.19 — Staging application renamed to hrms-staging and saved.</w:t>
      </w:r>
    </w:p>
    <w:p>
      <w:pPr>
        <w:spacing w:after="200"/>
      </w:pPr>
    </w:p>
    <w:p>
      <w:pPr>
        <w:pStyle w:val="Heading1"/>
        <w:pageBreakBefore/>
        <w:spacing w:after="140" w:before="320"/>
      </w:pPr>
      <w:bookmarkStart w:name="bm_38_appendix_b_project_monitoring_" w:id="1038"/>
      <w:r>
        <w:rPr>
          <w:rFonts w:ascii="Calibri" w:cs="Calibri" w:eastAsia="Calibri" w:hAnsi="Calibri"/>
          <w:b/>
          <w:bCs/>
          <w:color w:val="D34817"/>
          <w:sz w:val="30"/>
          <w:szCs w:val="30"/>
        </w:rPr>
        <w:t xml:space="preserve">Appendix B — Project Monitoring Dashboard Setup (Screenshot Walkthrough)</w:t>
      </w:r>
      <w:bookmarkEnd w:id="1038"/>
    </w:p>
    <w:p>
      <w:pPr>
        <w:spacing w:after="160" w:line="300"/>
        <w:jc w:val="both"/>
      </w:pPr>
      <w:r>
        <w:rPr>
          <w:rFonts w:ascii="Calibri" w:cs="Calibri" w:eastAsia="Calibri" w:hAnsi="Calibri"/>
          <w:color w:val="1A1A1A"/>
          <w:sz w:val="22"/>
          <w:szCs w:val="22"/>
        </w:rPr>
        <w:t xml:space="preserve">This appendix records the as-built setup of Section 8.4's Project Monitoring Dashboard for Teamora HRMS: the GitHub Projects board used for requirement/stage tracking, the self-hosted Kiwi TCMS deployment used for test case management — the Section 7.2 lightweight alternative, chosen over Jira + Zephyr Scale for this product's rollout — and, as of v1.5, the Requirement Approval stage that brings the BRD/PRD sign-off gate (Section 5.0) into the same board.</w:t>
      </w:r>
    </w:p>
    <w:p>
      <w:pPr>
        <w:pStyle w:val="Heading2"/>
        <w:spacing w:after="100" w:before="220"/>
      </w:pPr>
      <w:bookmarkStart w:name="bm_39_b_1_github_projects_board" w:id="1039"/>
      <w:r>
        <w:rPr>
          <w:rFonts w:ascii="Calibri" w:cs="Calibri" w:eastAsia="Calibri" w:hAnsi="Calibri"/>
          <w:b/>
          <w:bCs/>
          <w:color w:val="404040"/>
          <w:sz w:val="24"/>
          <w:szCs w:val="24"/>
        </w:rPr>
        <w:t xml:space="preserve">B.1 GitHub Projects Board</w:t>
      </w:r>
      <w:bookmarkEnd w:id="1039"/>
    </w:p>
    <w:p>
      <w:pPr>
        <w:spacing w:after="160" w:line="300"/>
        <w:jc w:val="both"/>
      </w:pPr>
      <w:r>
        <w:rPr>
          <w:rFonts w:ascii="Calibri" w:cs="Calibri" w:eastAsia="Calibri" w:hAnsi="Calibri"/>
          <w:color w:val="1A1A1A"/>
          <w:sz w:val="22"/>
          <w:szCs w:val="22"/>
        </w:rPr>
        <w:t xml:space="preserve">Projects → New Project, named “Teamora HRMS - SDLC Tracker”. The board view's columns were renamed and reordered to mirror Section 5's Stage 0–6 workflow, and each column was given a description citing the exact SOP section it represents — Requirement Approval (Stage 0 / Sec. 5.0), Backlog (awaiting a REQ-ID assignment, post-approval), In Development (Stage 1 / Sec. 5.1), QA on Staging (Stages 2–4 / Sec. 5.2–5.4), Released to Production (Stages 5–6 / Sec. 5.5–5.6).</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B.1 — Board view: Backlog → In Development → QA on Staging → Released to Production, each column's description citing its SOP stage/section.</w:t>
      </w:r>
    </w:p>
    <w:p>
      <w:pPr>
        <w:spacing w:after="160" w:line="300"/>
        <w:jc w:val="both"/>
      </w:pPr>
      <w:r>
        <w:rPr>
          <w:rFonts w:ascii="Calibri" w:cs="Calibri" w:eastAsia="Calibri" w:hAnsi="Calibri"/>
          <w:color w:val="1A1A1A"/>
          <w:sz w:val="22"/>
          <w:szCs w:val="22"/>
        </w:rPr>
        <w:t xml:space="preserve">A second view (table layout) adds three custom Project fields so every tracked item carries the same REQ-ID ↔ TC-ID linkage Section 4.2/6 requires: REQ-ID (text), TC-ID(s) (text), and Priority (single select — Critical/High/Medium/Low).</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B.2 — Table view, scrolled to show the custom REQ-ID, TC-ID(s), and Priority fields alongside GitHub's built-in Status/Assignees/Linked-pull-requests columns.</w:t>
      </w:r>
    </w:p>
    <w:p>
      <w:pPr>
        <w:pStyle w:val="Heading2"/>
        <w:spacing w:after="100" w:before="220"/>
      </w:pPr>
      <w:bookmarkStart w:name="bm_40_b_2_kiwi_tcms_self_hosted_test" w:id="1040"/>
      <w:r>
        <w:rPr>
          <w:rFonts w:ascii="Calibri" w:cs="Calibri" w:eastAsia="Calibri" w:hAnsi="Calibri"/>
          <w:b/>
          <w:bCs/>
          <w:color w:val="404040"/>
          <w:sz w:val="24"/>
          <w:szCs w:val="24"/>
        </w:rPr>
        <w:t xml:space="preserve">B.2 Kiwi TCMS — Self-Hosted Test Case Management</w:t>
      </w:r>
      <w:bookmarkEnd w:id="1040"/>
    </w:p>
    <w:p>
      <w:pPr>
        <w:spacing w:after="160" w:line="300"/>
        <w:jc w:val="both"/>
      </w:pPr>
      <w:r>
        <w:rPr>
          <w:rFonts w:ascii="Calibri" w:cs="Calibri" w:eastAsia="Calibri" w:hAnsi="Calibri"/>
          <w:color w:val="1A1A1A"/>
          <w:sz w:val="22"/>
          <w:szCs w:val="22"/>
        </w:rPr>
        <w:t xml:space="preserve">A new “tools” Coolify environment was added under the same “Teamora HRMS” project used for staging/production (Section 8.3) — kept separate so operations on Kiwi TCMS never touch the application environments. Within it, Add Resource → Docker Compose was used to deploy Kiwi TCMS directly from a compose file (web + MariaDB services), rather than as a Git-connected application, since Kiwi TCMS is a third-party tool with no Phoneme source to track.</w:t>
      </w:r>
    </w:p>
    <w:p>
      <w:pPr>
        <w:pStyle w:val="ListParagraph"/>
        <w:numPr>
          <w:ilvl w:val="0"/>
          <w:numId w:val="2"/>
        </w:numPr>
        <w:spacing w:after="80" w:line="280"/>
      </w:pPr>
      <w:r>
        <w:rPr>
          <w:rFonts w:ascii="Calibri" w:cs="Calibri" w:eastAsia="Calibri" w:hAnsi="Calibri"/>
          <w:color w:val="1A1A1A"/>
          <w:sz w:val="22"/>
          <w:szCs w:val="22"/>
        </w:rPr>
        <w:t xml:space="preserve">The compose file's database credentials use Coolify's auto-generated secret syntax (${SERVICE_PASSWORD_MYSQLROOT} for the MariaDB root password, ${SERVICE_PASSWORD_MYSQL} for the application user) rather than hand-set values — Coolify generates and persists these once, on first deploy.</w:t>
      </w:r>
    </w:p>
    <w:p>
      <w:pPr>
        <w:pStyle w:val="ListParagraph"/>
        <w:numPr>
          <w:ilvl w:val="0"/>
          <w:numId w:val="2"/>
        </w:numPr>
        <w:spacing w:after="80" w:line="280"/>
      </w:pPr>
      <w:r>
        <w:rPr>
          <w:rFonts w:ascii="Calibri" w:cs="Calibri" w:eastAsia="Calibri" w:hAnsi="Calibri"/>
          <w:color w:val="1A1A1A"/>
          <w:sz w:val="22"/>
          <w:szCs w:val="22"/>
        </w:rPr>
        <w:t xml:space="preserve">The upstream project's own test-only nginx proxy and its direct host port bindings (80/443) were both removed from the compose file before deploying — the host ports would collide with Traefik, Coolify's own reverse proxy, which already owns 80/443 on this server. The web service's container port 8080 is instead routed through Coolify's proxy via a normal domain assignment, the same mechanism used for the hrms-staging/hrms-production applications in Appendix A.</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B.3 — Kiwi TCMS service in the “tools” environment: web container Running (healthy), db (MariaDB) container Running (no built-in healthcheck, expected).</w:t>
      </w:r>
    </w:p>
    <w:p>
      <w:pPr>
        <w:pStyle w:val="ListParagraph"/>
        <w:numPr>
          <w:ilvl w:val="0"/>
          <w:numId w:val="2"/>
        </w:numPr>
        <w:spacing w:after="80" w:line="280"/>
      </w:pPr>
      <w:r>
        <w:rPr>
          <w:rFonts w:ascii="Calibri" w:cs="Calibri" w:eastAsia="Calibri" w:hAnsi="Calibri"/>
          <w:color w:val="1A1A1A"/>
          <w:sz w:val="22"/>
          <w:szCs w:val="22"/>
        </w:rPr>
        <w:t xml:space="preserve">Field note: the domain Coolify auto-generates for a new resource uses the server's public IP as Coolify detects it, which may not always be the address actually reachable from outside the server's own network — the same class of private/public-IP mismatch already noted for the Coolify dashboard itself in Appendix A.1's field note. Verify a freshly assigned domain loads before relying on it, and fall back to the server's LAN address/port if it doesn't.</w:t>
      </w:r>
    </w:p>
    <w:p>
      <w:pPr>
        <w:pStyle w:val="Heading2"/>
        <w:spacing w:after="100" w:before="220"/>
      </w:pPr>
      <w:bookmarkStart w:name="bm_41_b_3_requirement_approval_stage" w:id="1041"/>
      <w:r>
        <w:rPr>
          <w:rFonts w:ascii="Calibri" w:cs="Calibri" w:eastAsia="Calibri" w:hAnsi="Calibri"/>
          <w:b/>
          <w:bCs/>
          <w:color w:val="404040"/>
          <w:sz w:val="24"/>
          <w:szCs w:val="24"/>
        </w:rPr>
        <w:t xml:space="preserve">B.3 Requirement Approval Stage — BRD/PRD Gate (v1.5)</w:t>
      </w:r>
      <w:bookmarkEnd w:id="1041"/>
    </w:p>
    <w:p>
      <w:pPr>
        <w:spacing w:after="160" w:line="300"/>
        <w:jc w:val="both"/>
      </w:pPr>
      <w:r>
        <w:rPr>
          <w:rFonts w:ascii="Calibri" w:cs="Calibri" w:eastAsia="Calibri" w:hAnsi="Calibri"/>
          <w:color w:val="1A1A1A"/>
          <w:sz w:val="22"/>
          <w:szCs w:val="22"/>
        </w:rPr>
        <w:t xml:space="preserve">Added to the board so Stage 0 (Section 5.0) is tracked in the same single window as every later stage, rather than the BRD/PRD approval process living entirely outside the dashboard as it did through v1.4.</w:t>
      </w:r>
    </w:p>
    <w:p>
      <w:pPr>
        <w:pStyle w:val="ListParagraph"/>
        <w:numPr>
          <w:ilvl w:val="0"/>
          <w:numId w:val="2"/>
        </w:numPr>
        <w:spacing w:after="80" w:line="280"/>
      </w:pPr>
      <w:r>
        <w:rPr>
          <w:rFonts w:ascii="Calibri" w:cs="Calibri" w:eastAsia="Calibri" w:hAnsi="Calibri"/>
          <w:color w:val="1A1A1A"/>
          <w:sz w:val="22"/>
          <w:szCs w:val="22"/>
        </w:rPr>
        <w:t xml:space="preserve">Board view: a new “Requirement Approval” column was created (purple label) and moved to the leftmost position via the column's “...” menu → Move left, repeated until it sits before Backlog. Its description reads: “Sec. 1.2/8.4 — BRD/PRD Prepared/Reviewed/Approved gate (phoneme-brd-prd), before any REQ-ID moves to Backlog” — naming both the skill that produces the document and the SOP sections that govern the gate.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B.4 — Board view with the five reordered columns: Requirement Approval → Backlog → In Development → QA on Staging → Released to Production.</w:t>
      </w:r>
    </w:p>
    <w:p>
      <w:pPr>
        <w:pStyle w:val="ListParagraph"/>
        <w:numPr>
          <w:ilvl w:val="0"/>
          <w:numId w:val="2"/>
        </w:numPr>
        <w:spacing w:after="80" w:line="280"/>
      </w:pPr>
      <w:r>
        <w:rPr>
          <w:rFonts w:ascii="Calibri" w:cs="Calibri" w:eastAsia="Calibri" w:hAnsi="Calibri"/>
          <w:color w:val="1A1A1A"/>
          <w:sz w:val="22"/>
          <w:szCs w:val="22"/>
        </w:rPr>
        <w:t xml:space="preserve">Table view: a new project field, Approval Status, was created via the table's “+ Add field” → “Create a project field” path (not the “Add issue fields” modal, which only surfaces org-level Issue Fields and does not apply here) — Field type Single select, with five options: Draft, Prepared, Reviewed, Approved, Rejected, matching Section 5.0's status progression.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B.5 — Table view (REQ-ID TraceabilityView) with the new Approval Status field alongside the existing REQ-ID, TC-ID(s), and Priority fields.</w:t>
      </w:r>
    </w:p>
    <w:p>
      <w:pPr>
        <w:pStyle w:val="ListParagraph"/>
        <w:numPr>
          <w:ilvl w:val="0"/>
          <w:numId w:val="2"/>
        </w:numPr>
        <w:spacing w:after="80" w:line="280"/>
      </w:pPr>
      <w:r>
        <w:rPr>
          <w:rFonts w:ascii="Calibri" w:cs="Calibri" w:eastAsia="Calibri" w:hAnsi="Calibri"/>
          <w:color w:val="1A1A1A"/>
          <w:sz w:val="22"/>
          <w:szCs w:val="22"/>
        </w:rPr>
        <w:t xml:space="preserve">Working convention: a REQ-ID's card sits in the Requirement Approval column with Approval Status advancing Draft → Prepared → Reviewed → Approved (or Rejected) as the BRD/PRD's own sign-off proceeds; only once it reaches Approved is the card moved into Backlog for Stage 1 pickup. The GitHub Projects status is a mirror of that sign-off, not the record of it — the BRD/PRD document itself remains the authoritative approval record, per Section 8.4.</w:t>
      </w:r>
    </w:p>
    <w:p>
      <w:pPr>
        <w:spacing w:after="200"/>
      </w:pPr>
    </w:p>
    <w:p>
      <w:pPr>
        <w:pStyle w:val="Heading1"/>
        <w:pageBreakBefore/>
        <w:spacing w:after="140" w:before="320"/>
      </w:pPr>
      <w:bookmarkStart w:name="bm_42_appendix_c_requirement_review_" w:id="1042"/>
      <w:r>
        <w:rPr>
          <w:rFonts w:ascii="Calibri" w:cs="Calibri" w:eastAsia="Calibri" w:hAnsi="Calibri"/>
          <w:b/>
          <w:bCs/>
          <w:color w:val="D34817"/>
          <w:sz w:val="30"/>
          <w:szCs w:val="30"/>
        </w:rPr>
        <w:t xml:space="preserve">Appendix C — Requirement Review Pipeline (As-Built)</w:t>
      </w:r>
      <w:bookmarkEnd w:id="1042"/>
    </w:p>
    <w:p>
      <w:pPr>
        <w:spacing w:after="160" w:line="300"/>
        <w:jc w:val="both"/>
      </w:pPr>
      <w:r>
        <w:rPr>
          <w:rFonts w:ascii="Calibri" w:cs="Calibri" w:eastAsia="Calibri" w:hAnsi="Calibri"/>
          <w:color w:val="1A1A1A"/>
          <w:sz w:val="22"/>
          <w:szCs w:val="22"/>
        </w:rPr>
        <w:t xml:space="preserve">This appendix records the as-built docs-as-code setup of Section 8.7's publish-for-review pipeline, first run against Teamora HRMS's BRD/PRD v2.4 (PHN-HR-2026-01-BRDPRD). Two earlier approaches were evaluated and rejected before this one: a manually-copied live document had no diffable history and no native reviewer-attribution, and a self-hosted e-signature tool (DocuSeal/Documenso) fit a one-shot final signature but not an iterative, in-progress review-and-revise cycle — see the Change Log's v1.7 entry. As of v1.8, this run also carries Section 8.7.2's role assignment: Arjun Kushwaha is the Technical Reviewer for this cycle, per the consolidation of PHN-SDLC-2026-02-DOCGOV into Section 8.7.</w:t>
      </w:r>
    </w:p>
    <w:p>
      <w:pPr>
        <w:pStyle w:val="Heading2"/>
        <w:spacing w:after="100" w:before="220"/>
      </w:pPr>
      <w:bookmarkStart w:name="bm_43_c_1_site_and_pipeline" w:id="1043"/>
      <w:r>
        <w:rPr>
          <w:rFonts w:ascii="Calibri" w:cs="Calibri" w:eastAsia="Calibri" w:hAnsi="Calibri"/>
          <w:b/>
          <w:bCs/>
          <w:color w:val="404040"/>
          <w:sz w:val="24"/>
          <w:szCs w:val="24"/>
        </w:rPr>
        <w:t xml:space="preserve">C.1 Site and Pipeline</w:t>
      </w:r>
      <w:bookmarkEnd w:id="1043"/>
    </w:p>
    <w:p>
      <w:pPr>
        <w:pStyle w:val="ListParagraph"/>
        <w:numPr>
          <w:ilvl w:val="0"/>
          <w:numId w:val="2"/>
        </w:numPr>
        <w:spacing w:after="80" w:line="280"/>
      </w:pPr>
      <w:r>
        <w:rPr>
          <w:rFonts w:ascii="Calibri" w:cs="Calibri" w:eastAsia="Calibri" w:hAnsi="Calibri"/>
          <w:color w:val="1A1A1A"/>
          <w:sz w:val="22"/>
          <w:szCs w:val="22"/>
        </w:rPr>
        <w:t xml:space="preserve">A docs-site/ folder was added to the myphoneme/hrms repository: docs-site/mkdocs.yml (MkDocs, Material theme — tables, admonitions, and a permalinked table of contents enabled) and docs-site/docs/, containing docs/index.md (the review portal's landing page, explaining the 5-step review/sign-off flow and listing every published document with its current status and REQ-ID range) and docs/brd-prd/teamora-v2.4.md (the BRD/PRD's full content, converted from the .docx of record to GitHub-Flavored Markdown, tables and all).</w:t>
      </w:r>
    </w:p>
    <w:p>
      <w:pPr>
        <w:pStyle w:val="ListParagraph"/>
        <w:numPr>
          <w:ilvl w:val="0"/>
          <w:numId w:val="2"/>
        </w:numPr>
        <w:spacing w:after="80" w:line="280"/>
      </w:pPr>
      <w:r>
        <w:rPr>
          <w:rFonts w:ascii="Calibri" w:cs="Calibri" w:eastAsia="Calibri" w:hAnsi="Calibri"/>
          <w:color w:val="1A1A1A"/>
          <w:sz w:val="22"/>
          <w:szCs w:val="22"/>
        </w:rPr>
        <w:t xml:space="preserve">A GitHub Actions workflow (.github/workflows/docs-review.yml) drives publishing: on any pull request touching docs-site/, it builds the MkDocs site and deploys it to the gh-pages branch under a per-PR path (gh-pages/pr-&lt;number&gt;/), then comments the preview URL onto the PR automatically. On a push/merge to main, the same build deploys to the root of gh-pages — the signed-off, published copy at https://myphoneme.github.io/hrms/.</w:t>
      </w:r>
    </w:p>
    <w:p>
      <w:pPr>
        <w:pStyle w:val="ListParagraph"/>
        <w:numPr>
          <w:ilvl w:val="0"/>
          <w:numId w:val="2"/>
        </w:numPr>
        <w:spacing w:after="80" w:line="280"/>
      </w:pPr>
      <w:r>
        <w:rPr>
          <w:rFonts w:ascii="Calibri" w:cs="Calibri" w:eastAsia="Calibri" w:hAnsi="Calibri"/>
          <w:color w:val="1A1A1A"/>
          <w:sz w:val="22"/>
          <w:szCs w:val="22"/>
        </w:rPr>
        <w:t xml:space="preserve">GitHub Pages was left on its default per-repository configuration (Settings → Pages → Deploy from a branch → gh-pages), which is enough to serve both the PR-preview subpaths and the root published copy from the one branch, with no separate hosting account or Coolify container to provision or secure for this step.</w:t>
      </w:r>
    </w:p>
    <w:p>
      <w:pPr>
        <w:pStyle w:val="Heading2"/>
        <w:spacing w:after="100" w:before="220"/>
      </w:pPr>
      <w:bookmarkStart w:name="bm_44_c_2_first_run_brd_prd_v2_4" w:id="1044"/>
      <w:r>
        <w:rPr>
          <w:rFonts w:ascii="Calibri" w:cs="Calibri" w:eastAsia="Calibri" w:hAnsi="Calibri"/>
          <w:b/>
          <w:bCs/>
          <w:color w:val="404040"/>
          <w:sz w:val="24"/>
          <w:szCs w:val="24"/>
        </w:rPr>
        <w:t xml:space="preserve">C.2 First Run — BRD/PRD v2.4</w:t>
      </w:r>
      <w:bookmarkEnd w:id="1044"/>
    </w:p>
    <w:p>
      <w:pPr>
        <w:pStyle w:val="ListParagraph"/>
        <w:numPr>
          <w:ilvl w:val="0"/>
          <w:numId w:val="2"/>
        </w:numPr>
        <w:spacing w:after="80" w:line="280"/>
      </w:pPr>
      <w:r>
        <w:rPr>
          <w:rFonts w:ascii="Calibri" w:cs="Calibri" w:eastAsia="Calibri" w:hAnsi="Calibri"/>
          <w:color w:val="1A1A1A"/>
          <w:sz w:val="22"/>
          <w:szCs w:val="22"/>
        </w:rPr>
        <w:t xml:space="preserve">Branch review/brd-prd-v2.4 was opened as a pull request into main, carrying the converted Markdown, the MkDocs config, and the workflow itself. The Requirement Approval card's Review Link field on the dashboard (Section 8.4/Appendix B) points at this pull request rather than a static document link, since the PR is both the review surface and the sign-off record. Arjun Kushwaha is requested as the Technical Reviewer on the PR, per Section 8.7.2.</w:t>
      </w:r>
    </w:p>
    <w:p>
      <w:pPr>
        <w:pStyle w:val="ListParagraph"/>
        <w:numPr>
          <w:ilvl w:val="0"/>
          <w:numId w:val="2"/>
        </w:numPr>
        <w:spacing w:after="80" w:line="280"/>
      </w:pPr>
      <w:r>
        <w:rPr>
          <w:rFonts w:ascii="Calibri" w:cs="Calibri" w:eastAsia="Calibri" w:hAnsi="Calibri"/>
          <w:color w:val="1A1A1A"/>
          <w:sz w:val="22"/>
          <w:szCs w:val="22"/>
        </w:rPr>
        <w:t xml:space="preserve">Review happens as inline comments on the PR's Files Changed diff, anchored to the exact REQ-ID/line in question — GitHub's own review-comment mechanism, permanently attributed and timestamped without any custom tooling. Target turnaround is 3–5 business days per Section 8.7.4's SLA.</w:t>
      </w:r>
    </w:p>
    <w:p>
      <w:pPr>
        <w:pStyle w:val="ListParagraph"/>
        <w:numPr>
          <w:ilvl w:val="0"/>
          <w:numId w:val="2"/>
        </w:numPr>
        <w:spacing w:after="80" w:line="280"/>
      </w:pPr>
      <w:r>
        <w:rPr>
          <w:rFonts w:ascii="Calibri" w:cs="Calibri" w:eastAsia="Calibri" w:hAnsi="Calibri"/>
          <w:color w:val="1A1A1A"/>
          <w:sz w:val="22"/>
          <w:szCs w:val="22"/>
        </w:rPr>
        <w:t xml:space="preserve">Fold-back is a further commit to the same branch addressing each comment; once every review thread is marked resolved, the Approval Status field (Section 8.4/Appendix B.3) is moved from Prepared to Reviewed.</w:t>
      </w:r>
    </w:p>
    <w:p>
      <w:pPr>
        <w:pStyle w:val="ListParagraph"/>
        <w:numPr>
          <w:ilvl w:val="0"/>
          <w:numId w:val="2"/>
        </w:numPr>
        <w:spacing w:after="80" w:line="280"/>
      </w:pPr>
      <w:r>
        <w:rPr>
          <w:rFonts w:ascii="Calibri" w:cs="Calibri" w:eastAsia="Calibri" w:hAnsi="Calibri"/>
          <w:color w:val="1A1A1A"/>
          <w:sz w:val="22"/>
          <w:szCs w:val="22"/>
        </w:rPr>
        <w:t xml:space="preserve">The Product Owner's final sign-off is the Approve review + Merge pull request action on GitHub — the merge event itself, which GitHub records against the PO's account and a timestamp. Immediately after, the .docx of record is re-versioned (v2.4 → v2.5) per the phoneme-brd-prd skill's Change Log convention with the same name/date transcribed into its Authorization table, and the dashboard's Approval Status is set to Approved, releasing the REQ-ID(s) into Backlog per Section 5.0.</w:t>
      </w:r>
    </w:p>
    <w:p>
      <w:pPr>
        <w:pStyle w:val="ListParagraph"/>
        <w:numPr>
          <w:ilvl w:val="0"/>
          <w:numId w:val="2"/>
        </w:numPr>
        <w:spacing w:after="80" w:line="280"/>
      </w:pPr>
      <w:r>
        <w:rPr>
          <w:rFonts w:ascii="Calibri" w:cs="Calibri" w:eastAsia="Calibri" w:hAnsi="Calibri"/>
          <w:color w:val="1A1A1A"/>
          <w:sz w:val="22"/>
          <w:szCs w:val="22"/>
        </w:rPr>
        <w:t xml:space="preserve">Field note: the published site is a read/review surface, not an independent system of record — the pull request's merged diff is. If the .docx of record and the published Markdown ever disagree, the merged PR history is authoritative, and the next .docx revision is what gets re-converted and re-published, never a hand-edit to the live site.</w:t>
      </w:r>
    </w:p>
    <w:p>
      <w:pPr>
        <w:spacing w:after="200"/>
      </w:pP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image" Target="media/17a6cf6f2e0c6dd6233155fce9096fbe5de979cb.jpg"/><Relationship Id="rId13" Type="http://schemas.openxmlformats.org/officeDocument/2006/relationships/image" Target="media/de07a4c3fc6991a053d4ec668047333419374774.jpg"/><Relationship Id="rId14" Type="http://schemas.openxmlformats.org/officeDocument/2006/relationships/image" Target="media/5f21644cf9af033a8df7bbe424e621e0de30b6d1.jpg"/><Relationship Id="rId15" Type="http://schemas.openxmlformats.org/officeDocument/2006/relationships/image" Target="media/4c0f012f504ac453e5c5aa9cecfcfd9a90f9e162.jpg"/><Relationship Id="rId16" Type="http://schemas.openxmlformats.org/officeDocument/2006/relationships/image" Target="media/7add6b56c5642a458033a7f53650077894b6836d.jpg"/><Relationship Id="rId17" Type="http://schemas.openxmlformats.org/officeDocument/2006/relationships/image" Target="media/1b80c99385b142a1a39602857c0fbade37e715b8.jpg"/><Relationship Id="rId18" Type="http://schemas.openxmlformats.org/officeDocument/2006/relationships/image" Target="media/8c52c1f6854eb1679ae54806c46b00b188f09362.jpg"/><Relationship Id="rId19" Type="http://schemas.openxmlformats.org/officeDocument/2006/relationships/image" Target="media/ca851ee6623359f2f54ec2b29c3eb9e3d91d0a92.jpg"/><Relationship Id="rId20" Type="http://schemas.openxmlformats.org/officeDocument/2006/relationships/image" Target="media/30c47164c00a22a9d32ecdef4847d44a0a420cd2.jpg"/><Relationship Id="rId21" Type="http://schemas.openxmlformats.org/officeDocument/2006/relationships/image" Target="media/e05fa627838f68dd314faaff30543e2283e6a070.jpg"/><Relationship Id="rId22" Type="http://schemas.openxmlformats.org/officeDocument/2006/relationships/image" Target="media/c13e82a41e99f036ab4b386a73f123ed22435625.jpg"/><Relationship Id="rId23" Type="http://schemas.openxmlformats.org/officeDocument/2006/relationships/image" Target="media/7ec8fc755c4b11937e456bcd272f9e6a247124b4.jpg"/><Relationship Id="rId24" Type="http://schemas.openxmlformats.org/officeDocument/2006/relationships/image" Target="media/a09f1195a87c81fb0d9e61a4b8fdfd97aa8332c2.jpg"/><Relationship Id="rId25" Type="http://schemas.openxmlformats.org/officeDocument/2006/relationships/image" Target="media/5baee6f87962277c0ffce53f635e20077098db29.jpg"/><Relationship Id="rId26" Type="http://schemas.openxmlformats.org/officeDocument/2006/relationships/image" Target="media/ff0ca168d5655fe192e46e72e203222f82acdd05.jpg"/><Relationship Id="rId27" Type="http://schemas.openxmlformats.org/officeDocument/2006/relationships/image" Target="media/38f4e3b0b0b876c7e62571330a0db2a5d08c8f53.jpg"/><Relationship Id="rId28" Type="http://schemas.openxmlformats.org/officeDocument/2006/relationships/image" Target="media/e6d4bcfa707766d0abfdab615e2b5b0ef91e9613.jpg"/><Relationship Id="rId29" Type="http://schemas.openxmlformats.org/officeDocument/2006/relationships/image" Target="media/fa16badc5f41ff12c1b50a2be7482e597523edbd.jpg"/><Relationship Id="rId30" Type="http://schemas.openxmlformats.org/officeDocument/2006/relationships/image" Target="media/14c5b48a426469707b6752a0cfddb8c2e8807969.jpg"/><Relationship Id="rId31" Type="http://schemas.openxmlformats.org/officeDocument/2006/relationships/image" Target="media/db3a66616962d3deba042326f4217cdd5b81ac53.jpg"/><Relationship Id="rId32" Type="http://schemas.openxmlformats.org/officeDocument/2006/relationships/image" Target="media/683b71c1037876b1358e109dbb165d0f1a54d6aa.jpg"/><Relationship Id="rId33" Type="http://schemas.openxmlformats.org/officeDocument/2006/relationships/image" Target="media/ba892ff18af07e0b1a98d1e0ac643b9055383e90.jpg"/><Relationship Id="rId34" Type="http://schemas.openxmlformats.org/officeDocument/2006/relationships/image" Target="media/2f6235ce8f8e0a09aa6c9386575b0f40e5704cdd.jpg"/><Relationship Id="rId35" Type="http://schemas.openxmlformats.org/officeDocument/2006/relationships/image" Target="media/8a411ca09bf605ed6d73af37f76d23874f625771.jp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2026-09-22T06:54:01.856Z</dcterms:created>
  <dcterms:modified xsi:type="dcterms:W3CDTF">2026-09-22T06:54:01.859Z</dcterms:modified>
</cp:coreProperties>
</file>

<file path=docProps/custom.xml><?xml version="1.0" encoding="utf-8"?>
<Properties xmlns="http://schemas.openxmlformats.org/officeDocument/2006/custom-properties" xmlns:vt="http://schemas.openxmlformats.org/officeDocument/2006/docPropsVTypes"/>
</file>