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56"/>
          <w:szCs w:val="56"/>
        </w:rPr>
        <w:t xml:space="preserve">Phoneme Document Review &amp; Approval SOP</w:t>
      </w:r>
    </w:p>
    <w:p>
      <w:pPr>
        <w:spacing w:after="800"/>
        <w:jc w:val="center"/>
      </w:pPr>
      <w:r>
        <w:rPr>
          <w:color w:val="444444"/>
          <w:sz w:val="28"/>
          <w:szCs w:val="28"/>
        </w:rPr>
        <w:t xml:space="preserve">Document Review &amp; Approval Process for BRD/PRD and Technical Design</w:t>
      </w:r>
    </w:p>
    <w:p>
      <w:pPr>
        <w:spacing w:after="80" w:before="400"/>
        <w:jc w:val="center"/>
      </w:pPr>
      <w:r>
        <w:rPr>
          <w:b/>
          <w:bCs/>
          <w:sz w:val="24"/>
          <w:szCs w:val="24"/>
        </w:rPr>
        <w:t xml:space="preserve">STANDARD OPERATING PROCEDURE</w:t>
      </w:r>
    </w:p>
    <w:p>
      <w:pPr>
        <w:jc w:val="center"/>
      </w:pPr>
      <w:r>
        <w:rPr>
          <w:sz w:val="22"/>
          <w:szCs w:val="22"/>
        </w:rPr>
        <w:t xml:space="preserve">PHN-SDLC-2026-02-DOCGOV</w:t>
      </w:r>
    </w:p>
    <w:p>
      <w:pPr>
        <w:jc w:val="center"/>
      </w:pPr>
      <w:r>
        <w:rPr>
          <w:sz w:val="22"/>
          <w:szCs w:val="22"/>
        </w:rPr>
        <w:t xml:space="preserve">September 2026</w:t>
      </w:r>
    </w:p>
    <w:p>
      <w:pPr>
        <w:jc w:val="center"/>
      </w:pPr>
      <w:r>
        <w:rPr>
          <w:sz w:val="22"/>
          <w:szCs w:val="22"/>
        </w:rPr>
        <w:t xml:space="preserve">Submitted by: Phoneme Solutions Pvt. Ltd.</w:t>
      </w:r>
    </w:p>
    <w:p>
      <w:pPr>
        <w:spacing w:after="400"/>
        <w:jc w:val="center"/>
      </w:pPr>
      <w:r>
        <w:rPr>
          <w:sz w:val="22"/>
          <w:szCs w:val="22"/>
        </w:rPr>
        <w:t xml:space="preserve">Security Classification: Confidential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Document Description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Standard Operating Procedure — Document Review &amp; Approval Process for BRD/PRD and Technical Design Documents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Identification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PHN-SDLC-2026-02-DOCGOV, Version 1.0 (Draft — pending Reviewed/Approved sign-off)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Security Classification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Confidential — Internal use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Deployment/ folder, HR Management repository (companion to Phoneme_SDLC_SOP.docx (current version))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t xml:space="preserve">Change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1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A/M/D</w:t>
            </w:r>
          </w:p>
        </w:tc>
        <w:tc>
          <w:tcPr>
            <w:tcW w:type="pct" w:w="43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1.0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Sep 2026</w:t>
            </w:r>
          </w:p>
        </w:tc>
        <w:tc>
          <w:tcPr>
            <w:tcW w:type="pct" w:w="1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All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A</w:t>
            </w:r>
          </w:p>
        </w:tc>
        <w:tc>
          <w:tcPr>
            <w:tcW w:type="pct" w:w="43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Initial process — closes the gap between phoneme-brd-prd/phoneme-techdesign producing a blank Authorization table and Phoneme_SDLC_SOP.docx (current version) assuming BRD/PRD &amp; Technical Design sign-off happens upstream of its own Stage 1, without either document defining how.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60"/>
      </w:pPr>
      <w:r>
        <w:t xml:space="preserve">This document defines how a BRD/PRD or Technical Design document produced under Phoneme's Concept-to-Launch framework (phoneme-brd-prd, phoneme-techdesign) actually gets reviewed and moved from Draft to Approved Baseline. Both skills produce a blank Authorization table (Reviewed-by / Approved-by) as part of their standard output, and each document's own text states that “content readiness alone does not constitute approval” — but until this SOP, nothing defined who fills that table in, against what criteria, on what timeline, or what happens when a document changes after approval.</w:t>
      </w:r>
    </w:p>
    <w:p>
      <w:pPr>
        <w:spacing w:after="160"/>
      </w:pPr>
      <w:r>
        <w:t xml:space="preserve">Phoneme_SDLC_SOP.docx (current version) §1.2 explicitly places BRD/PRD and Technical Design content and approval upstream of its own Stage 1 (development) and out of its own scope. This document is the companion that governs that upstream stage — the same relationship COOLIFY_SETUP.md has to SOP §8.3–8.5, a practical companion rather than a rewrite of the master SOP.</w:t>
      </w:r>
    </w:p>
    <w:p>
      <w:pPr>
        <w:spacing w:after="160"/>
      </w:pPr>
      <w:r>
        <w:t xml:space="preserve">In scope: review roles, review criteria, the review/approval workflow, module-level partial approval, at-risk development authorization, post-approval change control, and escalation — for BRD/PRD and Technical Design documents on any Phoneme product.</w:t>
      </w:r>
    </w:p>
    <w:p>
      <w:pPr>
        <w:spacing w:after="160"/>
      </w:pPr>
      <w:r>
        <w:t xml:space="preserve">Out of scope: the functional content of any specific product's BRD/PRD or Technical Design (that belongs to phoneme-brd-prd / phoneme-techdesign); the development/staging/QA/CI-CD process once a module reaches Approved Baseline (that belongs to Phoneme_SDLC_SOP.docx (current version) from its own Stage 1 onward).</w:t>
      </w:r>
    </w:p>
    <w:p>
      <w:pPr>
        <w:pStyle w:val="Heading1"/>
        <w:spacing w:after="160" w:before="360"/>
      </w:pPr>
      <w:r>
        <w:t xml:space="preserve">2.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Author / Preparer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Drafts the BRD/PRD or Technical Design using phoneme-brd-prd / phoneme-techdesign. Marks a module or document “Ready for Review” once its content is complete enough for the next stage to proceed without open questions.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Business Reviewer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Validates that BRD/PRD requirements reflect actual business need and market fit. Recommended on every BRD/PRD review; not applicable to Technical Design.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Technical Reviewer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Validates technical feasibility and completeness. Mandatory on every Technical Design review; recommended on BRD/PRD review as an early feasibility sanity-check.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Approver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Final sign-off authority. Accountable for the “Approved Baseline” designation on a document or module. Product Owner (Anuj / designate) for BRD/PRD; Release Owner or senior technical authority for Technical Design, per Phoneme_SDLC_SOP.docx (current version) §3's existing role names.</w:t>
            </w:r>
          </w:p>
        </w:tc>
      </w:tr>
    </w:tbl>
    <w:p>
      <w:pPr>
        <w:pStyle w:val="Heading1"/>
        <w:spacing w:after="160" w:before="360"/>
      </w:pPr>
      <w:r>
        <w:t xml:space="preserve">3. Review Criteria</w:t>
      </w:r>
    </w:p>
    <w:p>
      <w:pPr>
        <w:spacing w:after="160"/>
      </w:pPr>
      <w:r>
        <w:t xml:space="preserve">A document — or, per Section 5 below, an individual module within it — reaches Approved Baseline only when both of the following hold, mirroring the BRD/PRD's own stated rule: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Its content (Feature List / Approved Decisions / Acceptance Scenarios for a BRD/PRD; data model, API contracts, and sequence flows for a Technical Design) is unambiguous enough for the next stage to begin without open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actual Reviewed-by/Approved-by name and date are recorded in the document's own Authorization table — never inferred from content readiness alone.</w:t>
      </w:r>
    </w:p>
    <w:p>
      <w:pPr>
        <w:spacing w:after="160"/>
      </w:pPr>
      <w:r>
        <w:t xml:space="preserve">Additionally: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item in the document's own Dependencies / Open Questions section is either resolved, or explicitly accepted as non-blocking by the Approver and logged as such — never silently ignored.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 Technical Design specifically: module numbering must trace 1:1 back to the BRD/PRD's Functional Requirements numbering, per phoneme-techdesign's own Traceability rule — the Technical Reviewer confirms this explicitly before approval.</w:t>
      </w:r>
    </w:p>
    <w:p>
      <w:pPr>
        <w:pStyle w:val="Heading1"/>
        <w:spacing w:after="160" w:before="360"/>
      </w:pPr>
      <w:r>
        <w:t xml:space="preserve">4. Review &amp; Approval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Author marks the document (or a specific module within it) “Ready for Review” once Section 3's content criterion is met, and notifies the Reviewer(s).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Reviewer(s) evaluate against Section 3. A Technical Design always gets a Technical Reviewer; a BRD/PRD should get both a Business and a Technical Reviewer where practical.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Review turnaround target: 3–5 business days from “Ready for Review” (a suggested default — adjust per product/release cadence as needed; if adjusted, record the agreed SLA in that product's own Technical Stack Charter or equivalent).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Reviewer either requests changes (Author revises, Change Log gets a new row, back to step 1) or confirms readiness.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Approver makes the final call and records their name + date directly in the document's own Authorization table — this is the literal act of approval, not a separate tracking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Once recorded, the document (or module, per Section 5) is Approved Baseline and may proceed into Phoneme_SDLC_SOP.docx (current version)'s Stage 1.</w:t>
      </w:r>
    </w:p>
    <w:p>
      <w:pPr>
        <w:pStyle w:val="Heading1"/>
        <w:spacing w:after="160" w:before="360"/>
      </w:pPr>
      <w:r>
        <w:t xml:space="preserve">5. Module-Level Partial Approval</w:t>
      </w:r>
    </w:p>
    <w:p>
      <w:pPr>
        <w:spacing w:after="160"/>
      </w:pPr>
      <w:r>
        <w:t xml:space="preserve">A BRD/PRD's Section 5 criterion is explicitly per-module, not per-document (“a module's requirements reach Approved Baseline only once...”). This SOP makes that explicit and usable: one module (e.g. Module 1) can reach Approved Baseline and enter development while other modules in the same document remain Draft.</w:t>
      </w:r>
    </w:p>
    <w:p>
      <w:pPr>
        <w:spacing w:after="160"/>
      </w:pPr>
      <w:r>
        <w:t xml:space="preserve">To approve a single module rather than the whole document, the Authorization table entry (or a module-scoped note beside it) should name the specific module(s) covered by that sign-off — so a later reader can tell which parts of a Draft-status document are actually safe to build against.</w:t>
      </w:r>
    </w:p>
    <w:p>
      <w:pPr>
        <w:pStyle w:val="Heading1"/>
        <w:spacing w:after="160" w:before="360"/>
      </w:pPr>
      <w:r>
        <w:t xml:space="preserve">6. At-Risk Development Authorization</w:t>
      </w:r>
    </w:p>
    <w:p>
      <w:pPr>
        <w:spacing w:after="160"/>
      </w:pPr>
      <w:r>
        <w:t xml:space="preserve">Sometimes a Release Owner or Product Owner has reviewed a module's content well enough to be confident, but formal sign-off hasn't been recorded yet — often simply a scheduling gap, not a content problem. Rather than silently starting development on unrecorded trust, this SOP provides an explicit, logged exception: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9E2F3" w:val="clear"/>
          </w:tcPr>
          <w:p>
            <w:r>
              <w:rPr>
                <w:b/>
                <w:bCs/>
              </w:rPr>
              <w:t xml:space="preserve">Entry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________________________ (e.g. Teamora_BRD_PRD_v2.4.docx)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Module(s) covered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________________________ (e.g. Module 1 — JD Intake &amp; Freezing)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Reviewed informally by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________________________ + date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Risk accepted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Proceeding at-risk pending formal sign-off. If requirements change materially before formal approval, affected work is reworked — this is accepted, not deferred as a surprise.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Authorized by (Approver)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________________________ + date</w:t>
            </w:r>
          </w:p>
        </w:tc>
      </w:tr>
      <w:tr>
        <w:tc>
          <w:tcPr>
            <w:tcW w:type="pct" w:w="3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</w:tcPr>
          <w:p>
            <w:r>
              <w:rPr>
                <w:b/>
                <w:bCs/>
              </w:rPr>
              <w:t xml:space="preserve">Formal sign-off still required by</w:t>
            </w:r>
          </w:p>
        </w:tc>
        <w:tc>
          <w:tcPr>
            <w:tcW w:type="pct" w:w="6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</w:tcPr>
          <w:p>
            <w:r>
              <w:t xml:space="preserve">________________________ (target date — this authorization does not remove the requirement, it only sequences it after development start)</w:t>
            </w:r>
          </w:p>
        </w:tc>
      </w:tr>
    </w:tbl>
    <w:p>
      <w:pPr>
        <w:spacing w:after="160"/>
      </w:pPr>
      <w:r>
        <w:t xml:space="preserve">This authorization does not replace formal sign-off — it sequences development ahead of it, with the risk and the target formal-approval date both on record. Once the formal Reviewed-by/Approved-by entries are recorded per Section 4, this authorization is superseded and can be marked closed in the Change Log.</w:t>
      </w:r>
    </w:p>
    <w:p>
      <w:pPr>
        <w:pStyle w:val="Heading1"/>
        <w:spacing w:after="160" w:before="360"/>
      </w:pPr>
      <w:r>
        <w:t xml:space="preserve">7. Post-Approval Change Control</w:t>
      </w:r>
    </w:p>
    <w:p>
      <w:pPr>
        <w:spacing w:after="160"/>
      </w:pPr>
      <w:r>
        <w:t xml:space="preserve">Once a document or module reaches Approved Baseline, its content is not silently edited. Any change requires: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 document version, with a Change Log row describing exactly what changed and why.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fresh review/approval cycle (Section 4) covering at least the changed section — the whole document does not need re-review if the change is scoped and the Reviewer agrees the rest is unaffected.</w:t>
      </w:r>
    </w:p>
    <w:p>
      <w:pPr>
        <w:spacing w:after="160"/>
      </w:pPr>
      <w:r>
        <w:t xml:space="preserve">This mirrors the BRD/PRD's own Requirement-ID discipline: a changed requirement gets a new REQ-ID referencing the old one, never a silent edit. The same discipline applies here at the document level.</w:t>
      </w:r>
    </w:p>
    <w:p>
      <w:pPr>
        <w:pStyle w:val="Heading1"/>
        <w:spacing w:after="160" w:before="360"/>
      </w:pPr>
      <w:r>
        <w:t xml:space="preserve">8. Escalation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review sitting un-actioned past the Section 4 SLA escalates to the Release Owner.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disagreement between Author and Reviewer on whether Section 3's criteria are met escalates to the Approver for a tie-break decision — the Approver's call is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mirrors Phoneme_SDLC_SOP.docx (current version) §9's existing escalation tone: repeated stalling on the same document usually means the underlying requirement needs re-reading with the actual stakeholder, not another quiet nudge.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2E4A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2026-09-22T06:03:27.023Z</dcterms:created>
  <dcterms:modified xsi:type="dcterms:W3CDTF">2026-09-22T06:03:27.023Z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