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1BA" w14:textId="77A3EAB0" w:rsidR="005B61F8" w:rsidRPr="00415608" w:rsidRDefault="00643270" w:rsidP="00415608">
      <w:pPr>
        <w:rPr>
          <w:color w:val="512D6D"/>
          <w:sz w:val="40"/>
          <w:szCs w:val="40"/>
        </w:rPr>
      </w:pPr>
      <w:r w:rsidRPr="00415608">
        <w:rPr>
          <w:color w:val="512D6D"/>
          <w:sz w:val="40"/>
          <w:szCs w:val="40"/>
        </w:rPr>
        <w:t xml:space="preserve">Udacity Weather Trends </w:t>
      </w:r>
      <w:r w:rsidR="005E3E61" w:rsidRPr="00415608">
        <w:rPr>
          <w:color w:val="512D6D"/>
          <w:sz w:val="40"/>
          <w:szCs w:val="40"/>
        </w:rPr>
        <w:t>Project</w:t>
      </w:r>
    </w:p>
    <w:p w14:paraId="78400892" w14:textId="0EEEBBB6" w:rsidR="005E3E61" w:rsidRPr="00415608" w:rsidRDefault="005E3E61" w:rsidP="005B61F8">
      <w:pPr>
        <w:rPr>
          <w:color w:val="F8485E"/>
          <w:sz w:val="32"/>
          <w:szCs w:val="32"/>
        </w:rPr>
      </w:pPr>
      <w:r w:rsidRPr="00415608">
        <w:rPr>
          <w:color w:val="F8485E"/>
          <w:sz w:val="32"/>
          <w:szCs w:val="32"/>
        </w:rPr>
        <w:t xml:space="preserve">Temperatures </w:t>
      </w:r>
      <w:r w:rsidR="00746144" w:rsidRPr="00415608">
        <w:rPr>
          <w:color w:val="F8485E"/>
          <w:sz w:val="32"/>
          <w:szCs w:val="32"/>
        </w:rPr>
        <w:t>Trends -</w:t>
      </w:r>
      <w:r w:rsidRPr="00415608">
        <w:rPr>
          <w:color w:val="F8485E"/>
          <w:sz w:val="32"/>
          <w:szCs w:val="32"/>
        </w:rPr>
        <w:t xml:space="preserve"> Washington, DC vs. </w:t>
      </w:r>
      <w:r w:rsidR="00746144" w:rsidRPr="00415608">
        <w:rPr>
          <w:color w:val="F8485E"/>
          <w:sz w:val="32"/>
          <w:szCs w:val="32"/>
        </w:rPr>
        <w:t>G</w:t>
      </w:r>
      <w:r w:rsidRPr="00415608">
        <w:rPr>
          <w:color w:val="F8485E"/>
          <w:sz w:val="32"/>
          <w:szCs w:val="32"/>
        </w:rPr>
        <w:t>lobal</w:t>
      </w:r>
    </w:p>
    <w:p w14:paraId="31E53471" w14:textId="77777777" w:rsidR="00B55576" w:rsidRDefault="00B55576" w:rsidP="005B61F8">
      <w:pPr>
        <w:rPr>
          <w:color w:val="F8485E"/>
          <w:sz w:val="24"/>
          <w:szCs w:val="24"/>
        </w:rPr>
      </w:pPr>
    </w:p>
    <w:p w14:paraId="73477E76" w14:textId="51CFF48A" w:rsidR="005E3E61" w:rsidRPr="00415608" w:rsidRDefault="005E3E61" w:rsidP="005B61F8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Introduction.</w:t>
      </w:r>
    </w:p>
    <w:p w14:paraId="42BB0062" w14:textId="0E467149" w:rsidR="005E3E61" w:rsidRDefault="005E3E61" w:rsidP="005B61F8">
      <w:r>
        <w:t>We explore weather trends in localized temperatures (city of Washington, DC) against global mean temperature from 1750 to 2013. All temperatures are measured in degrees Celsius.</w:t>
      </w:r>
      <w:r>
        <w:br/>
        <w:t xml:space="preserve">We use moving averages to </w:t>
      </w:r>
      <w:r w:rsidR="0011223C">
        <w:t>better observe trends.</w:t>
      </w:r>
      <w:r w:rsidR="0011223C">
        <w:br/>
        <w:t>The project uses SQL and Python (Pandas and Matplotlib).</w:t>
      </w:r>
    </w:p>
    <w:p w14:paraId="0D16A607" w14:textId="77777777" w:rsidR="00B55576" w:rsidRDefault="00B55576" w:rsidP="005B61F8">
      <w:pPr>
        <w:rPr>
          <w:color w:val="F8485E"/>
          <w:sz w:val="24"/>
          <w:szCs w:val="24"/>
        </w:rPr>
      </w:pPr>
    </w:p>
    <w:p w14:paraId="41B602BC" w14:textId="41199284" w:rsidR="0011223C" w:rsidRPr="00415608" w:rsidRDefault="0011223C" w:rsidP="005B61F8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Data Collection.</w:t>
      </w:r>
    </w:p>
    <w:p w14:paraId="5FE924E6" w14:textId="0E3980BF" w:rsidR="0011223C" w:rsidRDefault="0011223C" w:rsidP="0011223C">
      <w:pPr>
        <w:spacing w:after="240"/>
      </w:pPr>
      <w:r>
        <w:t>All data was provided by Udacity. To extract a clean data set, we join the global_data and city_data tables on year with parameters to select for location and drop null values:</w:t>
      </w:r>
    </w:p>
    <w:p w14:paraId="57747504" w14:textId="77777777" w:rsidR="00B55576" w:rsidRDefault="00B55576" w:rsidP="00CD0339">
      <w:pPr>
        <w:spacing w:after="0" w:line="240" w:lineRule="auto"/>
        <w:ind w:left="720"/>
        <w:rPr>
          <w:color w:val="00C1D4"/>
        </w:rPr>
      </w:pPr>
    </w:p>
    <w:p w14:paraId="05B61B0F" w14:textId="6C320EF3" w:rsidR="005E3E61" w:rsidRDefault="005E3E61" w:rsidP="00CD0339">
      <w:pPr>
        <w:spacing w:after="0" w:line="240" w:lineRule="auto"/>
        <w:ind w:left="720"/>
      </w:pPr>
      <w:r w:rsidRPr="00746144">
        <w:rPr>
          <w:color w:val="00C1D4"/>
        </w:rPr>
        <w:t>SELECT</w:t>
      </w:r>
      <w:r>
        <w:t xml:space="preserve"> gd.year </w:t>
      </w:r>
      <w:r w:rsidRPr="00746144">
        <w:rPr>
          <w:color w:val="00C1D4"/>
        </w:rPr>
        <w:t xml:space="preserve">AS </w:t>
      </w:r>
      <w:r w:rsidRPr="003E1664">
        <w:t>"</w:t>
      </w:r>
      <w:r w:rsidRPr="003E1664">
        <w:rPr>
          <w:color w:val="512D6D"/>
        </w:rPr>
        <w:t>year</w:t>
      </w:r>
      <w:r w:rsidRPr="003E1664">
        <w:t>",</w:t>
      </w:r>
    </w:p>
    <w:p w14:paraId="3638B111" w14:textId="62BA066E" w:rsidR="005E3E61" w:rsidRDefault="005E3E61" w:rsidP="00CD0339">
      <w:pPr>
        <w:spacing w:after="0" w:line="240" w:lineRule="auto"/>
        <w:ind w:left="720"/>
      </w:pPr>
      <w:r>
        <w:tab/>
        <w:t xml:space="preserve">gd.avg_temp </w:t>
      </w:r>
      <w:r w:rsidRPr="00746144">
        <w:rPr>
          <w:color w:val="00C1D4"/>
        </w:rPr>
        <w:t xml:space="preserve">AS </w:t>
      </w:r>
      <w:r w:rsidRPr="003E1664">
        <w:t>"</w:t>
      </w:r>
      <w:r w:rsidRPr="003E1664">
        <w:rPr>
          <w:color w:val="512D6D"/>
        </w:rPr>
        <w:t>global_temp</w:t>
      </w:r>
      <w:r w:rsidRPr="003E1664">
        <w:t>",</w:t>
      </w:r>
    </w:p>
    <w:p w14:paraId="37EDAFDE" w14:textId="49C80753" w:rsidR="005E3E61" w:rsidRDefault="005E3E61" w:rsidP="00CD0339">
      <w:pPr>
        <w:spacing w:after="0" w:line="240" w:lineRule="auto"/>
        <w:ind w:left="720"/>
      </w:pPr>
      <w:r>
        <w:t xml:space="preserve">    cd.avg_temp</w:t>
      </w:r>
      <w:r w:rsidRPr="00746144">
        <w:rPr>
          <w:color w:val="00C1D4"/>
        </w:rPr>
        <w:t xml:space="preserve"> AS</w:t>
      </w:r>
      <w:r>
        <w:t xml:space="preserve"> </w:t>
      </w:r>
      <w:r w:rsidRPr="003E1664">
        <w:t>"</w:t>
      </w:r>
      <w:r w:rsidRPr="003E1664">
        <w:rPr>
          <w:color w:val="512D6D"/>
        </w:rPr>
        <w:t>wash_temp</w:t>
      </w:r>
      <w:r w:rsidRPr="003E1664">
        <w:t>"</w:t>
      </w:r>
    </w:p>
    <w:p w14:paraId="3480B78F" w14:textId="0DB3F743" w:rsidR="005E3E61" w:rsidRDefault="005E3E61" w:rsidP="00CD0339">
      <w:pPr>
        <w:spacing w:after="0" w:line="240" w:lineRule="auto"/>
        <w:ind w:left="720"/>
      </w:pPr>
      <w:r w:rsidRPr="003E1664">
        <w:rPr>
          <w:color w:val="00C1D4"/>
        </w:rPr>
        <w:t xml:space="preserve">FROM </w:t>
      </w:r>
      <w:r>
        <w:t xml:space="preserve">global_data </w:t>
      </w:r>
      <w:r w:rsidRPr="003E1664">
        <w:rPr>
          <w:color w:val="00C1D4"/>
        </w:rPr>
        <w:t>AS</w:t>
      </w:r>
      <w:r>
        <w:t xml:space="preserve"> gd</w:t>
      </w:r>
    </w:p>
    <w:p w14:paraId="490EAF9B" w14:textId="10C72BBA" w:rsidR="005E3E61" w:rsidRDefault="005E3E61" w:rsidP="00CD0339">
      <w:pPr>
        <w:spacing w:after="0" w:line="240" w:lineRule="auto"/>
        <w:ind w:left="720"/>
      </w:pPr>
      <w:r>
        <w:tab/>
      </w:r>
      <w:r w:rsidRPr="003E1664">
        <w:rPr>
          <w:color w:val="00C1D4"/>
        </w:rPr>
        <w:t>JOIN</w:t>
      </w:r>
      <w:r w:rsidRPr="00746144">
        <w:rPr>
          <w:color w:val="4472C4" w:themeColor="accent1"/>
        </w:rPr>
        <w:t xml:space="preserve"> </w:t>
      </w:r>
      <w:r>
        <w:t xml:space="preserve">city_data </w:t>
      </w:r>
      <w:r w:rsidRPr="003E1664">
        <w:rPr>
          <w:color w:val="00C1D4"/>
        </w:rPr>
        <w:t>AS</w:t>
      </w:r>
      <w:r>
        <w:t xml:space="preserve"> cd</w:t>
      </w:r>
    </w:p>
    <w:p w14:paraId="5373B229" w14:textId="77777777" w:rsidR="005E3E61" w:rsidRDefault="005E3E61" w:rsidP="00CD0339">
      <w:pPr>
        <w:spacing w:after="0" w:line="240" w:lineRule="auto"/>
        <w:ind w:left="720" w:firstLine="720"/>
      </w:pPr>
      <w:r>
        <w:t xml:space="preserve">    </w:t>
      </w:r>
      <w:r w:rsidRPr="003E1664">
        <w:rPr>
          <w:color w:val="00C1D4"/>
        </w:rPr>
        <w:t>ON</w:t>
      </w:r>
      <w:r>
        <w:t xml:space="preserve"> cd.year = gd.year</w:t>
      </w:r>
    </w:p>
    <w:p w14:paraId="1438D27C" w14:textId="40CAD498" w:rsidR="005B61F8" w:rsidRDefault="005E3E61" w:rsidP="00CD0339">
      <w:pPr>
        <w:spacing w:after="0" w:line="240" w:lineRule="auto"/>
        <w:ind w:left="720"/>
        <w:rPr>
          <w:color w:val="4472C4" w:themeColor="accent1"/>
        </w:rPr>
      </w:pPr>
      <w:r>
        <w:t xml:space="preserve"> </w:t>
      </w:r>
      <w:r w:rsidRPr="003E1664">
        <w:rPr>
          <w:color w:val="00C1D4"/>
        </w:rPr>
        <w:t>WHERE</w:t>
      </w:r>
      <w:r>
        <w:t xml:space="preserve"> cd.city = 'Washington' </w:t>
      </w:r>
      <w:r w:rsidRPr="003E1664">
        <w:rPr>
          <w:color w:val="00C1D4"/>
        </w:rPr>
        <w:t>AND</w:t>
      </w:r>
      <w:r>
        <w:t xml:space="preserve"> cd.avg_temp </w:t>
      </w:r>
      <w:r w:rsidRPr="003E1664">
        <w:rPr>
          <w:color w:val="00C1D4"/>
        </w:rPr>
        <w:t>IS NOT Null AND</w:t>
      </w:r>
      <w:r>
        <w:t xml:space="preserve"> gd.avg_temp </w:t>
      </w:r>
      <w:r w:rsidRPr="003E1664">
        <w:rPr>
          <w:color w:val="00C1D4"/>
        </w:rPr>
        <w:t>IS NOT NULL</w:t>
      </w:r>
    </w:p>
    <w:p w14:paraId="404AAA74" w14:textId="77777777" w:rsidR="00746144" w:rsidRDefault="00746144" w:rsidP="00CD0339">
      <w:pPr>
        <w:spacing w:after="0" w:line="240" w:lineRule="auto"/>
        <w:ind w:left="720"/>
      </w:pPr>
    </w:p>
    <w:p w14:paraId="51BD74AE" w14:textId="77777777" w:rsidR="00B55576" w:rsidRDefault="00B55576" w:rsidP="005E3E61">
      <w:pPr>
        <w:rPr>
          <w:color w:val="F8485E"/>
          <w:sz w:val="24"/>
          <w:szCs w:val="24"/>
        </w:rPr>
      </w:pPr>
    </w:p>
    <w:p w14:paraId="78CD0A9B" w14:textId="38EC0660" w:rsidR="0011223C" w:rsidRPr="00415608" w:rsidRDefault="0011223C" w:rsidP="005E3E61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 xml:space="preserve">Moving Averages </w:t>
      </w:r>
      <w:r w:rsidR="00CD0339" w:rsidRPr="00415608">
        <w:rPr>
          <w:color w:val="512D6D"/>
          <w:sz w:val="32"/>
          <w:szCs w:val="32"/>
        </w:rPr>
        <w:t>–</w:t>
      </w:r>
      <w:r w:rsidRPr="00415608">
        <w:rPr>
          <w:color w:val="512D6D"/>
          <w:sz w:val="32"/>
          <w:szCs w:val="32"/>
        </w:rPr>
        <w:t xml:space="preserve"> Pandas</w:t>
      </w:r>
    </w:p>
    <w:p w14:paraId="18238851" w14:textId="6C41E454" w:rsidR="00CD0339" w:rsidRDefault="00CD0339" w:rsidP="005E3E61">
      <w:r>
        <w:t xml:space="preserve">The data is imported from csv into a data frame with the </w:t>
      </w:r>
      <w:r w:rsidRPr="00B55576">
        <w:rPr>
          <w:color w:val="512D6D"/>
        </w:rPr>
        <w:t xml:space="preserve">pandas.read_csv() </w:t>
      </w:r>
      <w:r>
        <w:t>method.</w:t>
      </w:r>
    </w:p>
    <w:p w14:paraId="64B4BB00" w14:textId="6E98FC62" w:rsidR="0011223C" w:rsidRDefault="00CD0339" w:rsidP="005E3E61">
      <w:r>
        <w:t xml:space="preserve">We then use the </w:t>
      </w:r>
      <w:r w:rsidR="0011223C" w:rsidRPr="00B55576">
        <w:rPr>
          <w:color w:val="512D6D"/>
        </w:rPr>
        <w:t>rolling()</w:t>
      </w:r>
      <w:r w:rsidR="0011223C" w:rsidRPr="00B55576">
        <w:t xml:space="preserve"> </w:t>
      </w:r>
      <w:r w:rsidR="0011223C">
        <w:t xml:space="preserve">method to create a column with rolling averages from the </w:t>
      </w:r>
      <w:r>
        <w:t>temperatures like:</w:t>
      </w:r>
    </w:p>
    <w:p w14:paraId="3C50153D" w14:textId="6484A359" w:rsidR="0011223C" w:rsidRPr="00B55576" w:rsidRDefault="0011223C" w:rsidP="00CD0339">
      <w:pPr>
        <w:ind w:firstLine="720"/>
        <w:rPr>
          <w:color w:val="512D6D"/>
        </w:rPr>
      </w:pPr>
      <w:r w:rsidRPr="0011223C">
        <w:rPr>
          <w:color w:val="512D6D"/>
        </w:rPr>
        <w:t>df['wash_moving'] = df['wash_temp'].rolling(window=</w:t>
      </w:r>
      <w:r w:rsidR="00954374">
        <w:rPr>
          <w:color w:val="512D6D"/>
        </w:rPr>
        <w:t>20</w:t>
      </w:r>
      <w:r w:rsidRPr="0011223C">
        <w:rPr>
          <w:color w:val="512D6D"/>
        </w:rPr>
        <w:t>, min_periods=1)</w:t>
      </w:r>
    </w:p>
    <w:p w14:paraId="22D473BB" w14:textId="6E991E73" w:rsidR="00CD0339" w:rsidRDefault="00CD0339" w:rsidP="00CD0339">
      <w:r>
        <w:t>Figure 1 shows the utility of moving averages</w:t>
      </w:r>
      <w:r w:rsidR="00B55576">
        <w:t>. We can observe the general trend easier from the averaged curves.</w:t>
      </w:r>
    </w:p>
    <w:p w14:paraId="1615F17B" w14:textId="77777777" w:rsidR="00CD0339" w:rsidRDefault="00CD0339" w:rsidP="00CD0339">
      <w:pPr>
        <w:keepNext/>
      </w:pPr>
      <w:r>
        <w:rPr>
          <w:noProof/>
        </w:rPr>
        <w:lastRenderedPageBreak/>
        <w:drawing>
          <wp:inline distT="0" distB="0" distL="0" distR="0" wp14:anchorId="75D42C3F" wp14:editId="3AA07C35">
            <wp:extent cx="4328521" cy="288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1" cy="28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E931" w14:textId="62DA5D02" w:rsidR="00CD0339" w:rsidRPr="00B55576" w:rsidRDefault="00CD0339" w:rsidP="00746144">
      <w:pPr>
        <w:pStyle w:val="Caption"/>
        <w:rPr>
          <w:color w:val="512D6D"/>
        </w:rPr>
      </w:pPr>
      <w:r w:rsidRPr="00B55576">
        <w:rPr>
          <w:color w:val="512D6D"/>
        </w:rPr>
        <w:t xml:space="preserve">Figure </w:t>
      </w:r>
      <w:r w:rsidRPr="00B55576">
        <w:rPr>
          <w:color w:val="512D6D"/>
        </w:rPr>
        <w:fldChar w:fldCharType="begin"/>
      </w:r>
      <w:r w:rsidRPr="00B55576">
        <w:rPr>
          <w:color w:val="512D6D"/>
        </w:rPr>
        <w:instrText xml:space="preserve"> SEQ Figure \* ARABIC </w:instrText>
      </w:r>
      <w:r w:rsidRPr="00B55576">
        <w:rPr>
          <w:color w:val="512D6D"/>
        </w:rPr>
        <w:fldChar w:fldCharType="separate"/>
      </w:r>
      <w:r w:rsidR="00555659">
        <w:rPr>
          <w:noProof/>
          <w:color w:val="512D6D"/>
        </w:rPr>
        <w:t>1</w:t>
      </w:r>
      <w:r w:rsidRPr="00B55576">
        <w:rPr>
          <w:color w:val="512D6D"/>
        </w:rPr>
        <w:fldChar w:fldCharType="end"/>
      </w:r>
      <w:r w:rsidRPr="00B55576">
        <w:rPr>
          <w:color w:val="512D6D"/>
        </w:rPr>
        <w:t xml:space="preserve"> </w:t>
      </w:r>
      <w:r w:rsidR="000510F4">
        <w:rPr>
          <w:color w:val="512D6D"/>
        </w:rPr>
        <w:t>–</w:t>
      </w:r>
      <w:r w:rsidRPr="00B55576">
        <w:rPr>
          <w:color w:val="512D6D"/>
        </w:rPr>
        <w:t xml:space="preserve"> </w:t>
      </w:r>
      <w:r w:rsidR="00795513">
        <w:rPr>
          <w:color w:val="512D6D"/>
        </w:rPr>
        <w:t xml:space="preserve">Moving averages reduce noise and </w:t>
      </w:r>
      <w:r w:rsidR="00C321E2">
        <w:rPr>
          <w:color w:val="512D6D"/>
        </w:rPr>
        <w:t xml:space="preserve">highlight </w:t>
      </w:r>
      <w:r w:rsidR="006D425D">
        <w:rPr>
          <w:color w:val="512D6D"/>
        </w:rPr>
        <w:t>general trends while</w:t>
      </w:r>
      <w:r w:rsidR="00B250D1">
        <w:rPr>
          <w:color w:val="512D6D"/>
        </w:rPr>
        <w:t xml:space="preserve"> remaining an accurate representation of the measured values.</w:t>
      </w:r>
      <w:r w:rsidR="006D425D">
        <w:rPr>
          <w:color w:val="512D6D"/>
        </w:rPr>
        <w:t xml:space="preserve"> </w:t>
      </w:r>
    </w:p>
    <w:p w14:paraId="055679B4" w14:textId="77777777" w:rsidR="00B55576" w:rsidRDefault="00B55576" w:rsidP="00CD0339">
      <w:pPr>
        <w:rPr>
          <w:color w:val="F8485E"/>
          <w:sz w:val="24"/>
          <w:szCs w:val="24"/>
        </w:rPr>
      </w:pPr>
    </w:p>
    <w:p w14:paraId="02864E4A" w14:textId="75F2F964" w:rsidR="00CD0339" w:rsidRPr="00415608" w:rsidRDefault="00CD0339" w:rsidP="00CD0339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City and  Global temperatures</w:t>
      </w:r>
    </w:p>
    <w:p w14:paraId="364C73D7" w14:textId="58768442" w:rsidR="00746144" w:rsidRDefault="00746144" w:rsidP="00CD0339">
      <w:r>
        <w:t>We plot moving averages for city and global and the area between them.</w:t>
      </w:r>
      <w:r w:rsidR="00506F76">
        <w:t xml:space="preserve"> The global and local curves have generally the same shape, and the area between appears to remain somewhat constant.</w:t>
      </w:r>
    </w:p>
    <w:p w14:paraId="2F8E8907" w14:textId="77777777" w:rsidR="00746144" w:rsidRDefault="00746144" w:rsidP="00746144">
      <w:pPr>
        <w:keepNext/>
      </w:pPr>
      <w:r>
        <w:rPr>
          <w:noProof/>
        </w:rPr>
        <w:drawing>
          <wp:inline distT="0" distB="0" distL="0" distR="0" wp14:anchorId="408D6A4D" wp14:editId="32F3C5DD">
            <wp:extent cx="4664863" cy="31099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63" cy="31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9668" w14:textId="26055CAE" w:rsidR="00746144" w:rsidRPr="00B55576" w:rsidRDefault="00746144" w:rsidP="00746144">
      <w:pPr>
        <w:pStyle w:val="Caption"/>
        <w:rPr>
          <w:color w:val="512D6D"/>
        </w:rPr>
      </w:pPr>
      <w:r w:rsidRPr="00B55576">
        <w:rPr>
          <w:color w:val="512D6D"/>
        </w:rPr>
        <w:t xml:space="preserve">Figure </w:t>
      </w:r>
      <w:r w:rsidRPr="00B55576">
        <w:rPr>
          <w:color w:val="512D6D"/>
        </w:rPr>
        <w:fldChar w:fldCharType="begin"/>
      </w:r>
      <w:r w:rsidRPr="00B55576">
        <w:rPr>
          <w:color w:val="512D6D"/>
        </w:rPr>
        <w:instrText xml:space="preserve"> SEQ Figure \* ARABIC </w:instrText>
      </w:r>
      <w:r w:rsidRPr="00B55576">
        <w:rPr>
          <w:color w:val="512D6D"/>
        </w:rPr>
        <w:fldChar w:fldCharType="separate"/>
      </w:r>
      <w:r w:rsidR="00555659">
        <w:rPr>
          <w:noProof/>
          <w:color w:val="512D6D"/>
        </w:rPr>
        <w:t>2</w:t>
      </w:r>
      <w:r w:rsidRPr="00B55576">
        <w:rPr>
          <w:color w:val="512D6D"/>
        </w:rPr>
        <w:fldChar w:fldCharType="end"/>
      </w:r>
      <w:r w:rsidRPr="00B55576">
        <w:rPr>
          <w:color w:val="512D6D"/>
        </w:rPr>
        <w:t xml:space="preserve">- </w:t>
      </w:r>
      <w:r w:rsidR="006D425D">
        <w:rPr>
          <w:color w:val="512D6D"/>
        </w:rPr>
        <w:t>The line chart</w:t>
      </w:r>
      <w:r w:rsidR="00480899">
        <w:rPr>
          <w:color w:val="512D6D"/>
        </w:rPr>
        <w:t xml:space="preserve">s </w:t>
      </w:r>
      <w:r w:rsidR="006D425D">
        <w:rPr>
          <w:color w:val="512D6D"/>
        </w:rPr>
        <w:t xml:space="preserve">show the increase in temperature moving averages, both local and global. </w:t>
      </w:r>
    </w:p>
    <w:p w14:paraId="05C95FAA" w14:textId="3D9F289C" w:rsidR="00480899" w:rsidRDefault="00480899" w:rsidP="00480899">
      <w:pPr>
        <w:rPr>
          <w:color w:val="512D6D"/>
          <w:sz w:val="32"/>
          <w:szCs w:val="32"/>
        </w:rPr>
      </w:pPr>
      <w:r>
        <w:rPr>
          <w:color w:val="512D6D"/>
          <w:sz w:val="32"/>
          <w:szCs w:val="32"/>
        </w:rPr>
        <w:lastRenderedPageBreak/>
        <w:t>Temperature Changes - 1980 to 2013</w:t>
      </w:r>
    </w:p>
    <w:p w14:paraId="5BEDB7BF" w14:textId="67D6D650" w:rsidR="00480899" w:rsidRDefault="00E00E10" w:rsidP="00480899">
      <w:r>
        <w:t xml:space="preserve">The most drastic change in temperatures can be observed after 1980. The local temperature moving average jumped from 12.1 °C to 12.99 °C, a jumped of </w:t>
      </w:r>
      <w:r w:rsidRPr="00E00E10">
        <w:rPr>
          <w:b/>
          <w:bCs/>
        </w:rPr>
        <w:t>≈</w:t>
      </w:r>
      <w:r>
        <w:t xml:space="preserve"> 0.89 °C. Global Temperatures moving averages also jumped from 8.68 °C to 9.44 °C, a jumped of </w:t>
      </w:r>
      <w:r w:rsidRPr="00E00E10">
        <w:rPr>
          <w:b/>
          <w:bCs/>
        </w:rPr>
        <w:t>≈</w:t>
      </w:r>
      <w:r>
        <w:t xml:space="preserve"> 0.76 °C.</w:t>
      </w:r>
    </w:p>
    <w:p w14:paraId="38E0CA73" w14:textId="2E042D0A" w:rsidR="00E00E10" w:rsidRDefault="002E31F2" w:rsidP="00480899">
      <w:r>
        <w:t>Using linear regressions, we formed temperature (T) equations.</w:t>
      </w:r>
    </w:p>
    <w:p w14:paraId="3D9D536B" w14:textId="517B8652" w:rsidR="00E00E10" w:rsidRDefault="002E31F2" w:rsidP="002E31F2">
      <w:pPr>
        <w:pStyle w:val="ListParagraph"/>
        <w:numPr>
          <w:ilvl w:val="0"/>
          <w:numId w:val="3"/>
        </w:numPr>
      </w:pPr>
      <w:r>
        <w:t>Washington, DC:</w:t>
      </w:r>
      <w:r>
        <w:br/>
      </w:r>
      <w:r w:rsidR="00E00E10">
        <w:t>T</w:t>
      </w:r>
      <w:r>
        <w:t xml:space="preserve"> </w:t>
      </w:r>
      <w:r w:rsidR="00E00E10">
        <w:t xml:space="preserve">(°C) = - </w:t>
      </w:r>
      <w:r>
        <w:t>38</w:t>
      </w:r>
      <w:r w:rsidR="00E00E10">
        <w:t>.</w:t>
      </w:r>
      <w:r>
        <w:t>147</w:t>
      </w:r>
      <w:r w:rsidR="00E00E10">
        <w:t xml:space="preserve"> + 0.025</w:t>
      </w:r>
      <w:r>
        <w:t>4</w:t>
      </w:r>
      <w:r w:rsidR="00E00E10">
        <w:t xml:space="preserve"> (year)</w:t>
      </w:r>
      <w:r>
        <w:t xml:space="preserve"> </w:t>
      </w:r>
    </w:p>
    <w:p w14:paraId="247E3C86" w14:textId="5093293F" w:rsidR="002E31F2" w:rsidRDefault="002E31F2" w:rsidP="002E31F2">
      <w:pPr>
        <w:pStyle w:val="ListParagraph"/>
        <w:numPr>
          <w:ilvl w:val="0"/>
          <w:numId w:val="3"/>
        </w:numPr>
      </w:pPr>
      <w:r>
        <w:t>Global:</w:t>
      </w:r>
      <w:r>
        <w:br/>
        <w:t xml:space="preserve">T (°C) = - 40.899 + 0.0249 (year) </w:t>
      </w:r>
    </w:p>
    <w:p w14:paraId="6F0358B6" w14:textId="19E4B307" w:rsidR="002E31F2" w:rsidRDefault="002E31F2" w:rsidP="002E31F2">
      <w:pPr>
        <w:pStyle w:val="ListParagraph"/>
      </w:pPr>
    </w:p>
    <w:p w14:paraId="6D94F008" w14:textId="7C262071" w:rsidR="00480899" w:rsidRPr="00506F76" w:rsidRDefault="00E00E10" w:rsidP="00506F76">
      <w:pPr>
        <w:rPr>
          <w:b/>
          <w:bCs/>
        </w:rPr>
      </w:pPr>
      <w:r>
        <w:t>At this rate, by 2050</w:t>
      </w:r>
      <w:r w:rsidR="002E31F2">
        <w:t xml:space="preserve"> </w:t>
      </w:r>
      <w:r>
        <w:t xml:space="preserve">temperatures in Washington </w:t>
      </w:r>
      <w:r w:rsidR="002E31F2">
        <w:t>and globally will average 13.7 °C and 10.14 °C.</w:t>
      </w:r>
    </w:p>
    <w:p w14:paraId="2FB48F2F" w14:textId="56AAB2A9" w:rsidR="00480899" w:rsidRDefault="00480899" w:rsidP="00480899">
      <w:pPr>
        <w:keepNext/>
      </w:pPr>
      <w:r>
        <w:rPr>
          <w:noProof/>
          <w:color w:val="512D6D"/>
          <w:sz w:val="32"/>
          <w:szCs w:val="32"/>
        </w:rPr>
        <w:drawing>
          <wp:inline distT="0" distB="0" distL="0" distR="0" wp14:anchorId="696B3122" wp14:editId="1A7AE896">
            <wp:extent cx="5434459" cy="3622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59" cy="3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7C6" w14:textId="3EE206D3" w:rsidR="00480899" w:rsidRPr="00480899" w:rsidRDefault="00480899" w:rsidP="00480899">
      <w:pPr>
        <w:pStyle w:val="Caption"/>
        <w:rPr>
          <w:color w:val="512D6D"/>
        </w:rPr>
      </w:pPr>
      <w:r w:rsidRPr="00480899">
        <w:rPr>
          <w:color w:val="512D6D"/>
        </w:rPr>
        <w:t xml:space="preserve">Figure </w:t>
      </w:r>
      <w:r w:rsidRPr="00480899">
        <w:rPr>
          <w:color w:val="512D6D"/>
        </w:rPr>
        <w:fldChar w:fldCharType="begin"/>
      </w:r>
      <w:r w:rsidRPr="00480899">
        <w:rPr>
          <w:color w:val="512D6D"/>
        </w:rPr>
        <w:instrText xml:space="preserve"> SEQ Figure \* ARABIC </w:instrText>
      </w:r>
      <w:r w:rsidRPr="00480899">
        <w:rPr>
          <w:color w:val="512D6D"/>
        </w:rPr>
        <w:fldChar w:fldCharType="separate"/>
      </w:r>
      <w:r w:rsidR="00555659">
        <w:rPr>
          <w:noProof/>
          <w:color w:val="512D6D"/>
        </w:rPr>
        <w:t>3</w:t>
      </w:r>
      <w:r w:rsidRPr="00480899">
        <w:rPr>
          <w:color w:val="512D6D"/>
        </w:rPr>
        <w:fldChar w:fldCharType="end"/>
      </w:r>
      <w:r w:rsidRPr="00480899">
        <w:rPr>
          <w:color w:val="512D6D"/>
        </w:rPr>
        <w:t xml:space="preserve"> Local and global temperatures show an increase with </w:t>
      </w:r>
      <w:r>
        <w:rPr>
          <w:color w:val="512D6D"/>
        </w:rPr>
        <w:t xml:space="preserve">linear approximations with </w:t>
      </w:r>
      <w:r w:rsidRPr="00480899">
        <w:rPr>
          <w:color w:val="512D6D"/>
        </w:rPr>
        <w:t>slopes of m = 0.25.</w:t>
      </w:r>
    </w:p>
    <w:p w14:paraId="4C5B5477" w14:textId="77777777" w:rsidR="00480899" w:rsidRDefault="00480899" w:rsidP="00B55576">
      <w:pPr>
        <w:rPr>
          <w:color w:val="512D6D"/>
          <w:sz w:val="32"/>
          <w:szCs w:val="32"/>
        </w:rPr>
      </w:pPr>
    </w:p>
    <w:p w14:paraId="27281304" w14:textId="3DBB0FD6" w:rsidR="00B55576" w:rsidRPr="00415608" w:rsidRDefault="00746144" w:rsidP="00B55576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 xml:space="preserve"> </w:t>
      </w:r>
      <w:r w:rsidR="00B55576" w:rsidRPr="00415608">
        <w:rPr>
          <w:color w:val="512D6D"/>
          <w:sz w:val="32"/>
          <w:szCs w:val="32"/>
        </w:rPr>
        <w:t>Conclusions</w:t>
      </w:r>
    </w:p>
    <w:p w14:paraId="65EDFFF4" w14:textId="3F98B7ED" w:rsidR="00B55576" w:rsidRPr="00B55576" w:rsidRDefault="00B55576" w:rsidP="00B55576"/>
    <w:p w14:paraId="60D4D8B6" w14:textId="35A3068F" w:rsidR="00B55576" w:rsidRDefault="00B55576" w:rsidP="00B55576">
      <w:r>
        <w:t>From this analysis we conclude the following:</w:t>
      </w:r>
    </w:p>
    <w:p w14:paraId="4A3F5AF7" w14:textId="61D69CF1" w:rsidR="00B55576" w:rsidRDefault="00B55576" w:rsidP="00B55576">
      <w:pPr>
        <w:pStyle w:val="ListParagraph"/>
        <w:numPr>
          <w:ilvl w:val="0"/>
          <w:numId w:val="2"/>
        </w:numPr>
      </w:pPr>
      <w:r>
        <w:lastRenderedPageBreak/>
        <w:t xml:space="preserve">Moving averages provide a valuable tool when analyzing trends in data rather than localized details. </w:t>
      </w:r>
      <w:r w:rsidR="002E31F2">
        <w:t xml:space="preserve"> Figure 1 clearly shows that the trends are easier to observe while displaying fidelity to the original data.</w:t>
      </w:r>
    </w:p>
    <w:p w14:paraId="54A79B73" w14:textId="5949716E" w:rsidR="00174C18" w:rsidRDefault="00B55576" w:rsidP="00506F76">
      <w:pPr>
        <w:pStyle w:val="ListParagraph"/>
        <w:numPr>
          <w:ilvl w:val="0"/>
          <w:numId w:val="2"/>
        </w:numPr>
      </w:pPr>
      <w:r>
        <w:t xml:space="preserve">We can conclusively assert that the </w:t>
      </w:r>
      <w:r w:rsidR="00174C18">
        <w:t>provided data</w:t>
      </w:r>
      <w:r>
        <w:t xml:space="preserve"> shows temperatures are rising at a city and global level</w:t>
      </w:r>
      <w:r w:rsidR="00480899">
        <w:t>, particularly since 1980</w:t>
      </w:r>
      <w:r w:rsidR="00506F76">
        <w:t>, where the temperatures jumped by almost one °C (0.89 °C locally and 0.76 °C globally).</w:t>
      </w:r>
    </w:p>
    <w:p w14:paraId="39E0BEA1" w14:textId="658A3777" w:rsidR="00174C18" w:rsidRDefault="00174C18" w:rsidP="00174C18">
      <w:pPr>
        <w:pStyle w:val="ListParagraph"/>
        <w:numPr>
          <w:ilvl w:val="0"/>
          <w:numId w:val="2"/>
        </w:numPr>
      </w:pPr>
      <w:r>
        <w:t xml:space="preserve"> </w:t>
      </w:r>
      <w:r w:rsidR="00506F76">
        <w:t xml:space="preserve">The temperature changes since 1980 are particularly worrisome, particularly for future temperatures. </w:t>
      </w:r>
      <w:r w:rsidR="00506F76">
        <w:br/>
        <w:t>At the current rate, temperatures by 2050 will pass ten °C globally, and thirteen °C locally.</w:t>
      </w:r>
    </w:p>
    <w:p w14:paraId="52CF658D" w14:textId="5B212DF7" w:rsidR="00174C18" w:rsidRDefault="00174C18" w:rsidP="00174C18">
      <w:pPr>
        <w:pStyle w:val="ListParagraph"/>
        <w:numPr>
          <w:ilvl w:val="0"/>
          <w:numId w:val="2"/>
        </w:numPr>
      </w:pPr>
      <w:r>
        <w:t>We should further study other cities temperature trends as compared to global temperatures, particularly as in correlation between latitude or longitude, continent, etc.</w:t>
      </w:r>
    </w:p>
    <w:p w14:paraId="22ED3838" w14:textId="77777777" w:rsidR="00174C18" w:rsidRDefault="00174C18" w:rsidP="00174C18"/>
    <w:p w14:paraId="06195257" w14:textId="77777777" w:rsidR="00174C18" w:rsidRPr="00B55576" w:rsidRDefault="00174C18" w:rsidP="00174C18">
      <w:pPr>
        <w:pStyle w:val="ListParagraph"/>
        <w:ind w:left="0"/>
      </w:pPr>
    </w:p>
    <w:p w14:paraId="3012801A" w14:textId="476E39EC" w:rsidR="00CD0339" w:rsidRDefault="00CD0339" w:rsidP="00CD0339"/>
    <w:p w14:paraId="69F503FE" w14:textId="77777777" w:rsidR="00CD0339" w:rsidRDefault="00CD0339" w:rsidP="0011223C"/>
    <w:p w14:paraId="5587E5B4" w14:textId="77777777" w:rsidR="0011223C" w:rsidRPr="0011223C" w:rsidRDefault="0011223C" w:rsidP="0011223C"/>
    <w:p w14:paraId="5C97358C" w14:textId="77777777" w:rsidR="0011223C" w:rsidRDefault="0011223C" w:rsidP="005E3E61"/>
    <w:sectPr w:rsidR="0011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DC9"/>
    <w:multiLevelType w:val="hybridMultilevel"/>
    <w:tmpl w:val="F2EC029E"/>
    <w:lvl w:ilvl="0" w:tplc="CB88B186">
      <w:start w:val="1"/>
      <w:numFmt w:val="decimal"/>
      <w:lvlText w:val="%1."/>
      <w:lvlJc w:val="left"/>
      <w:pPr>
        <w:ind w:left="720" w:hanging="360"/>
      </w:pPr>
      <w:rPr>
        <w:color w:val="512D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228B"/>
    <w:multiLevelType w:val="hybridMultilevel"/>
    <w:tmpl w:val="B520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E1F80"/>
    <w:multiLevelType w:val="hybridMultilevel"/>
    <w:tmpl w:val="5508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B9"/>
    <w:rsid w:val="000510F4"/>
    <w:rsid w:val="000A42E8"/>
    <w:rsid w:val="0011223C"/>
    <w:rsid w:val="00174C18"/>
    <w:rsid w:val="002C02B9"/>
    <w:rsid w:val="002E31F2"/>
    <w:rsid w:val="003E1664"/>
    <w:rsid w:val="00415608"/>
    <w:rsid w:val="00480899"/>
    <w:rsid w:val="00496554"/>
    <w:rsid w:val="00506F76"/>
    <w:rsid w:val="00554318"/>
    <w:rsid w:val="00555659"/>
    <w:rsid w:val="005B61F8"/>
    <w:rsid w:val="005E3E61"/>
    <w:rsid w:val="00643270"/>
    <w:rsid w:val="006D425D"/>
    <w:rsid w:val="00746144"/>
    <w:rsid w:val="00795513"/>
    <w:rsid w:val="007D56A9"/>
    <w:rsid w:val="0088602A"/>
    <w:rsid w:val="00954374"/>
    <w:rsid w:val="00B250D1"/>
    <w:rsid w:val="00B55576"/>
    <w:rsid w:val="00C321E2"/>
    <w:rsid w:val="00CD0339"/>
    <w:rsid w:val="00D07A37"/>
    <w:rsid w:val="00E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6F7"/>
  <w15:chartTrackingRefBased/>
  <w15:docId w15:val="{86BAAC8B-A7E9-467F-AAEF-98638BB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99"/>
  </w:style>
  <w:style w:type="paragraph" w:styleId="Heading1">
    <w:name w:val="heading 1"/>
    <w:basedOn w:val="Normal"/>
    <w:next w:val="Normal"/>
    <w:link w:val="Heading1Char"/>
    <w:uiPriority w:val="9"/>
    <w:qFormat/>
    <w:rsid w:val="00E00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0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5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80DB-FB43-4BF3-A500-F1F48C04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Lopez</dc:creator>
  <cp:keywords/>
  <dc:description/>
  <cp:lastModifiedBy>Eduardo Lopez</cp:lastModifiedBy>
  <cp:revision>11</cp:revision>
  <cp:lastPrinted>2021-09-13T19:12:00Z</cp:lastPrinted>
  <dcterms:created xsi:type="dcterms:W3CDTF">2021-09-09T17:35:00Z</dcterms:created>
  <dcterms:modified xsi:type="dcterms:W3CDTF">2021-09-13T19:12:00Z</dcterms:modified>
</cp:coreProperties>
</file>