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社会科学同行评议中的严谨性判断一个以材料为锚点的多环节大模型评测基准"/>
    <w:p>
      <w:pPr>
        <w:pStyle w:val="Heading1"/>
      </w:pPr>
      <w:r>
        <w:t xml:space="preserve">社会科学同行评议中的严谨性判断：一个以材料为锚点的多环节大模型评测基准</w:t>
      </w:r>
    </w:p>
    <w:p>
      <w:pPr>
        <w:pStyle w:val="FirstParagraph"/>
      </w:pPr>
      <w:r>
        <w:t xml:space="preserve">乔凯ᵃ，盛小平ᵃᵇ*，李振宇ᵃ</w:t>
      </w:r>
    </w:p>
    <w:p>
      <w:pPr>
        <w:pStyle w:val="BodyText"/>
      </w:pPr>
      <w:r>
        <w:t xml:space="preserve">ᵃ 上海大学文化遗产与信息管理学院；ᵇ 上海大学文化遗产与科技研究院</w:t>
      </w:r>
    </w:p>
    <w:p>
      <w:pPr>
        <w:pStyle w:val="BlockText"/>
      </w:pPr>
      <w:r>
        <w:rPr>
          <w:bCs/>
          <w:b/>
        </w:rPr>
        <w:t xml:space="preserve">【内部草稿说明，投稿前删除】</w:t>
      </w:r>
      <w:r>
        <w:t xml:space="preserve"> </w:t>
      </w:r>
      <w:r>
        <w:t xml:space="preserve">本稿为 v0.1 结构稿，用来评估篇幅、论证链和分析是否充分。</w:t>
      </w:r>
      <w:r>
        <w:t xml:space="preserve"> </w:t>
      </w:r>
      <w:r>
        <w:t xml:space="preserve">-</w:t>
      </w:r>
      <w:r>
        <w:t xml:space="preserve"> </w:t>
      </w:r>
      <w:r>
        <w:rPr>
          <w:bCs/>
          <w:b/>
        </w:rPr>
        <w:t xml:space="preserve">结果部分（第 6 节）使用预实验数据占位</w:t>
      </w:r>
      <w:r>
        <w:t xml:space="preserve">：3 个模型、12 篇论文、37 题，凡是预实验数字都标注【预】。正式实验完成后，第 6 节的数字和表格要整体替换，相应的叙述也要重写。</w:t>
      </w:r>
      <w:r>
        <w:t xml:space="preserve"> </w:t>
      </w:r>
      <w:r>
        <w:t xml:space="preserve">-</w:t>
      </w:r>
      <w:r>
        <w:t xml:space="preserve"> </w:t>
      </w:r>
      <w:r>
        <w:rPr>
          <w:bCs/>
          <w:b/>
        </w:rPr>
        <w:t xml:space="preserve">第 5 节的效度证据是真实的预实验结果</w:t>
      </w:r>
      <w:r>
        <w:t xml:space="preserve">，正式稿中可以作为”预实验”保留。</w:t>
      </w:r>
      <w:r>
        <w:t xml:space="preserve"> </w:t>
      </w:r>
      <w:r>
        <w:t xml:space="preserve">- 标注〔待〕的内容是尚未产生的数据。</w:t>
      </w:r>
      <w:r>
        <w:t xml:space="preserve"> </w:t>
      </w:r>
      <w:r>
        <w:t xml:space="preserve">- 参考文献中标注 † 的条目是根据记忆补入的，写入正式稿前必须逐条核对作者、年份、卷期和页码。</w:t>
      </w:r>
    </w:p>
    <w:p>
      <w:pPr>
        <w:pStyle w:val="BlockText"/>
      </w:pPr>
      <w:r>
        <w:rPr>
          <w:bCs/>
          <w:b/>
        </w:rPr>
        <w:t xml:space="preserve">本版本不得用于投稿或对外引用。</w:t>
      </w:r>
    </w:p>
    <w:p>
      <w:r>
        <w:pict>
          <v:rect style="width:0;height:1.5pt" o:hralign="center" o:hrstd="t" o:hr="t"/>
        </w:pict>
      </w:r>
    </w:p>
    <w:bookmarkStart w:id="20" w:name="摘要"/>
    <w:p>
      <w:pPr>
        <w:pStyle w:val="Heading2"/>
      </w:pPr>
      <w:r>
        <w:t xml:space="preserve">摘要</w:t>
      </w:r>
    </w:p>
    <w:p>
      <w:pPr>
        <w:pStyle w:val="FirstParagraph"/>
      </w:pPr>
      <w:r>
        <w:t xml:space="preserve">大语言模型（LLM）正在被用于辅助同行评议，但现有评测大多集中在计算机科学，并且把模型输出与人类审稿意见的相似程度当作评价标准。可是人类审稿意见之间本来就一致性不高，而且可能遗漏实质错误，因此相似度既不等于正确，也不等于有用。</w:t>
      </w:r>
    </w:p>
    <w:p>
      <w:pPr>
        <w:pStyle w:val="BodyText"/>
      </w:pPr>
      <w:r>
        <w:t xml:space="preserve">本文聚焦社会科学同行评议中的</w:t>
      </w:r>
      <w:r>
        <w:rPr>
          <w:bCs/>
          <w:b/>
        </w:rPr>
        <w:t xml:space="preserve">严谨性判断</w:t>
      </w:r>
      <w:r>
        <w:t xml:space="preserve">，即在给定材料范围内，识别并论证稿件在证据、推理和结论上存在的问题。我们构建了一个覆盖评议三个环节的评测基准：原稿评审（T1）、作者回应评价（T2）和修订稿综合判断（T3）。</w:t>
      </w:r>
    </w:p>
    <w:p>
      <w:pPr>
        <w:pStyle w:val="BodyText"/>
      </w:pPr>
      <w:r>
        <w:t xml:space="preserve">基准的构建有三个特点：</w:t>
      </w:r>
      <w:r>
        <w:t xml:space="preserve"> </w:t>
      </w:r>
      <w:r>
        <w:t xml:space="preserve">1.</w:t>
      </w:r>
      <w:r>
        <w:t xml:space="preserve"> </w:t>
      </w:r>
      <w:r>
        <w:rPr>
          <w:bCs/>
          <w:b/>
        </w:rPr>
        <w:t xml:space="preserve">参照答案以稿件材料为准</w:t>
      </w:r>
      <w:r>
        <w:t xml:space="preserve">，真人审稿意见只作为证据来源和参照，而不当作标准答案。</w:t>
      </w:r>
      <w:r>
        <w:t xml:space="preserve"> </w:t>
      </w:r>
      <w:r>
        <w:t xml:space="preserve">2.</w:t>
      </w:r>
      <w:r>
        <w:t xml:space="preserve"> </w:t>
      </w:r>
      <w:r>
        <w:rPr>
          <w:bCs/>
          <w:b/>
        </w:rPr>
        <w:t xml:space="preserve">参照卡由两个不同家族的模型独立起草，再由人在盲法下裁决分歧</w:t>
      </w:r>
      <w:r>
        <w:t xml:space="preserve">；凡是涉及数值的指控，都由程序根据稿件报告的数字复算。</w:t>
      </w:r>
      <w:r>
        <w:t xml:space="preserve"> </w:t>
      </w:r>
      <w:r>
        <w:t xml:space="preserve">3.</w:t>
      </w:r>
      <w:r>
        <w:t xml:space="preserve"> </w:t>
      </w:r>
      <w:r>
        <w:rPr>
          <w:bCs/>
          <w:b/>
        </w:rPr>
        <w:t xml:space="preserve">评分分三层</w:t>
      </w:r>
      <w:r>
        <w:t xml:space="preserve">：L0 可验证层（例如引文能否在原文中逐字找到）、L1 逐条论点匹配层、L2 整体量表层。这样就把开放的自然语言回答拆成了可以判定的单元，并且按 Kane 的效度论证框架，逐环提供信度和效度证据。</w:t>
      </w:r>
    </w:p>
    <w:p>
      <w:pPr>
        <w:pStyle w:val="BodyText"/>
      </w:pPr>
      <w:r>
        <w:t xml:space="preserve">数据来自 PeerJ、F1000Research 和 Open Research Europe 三个公开审稿平台。主分析集包括 9 个社会科学学科的 100 篇论文和 229 份首轮审稿报告。</w:t>
      </w:r>
    </w:p>
    <w:p>
      <w:pPr>
        <w:pStyle w:val="BodyText"/>
      </w:pPr>
      <w:r>
        <w:t xml:space="preserve">预实验【预】（12 篇论文、37 道题）显示：</w:t>
      </w:r>
      <w:r>
        <w:t xml:space="preserve"> </w:t>
      </w:r>
      <w:r>
        <w:t xml:space="preserve">- 裁判模型与人工在”是否命中参照点”上的一致性达到 κ = 0.76，召回率指标可以由经过验证的裁判来评分；</w:t>
      </w:r>
      <w:r>
        <w:t xml:space="preserve"> </w:t>
      </w:r>
      <w:r>
        <w:t xml:space="preserve">- 在”意见是否成立”的判断上，两者一致性很低，所以精确率只作为次要指标；</w:t>
      </w:r>
      <w:r>
        <w:t xml:space="preserve"> </w:t>
      </w:r>
      <w:r>
        <w:t xml:space="preserve">- 有 9 处统计报告错误是人类审稿人全部漏掉、并经程序复算确认的，被测模型检出了其中的 6–8 处。</w:t>
      </w:r>
    </w:p>
    <w:p>
      <w:pPr>
        <w:pStyle w:val="BodyText"/>
      </w:pPr>
      <w:r>
        <w:t xml:space="preserve">〔待：正式实验中 6 个模型的主要结果。〕</w:t>
      </w:r>
    </w:p>
    <w:p>
      <w:pPr>
        <w:pStyle w:val="BodyText"/>
      </w:pPr>
      <w:r>
        <w:t xml:space="preserve">本研究不评价论文的创新性，因为题源平台的审稿本身就不以创新为标准。模型在评审中主动作出的创新性表述，单独作为一项可计数的描述指标报告。</w:t>
      </w:r>
    </w:p>
    <w:p>
      <w:pPr>
        <w:pStyle w:val="BodyText"/>
      </w:pPr>
      <w:r>
        <w:rPr>
          <w:bCs/>
          <w:b/>
        </w:rPr>
        <w:t xml:space="preserve">关键词</w:t>
      </w:r>
      <w:r>
        <w:t xml:space="preserve">：开放同行评议；大语言模型；评测基准；严谨性；效度论证；社会科学</w:t>
      </w:r>
    </w:p>
    <w:p>
      <w:r>
        <w:pict>
          <v:rect style="width:0;height:1.5pt" o:hralign="center" o:hrstd="t" o:hr="t"/>
        </w:pict>
      </w:r>
    </w:p>
    <w:bookmarkEnd w:id="20"/>
    <w:bookmarkStart w:id="21" w:name="引言"/>
    <w:p>
      <w:pPr>
        <w:pStyle w:val="Heading2"/>
      </w:pPr>
      <w:r>
        <w:t xml:space="preserve">1 引言</w:t>
      </w:r>
    </w:p>
    <w:p>
      <w:pPr>
        <w:pStyle w:val="FirstParagraph"/>
      </w:pPr>
      <w:r>
        <w:t xml:space="preserve">同行评议是学术发表的质量关口，也是科学共同体自我纠错的主要机制。近年来，投稿量持续增长，审稿人供给相对不足，审稿周期变长，审稿质量也参差不齐 [5, 6]。与此同时，大语言模型在阅读长文、抽取证据和多步推理上进步很快，已有研究开始系统检验它们辅助甚至部分替代审稿的可能性 [6, 8, 10, 40]。</w:t>
      </w:r>
    </w:p>
    <w:p>
      <w:pPr>
        <w:pStyle w:val="BodyText"/>
      </w:pPr>
      <w:r>
        <w:t xml:space="preserve">现有的 LLM 审稿评测有三个共同的局限。</w:t>
      </w:r>
    </w:p>
    <w:p>
      <w:pPr>
        <w:pStyle w:val="BodyText"/>
      </w:pPr>
      <w:r>
        <w:rPr>
          <w:bCs/>
          <w:b/>
        </w:rPr>
        <w:t xml:space="preserve">第一，学科覆盖窄。</w:t>
      </w:r>
      <w:r>
        <w:t xml:space="preserve"> </w:t>
      </w:r>
      <w:r>
        <w:t xml:space="preserve">主流数据集和评测大多来自机器学习、自然语言处理等计算机会议，例如 PeerRead [7]、NLPeer [31]，以及基于 ICLR、NeurIPS 的各类评测 [8, 35]。社会科学的研究设计种类多，包括调查、实验、质性研究和混合方法；论证方式也不同，更依赖构念效度、因果推断和推广范围的论证。在计算机科学上得到的结论，能否推广到社会科学，还缺少检验。</w:t>
      </w:r>
    </w:p>
    <w:p>
      <w:pPr>
        <w:pStyle w:val="BodyText"/>
      </w:pPr>
      <w:r>
        <w:rPr>
          <w:bCs/>
          <w:b/>
        </w:rPr>
        <w:t xml:space="preserve">第二，评价标准把人类审稿意见当作金标准。</w:t>
      </w:r>
      <w:r>
        <w:t xml:space="preserve"> </w:t>
      </w:r>
      <w:r>
        <w:t xml:space="preserve">常见做法是计算模型输出与人类意见的语义相似度、维度覆盖率，或者预测人类给出的评分和接收决定 [8, 10, 35, 40]。但审稿人之间的一致性本来就低，荟萃分析显示评分者间信度普遍偏低 [†Bornmann 等, 2010]。在稿件中故意植入错误的研究还发现，审稿人平均只能检出其中一小部分 [†Godlee 等, 1998; †Schroter 等, 2008]。如果模型指出了一个人类漏掉、但确实存在的错误，相似度指标反而会扣它的分。我们的前期工作 [本组前稿] 也观察到这一点：以”后一轮是否仍被提出”作为回应是否解决的标签时，所有模型与标签的一致性 κ 都低于 0.1。这说明</w:t>
      </w:r>
      <w:r>
        <w:rPr>
          <w:bCs/>
          <w:b/>
        </w:rPr>
        <w:t xml:space="preserve">标签本身的构造方式</w:t>
      </w:r>
      <w:r>
        <w:t xml:space="preserve">可能是问题的根源。</w:t>
      </w:r>
    </w:p>
    <w:p>
      <w:pPr>
        <w:pStyle w:val="BodyText"/>
      </w:pPr>
      <w:r>
        <w:rPr>
          <w:bCs/>
          <w:b/>
        </w:rPr>
        <w:t xml:space="preserve">第三，开放的自然语言回答怎么量化，缺少测量学上的论证。</w:t>
      </w:r>
      <w:r>
        <w:t xml:space="preserve"> </w:t>
      </w:r>
      <w:r>
        <w:t xml:space="preserve">由 LLM 担任裁判的评分方式被广泛采用，但它存在位置偏好、长度偏好和偏好自家输出等问题 [20; †Panickssery 等, 2024; †Wang 等, 2024]。一个评测分数能不能解释为”审稿能力”，需要逐环提供证据：评分是否一致，能否推广到其他论文，能否外推到真实能力，结论是否可靠。按 Messick 和 Kane 的效度理论，这些证据缺一不可 [†Messick, 1995; †Kane, 2013]。</w:t>
      </w:r>
    </w:p>
    <w:p>
      <w:pPr>
        <w:pStyle w:val="BodyText"/>
      </w:pPr>
      <w:r>
        <w:t xml:space="preserve">针对这三点，本文提出一个面向社会科学、以材料为锚点的多环节评测基准。我们的基本立场是：</w:t>
      </w:r>
      <w:r>
        <w:rPr>
          <w:bCs/>
          <w:b/>
        </w:rPr>
        <w:t xml:space="preserve">判断模型说得对不对，依据是稿件材料本身，而不是人类说了什么</w:t>
      </w:r>
      <w:r>
        <w:t xml:space="preserve">。真人审稿意见是证据来源和参照点；凡是涉及数值的指控，都用程序复算，而不靠任何一方的主观判断。</w:t>
      </w:r>
    </w:p>
    <w:p>
      <w:pPr>
        <w:pStyle w:val="BodyText"/>
      </w:pPr>
      <w:r>
        <w:t xml:space="preserve">本文的贡献有四点：</w:t>
      </w:r>
    </w:p>
    <w:p>
      <w:pPr>
        <w:numPr>
          <w:ilvl w:val="0"/>
          <w:numId w:val="1001"/>
        </w:numPr>
        <w:pStyle w:val="Compact"/>
      </w:pPr>
      <w:r>
        <w:rPr>
          <w:bCs/>
          <w:b/>
        </w:rPr>
        <w:t xml:space="preserve">构念与效度论证框架。</w:t>
      </w:r>
      <w:r>
        <w:t xml:space="preserve"> </w:t>
      </w:r>
      <w:r>
        <w:t xml:space="preserve">我们把被测能力界定为”依据给定材料作出严谨性判断”，明确它不包括什么，例如创新性判断和编辑决定的准确性。我们在构建基准之前，就按 Kane 的论证框架登记了各环节的证据要求和成功标准。</w:t>
      </w:r>
    </w:p>
    <w:p>
      <w:pPr>
        <w:numPr>
          <w:ilvl w:val="0"/>
          <w:numId w:val="1001"/>
        </w:numPr>
        <w:pStyle w:val="Compact"/>
      </w:pPr>
      <w:r>
        <w:rPr>
          <w:bCs/>
          <w:b/>
        </w:rPr>
        <w:t xml:space="preserve">三环节任务与以材料为锚点的参照卡。</w:t>
      </w:r>
      <w:r>
        <w:t xml:space="preserve"> </w:t>
      </w:r>
      <w:r>
        <w:t xml:space="preserve">三个任务覆盖评议流程中的原稿评审、回应评价和修订判断。参照卡由两个不同家族的模型独立起草，起草内容先做哈希承诺，起草者身份对裁决者盲化，分歧由人裁决。另外，数值类指控由程序复算。</w:t>
      </w:r>
    </w:p>
    <w:p>
      <w:pPr>
        <w:numPr>
          <w:ilvl w:val="0"/>
          <w:numId w:val="1001"/>
        </w:numPr>
        <w:pStyle w:val="Compact"/>
      </w:pPr>
      <w:r>
        <w:rPr>
          <w:bCs/>
          <w:b/>
        </w:rPr>
        <w:t xml:space="preserve">三层评分。</w:t>
      </w:r>
      <w:r>
        <w:t xml:space="preserve"> </w:t>
      </w:r>
      <w:r>
        <w:t xml:space="preserve">L0 由程序判定；L1 把回答拆成论点逐条匹配；L2 用三维度量表整体评分。我们还提出”中性参照点”的设计，用来处理”成立但没有必要提出”的意见，避免评测奖励吹毛求疵。</w:t>
      </w:r>
    </w:p>
    <w:p>
      <w:pPr>
        <w:numPr>
          <w:ilvl w:val="0"/>
          <w:numId w:val="1001"/>
        </w:numPr>
        <w:pStyle w:val="Compact"/>
      </w:pPr>
      <w:r>
        <w:rPr>
          <w:bCs/>
          <w:b/>
        </w:rPr>
        <w:t xml:space="preserve">实证发现。</w:t>
      </w:r>
      <w:r>
        <w:t xml:space="preserve"> </w:t>
      </w:r>
      <w:r>
        <w:t xml:space="preserve">〔待：正式实验的主要发现。〕预实验【预】已经显示，模型能检出人类审稿人系统性漏掉的统计报告错误；但在评价作者回应时，较小的模型更容易提出材料并不支持的”缺口”。</w:t>
      </w:r>
    </w:p>
    <w:p>
      <w:r>
        <w:pict>
          <v:rect style="width:0;height:1.5pt" o:hralign="center" o:hrstd="t" o:hr="t"/>
        </w:pict>
      </w:r>
    </w:p>
    <w:bookmarkEnd w:id="21"/>
    <w:bookmarkStart w:id="27" w:name="相关工作"/>
    <w:p>
      <w:pPr>
        <w:pStyle w:val="Heading2"/>
      </w:pPr>
      <w:r>
        <w:t xml:space="preserve">2 相关工作</w:t>
      </w:r>
    </w:p>
    <w:bookmarkStart w:id="22" w:name="llm-辅助同行评议的数据集与评测"/>
    <w:p>
      <w:pPr>
        <w:pStyle w:val="Heading3"/>
      </w:pPr>
      <w:r>
        <w:t xml:space="preserve">2.1 LLM 辅助同行评议的数据集与评测</w:t>
      </w:r>
    </w:p>
    <w:p>
      <w:pPr>
        <w:pStyle w:val="FirstParagraph"/>
      </w:pPr>
      <w:r>
        <w:rPr>
          <w:bCs/>
          <w:b/>
        </w:rPr>
        <w:t xml:space="preserve">数据集。</w:t>
      </w:r>
      <w:r>
        <w:t xml:space="preserve"> </w:t>
      </w:r>
      <w:r>
        <w:t xml:space="preserve">PeerRead 是第一个大规模审稿数据集，收录了 ACL、NeurIPS、ICLR 的 1.47 万篇稿件和 1.07 万份审稿意见 [7]。MOPRD 把开放审稿数据扩展到多个学科 [30]。NLPeer 统一了多个来源的审稿资源 [31]。DISAPERE 标注了审稿讨论中的话语结构 [28]。</w:t>
      </w:r>
    </w:p>
    <w:p>
      <w:pPr>
        <w:pStyle w:val="BodyText"/>
      </w:pPr>
      <w:r>
        <w:rPr>
          <w:bCs/>
          <w:b/>
        </w:rPr>
        <w:t xml:space="preserve">评测。</w:t>
      </w:r>
      <w:r>
        <w:t xml:space="preserve"> </w:t>
      </w:r>
      <w:r>
        <w:t xml:space="preserve">ReviewerGPT 用植入错误的合成论文检验 GPT-4 的检错能力，发现模型能发现一部分错误，但并不稳定 [32]。AAAR-1.0 评估模型在公式推断、实验设计和论文弱点识别上的表现 [33]。Zhou 等人在 ICLR 论文上比较了模型生成的审稿意见、评分预测和审稿质量 [35]。Liang 等人对数千篇论文做了大规模分析，发现 GPT-4 的反馈与人类意见的重合度，和人类审稿人彼此之间的重合度相当 [40]。MMReview 把评测扩展到 17 个领域，并加入了多模态材料 [10]。Shin 等人提出按”关注焦点”评价模型审稿意见的框架 [26]。ReviewEval 从对齐、事实性和建设性等方面评价 AI 生成的审稿意见 [21]。</w:t>
      </w:r>
    </w:p>
    <w:p>
      <w:pPr>
        <w:pStyle w:val="BodyText"/>
      </w:pPr>
      <w:r>
        <w:t xml:space="preserve">这些工作大多以人类意见作为参照，并且集中在计算机科学，见表 1（沿用前稿）。</w:t>
      </w:r>
    </w:p>
    <w:bookmarkEnd w:id="22"/>
    <w:bookmarkStart w:id="23" w:name="同行评议的质量与可靠性"/>
    <w:p>
      <w:pPr>
        <w:pStyle w:val="Heading3"/>
      </w:pPr>
      <w:r>
        <w:t xml:space="preserve">2.2 同行评议的质量与可靠性</w:t>
      </w:r>
    </w:p>
    <w:p>
      <w:pPr>
        <w:pStyle w:val="FirstParagraph"/>
      </w:pPr>
      <w:r>
        <w:t xml:space="preserve">审稿质量的研究由来已久。van Rooyen 等人开发了审稿质量量表（RQI）[†van Rooyen 等, 1999]。Sizo 等人系统梳理了”高质量审稿报告”的各种定义 [23]。Bornmann 等人的荟萃分析表明，审稿人之间的一致性普遍偏低 [†Bornmann 等, 2010]。Godlee 等人和 Schroter 等人在稿件中植入已知错误后发现，审稿人的检出率有限，培训的效果也不明显 [†Godlee 等, 1998; †Schroter 等, 2008]。</w:t>
      </w:r>
    </w:p>
    <w:p>
      <w:pPr>
        <w:pStyle w:val="BodyText"/>
      </w:pPr>
      <w:r>
        <w:t xml:space="preserve">这些发现直接支持本文的设计：人类意见不能当作金标准，参照答案要以材料为准，并且要用植入错误来提供有确定答案的效标。</w:t>
      </w:r>
    </w:p>
    <w:bookmarkEnd w:id="23"/>
    <w:bookmarkStart w:id="24" w:name="统计报告错误"/>
    <w:p>
      <w:pPr>
        <w:pStyle w:val="Heading3"/>
      </w:pPr>
      <w:r>
        <w:t xml:space="preserve">2.3 统计报告错误</w:t>
      </w:r>
    </w:p>
    <w:p>
      <w:pPr>
        <w:pStyle w:val="FirstParagraph"/>
      </w:pPr>
      <w:r>
        <w:t xml:space="preserve">在社会科学，尤其是心理学中，统计报告不一致的问题相当普遍。Nuijten 等人用 statcheck 自动核查了大量心理学论文，发现约一半的论文至少有一处检验统计量与 p 值不一致 [†Nuijten 等, 2016]。GRIM 检验通过整数约束发现均值与样本量不相容的报告 [†Brown 和 Heathers, 2017]。</w:t>
      </w:r>
    </w:p>
    <w:p>
      <w:pPr>
        <w:pStyle w:val="BodyText"/>
      </w:pPr>
      <w:r>
        <w:t xml:space="preserve">这类错误可以根据稿件报告的数字直接复算，适合作为评测中”可客观核实”的那部分参照。本文的统计复算程序就是按这个思路设计的。</w:t>
      </w:r>
    </w:p>
    <w:bookmarkEnd w:id="24"/>
    <w:bookmarkStart w:id="25" w:name="开放回答的评分与-llm-裁判"/>
    <w:p>
      <w:pPr>
        <w:pStyle w:val="Heading3"/>
      </w:pPr>
      <w:r>
        <w:t xml:space="preserve">2.4 开放回答的评分与 LLM 裁判</w:t>
      </w:r>
    </w:p>
    <w:p>
      <w:pPr>
        <w:pStyle w:val="FirstParagraph"/>
      </w:pPr>
      <w:r>
        <w:t xml:space="preserve">用 LLM 担任裁判，已经成为开放生成任务的常用评分方式 [20]。但已有研究发现了几种系统偏差：位置偏好 [†Wang 等, 2024]、对较长回答的偏好 [20]，以及对自家模型输出的偏好 [†Panickssery 等, 2024]。FActScore 把长回答拆成原子事实逐条核查，提高了评分的可判定性 [†Min 等, 2023]。</w:t>
      </w:r>
    </w:p>
    <w:p>
      <w:pPr>
        <w:pStyle w:val="BodyText"/>
      </w:pPr>
      <w:r>
        <w:t xml:space="preserve">在教育测量领域，表现性评价通过有锚点的量表、受过训练的评分者和多面 Rasch 模型，来控制评分者的宽严差异 [†Linacre, 1989]。本文把这些做法组合起来：先拆分论点，再逐条匹配参照点，用人工样本验证裁判，并要求对裁判做跨家族的交叉检验。</w:t>
      </w:r>
    </w:p>
    <w:bookmarkEnd w:id="25"/>
    <w:bookmarkStart w:id="26" w:name="测量效度理论"/>
    <w:p>
      <w:pPr>
        <w:pStyle w:val="Heading3"/>
      </w:pPr>
      <w:r>
        <w:t xml:space="preserve">2.5 测量效度理论</w:t>
      </w:r>
    </w:p>
    <w:p>
      <w:pPr>
        <w:pStyle w:val="FirstParagraph"/>
      </w:pPr>
      <w:r>
        <w:t xml:space="preserve">按 Messick 的统一效度观，效度不是测验本身的属性，而是”根据分数得出某个结论”的合理程度 [†Messick, 1995]。Kane 进一步提出基于论证的效度验证：要把从分数到结论的推论拆成几个环节，即评分、概化、外推和决策，并为每个环节提供证据 [†Kane, 2013; †AERA 等, 2014]。概化理论则用来分解误差的来源，并估计需要多少篇论文才能得到稳定的排名 [†Brennan, 2001]。</w:t>
      </w:r>
    </w:p>
    <w:p>
      <w:pPr>
        <w:pStyle w:val="BodyText"/>
      </w:pPr>
      <w:r>
        <w:t xml:space="preserve">本文第 5 节和第 7 节就是按这个框架组织证据的。</w:t>
      </w:r>
    </w:p>
    <w:p>
      <w:r>
        <w:pict>
          <v:rect style="width:0;height:1.5pt" o:hralign="center" o:hrstd="t" o:hr="t"/>
        </w:pict>
      </w:r>
    </w:p>
    <w:bookmarkEnd w:id="26"/>
    <w:bookmarkEnd w:id="27"/>
    <w:bookmarkStart w:id="35" w:name="基准构建"/>
    <w:p>
      <w:pPr>
        <w:pStyle w:val="Heading2"/>
      </w:pPr>
      <w:r>
        <w:t xml:space="preserve">3 基准构建</w:t>
      </w:r>
    </w:p>
    <w:bookmarkStart w:id="28" w:name="构念测的是什么不测什么"/>
    <w:p>
      <w:pPr>
        <w:pStyle w:val="Heading3"/>
      </w:pPr>
      <w:r>
        <w:t xml:space="preserve">3.1 构念：测的是什么，不测什么</w:t>
      </w:r>
    </w:p>
    <w:p>
      <w:pPr>
        <w:pStyle w:val="FirstParagraph"/>
      </w:pPr>
      <w:r>
        <w:t xml:space="preserve">本基准的目标构念是：</w:t>
      </w:r>
      <w:r>
        <w:rPr>
          <w:bCs/>
          <w:b/>
        </w:rPr>
        <w:t xml:space="preserve">在社会科学同行评议的三个环节中，模型仅依据给定材料作出严谨性判断的能力。</w:t>
      </w:r>
      <w:r>
        <w:t xml:space="preserve"> </w:t>
      </w:r>
      <w:r>
        <w:t xml:space="preserve">这里的严谨性判断要满足三个条件：证据准确、推理成立、结论与证据相称。这三个条件分别对应 Toulmin 论证模型中的依据、推理保证和限定 [†Toulmin, 1958]。</w:t>
      </w:r>
    </w:p>
    <w:p>
      <w:pPr>
        <w:pStyle w:val="BodyText"/>
      </w:pPr>
      <w:r>
        <w:t xml:space="preserve">本研究</w:t>
      </w:r>
      <w:r>
        <w:rPr>
          <w:bCs/>
          <w:b/>
        </w:rPr>
        <w:t xml:space="preserve">不主张</w:t>
      </w:r>
      <w:r>
        <w:t xml:space="preserve">测量以下内容：</w:t>
      </w:r>
      <w:r>
        <w:t xml:space="preserve"> </w:t>
      </w:r>
      <w:r>
        <w:t xml:space="preserve">- 一般的”科学智能”；</w:t>
      </w:r>
      <w:r>
        <w:t xml:space="preserve"> </w:t>
      </w:r>
      <w:r>
        <w:t xml:space="preserve">- 论文的创新性和重要性；</w:t>
      </w:r>
      <w:r>
        <w:t xml:space="preserve"> </w:t>
      </w:r>
      <w:r>
        <w:t xml:space="preserve">- 编辑决定的准确性；</w:t>
      </w:r>
      <w:r>
        <w:t xml:space="preserve"> </w:t>
      </w:r>
      <w:r>
        <w:t xml:space="preserve">- 模型可以替代审稿人。</w:t>
      </w:r>
    </w:p>
    <w:p>
      <w:pPr>
        <w:pStyle w:val="BodyText"/>
      </w:pPr>
      <w:r>
        <w:t xml:space="preserve">不评价创新性，有三个理由：</w:t>
      </w:r>
      <w:r>
        <w:t xml:space="preserve"> </w:t>
      </w:r>
      <w:r>
        <w:t xml:space="preserve">1. 三个题源平台的审稿本身就</w:t>
      </w:r>
      <w:r>
        <w:rPr>
          <w:bCs/>
          <w:b/>
        </w:rPr>
        <w:t xml:space="preserve">不以新颖性为标准</w:t>
      </w:r>
      <w:r>
        <w:t xml:space="preserve">。PeerJ 的编辑标准是”判断科学是否可靠，不看影响力、进展程度或新颖性”[†PeerJ]；F1000Research 要求审稿人不考虑新颖性 [†F1000Research]。因此，真人审稿意见在这一点上给不了参照。</w:t>
      </w:r>
      <w:r>
        <w:t xml:space="preserve"> </w:t>
      </w:r>
      <w:r>
        <w:t xml:space="preserve">2. 创新性和重要性应当由编辑和领域同行来判断。</w:t>
      </w:r>
      <w:r>
        <w:t xml:space="preserve"> </w:t>
      </w:r>
      <w:r>
        <w:t xml:space="preserve">3. 创新性没有可以核查的参照答案。</w:t>
      </w:r>
    </w:p>
    <w:p>
      <w:pPr>
        <w:pStyle w:val="BodyText"/>
      </w:pPr>
      <w:r>
        <w:t xml:space="preserve">模型在评审中主动作出的创新性表述，作为一项独立的描述指标单独报告，见 4.6 节。</w:t>
      </w:r>
    </w:p>
    <w:bookmarkEnd w:id="28"/>
    <w:bookmarkStart w:id="29" w:name="数据来源与纳入"/>
    <w:p>
      <w:pPr>
        <w:pStyle w:val="Heading3"/>
      </w:pPr>
      <w:r>
        <w:t xml:space="preserve">3.2 数据来源与纳入</w:t>
      </w:r>
    </w:p>
    <w:p>
      <w:pPr>
        <w:pStyle w:val="FirstParagraph"/>
      </w:pPr>
      <w:r>
        <w:rPr>
          <w:bCs/>
          <w:b/>
        </w:rPr>
        <w:t xml:space="preserve">来源。</w:t>
      </w:r>
      <w:r>
        <w:t xml:space="preserve"> </w:t>
      </w:r>
      <w:r>
        <w:t xml:space="preserve">我们从三个公开审稿平台收集论文，每篇都保留”首轮稿件—审稿报告—作者回应—修订稿”的完整链条：</w:t>
      </w:r>
      <w:r>
        <w:t xml:space="preserve"> </w:t>
      </w:r>
      <w:r>
        <w:t xml:space="preserve">- PeerJ：公开审稿历史；</w:t>
      </w:r>
      <w:r>
        <w:t xml:space="preserve"> </w:t>
      </w:r>
      <w:r>
        <w:t xml:space="preserve">- F1000Research：发表后的开放审稿；</w:t>
      </w:r>
      <w:r>
        <w:t xml:space="preserve"> </w:t>
      </w:r>
      <w:r>
        <w:t xml:space="preserve">- Open Research Europe（ORE）：与 F1000Research 是同一个平台。</w:t>
      </w:r>
    </w:p>
    <w:p>
      <w:pPr>
        <w:pStyle w:val="BodyText"/>
      </w:pPr>
      <w:r>
        <w:rPr>
          <w:bCs/>
          <w:b/>
        </w:rPr>
        <w:t xml:space="preserve">纳入规则</w:t>
      </w:r>
      <w:r>
        <w:t xml:space="preserve">，按以下顺序判定：</w:t>
      </w:r>
      <w:r>
        <w:t xml:space="preserve"> </w:t>
      </w:r>
      <w:r>
        <w:t xml:space="preserve">1. 属于 OECD 第 5 大类”社会科学”；</w:t>
      </w:r>
      <w:r>
        <w:t xml:space="preserve"> </w:t>
      </w:r>
      <w:r>
        <w:t xml:space="preserve">2. 材料链完整；</w:t>
      </w:r>
      <w:r>
        <w:t xml:space="preserve"> </w:t>
      </w:r>
      <w:r>
        <w:t xml:space="preserve">3. 非实证类文章（评论、公开信、数据说明等）单独分层，不进入核心集；</w:t>
      </w:r>
      <w:r>
        <w:t xml:space="preserve"> </w:t>
      </w:r>
      <w:r>
        <w:t xml:space="preserve">4. 学科判定不确定的论文不纳入。</w:t>
      </w:r>
    </w:p>
    <w:p>
      <w:pPr>
        <w:pStyle w:val="BodyText"/>
      </w:pPr>
      <w:r>
        <w:t xml:space="preserve">综述在核心集中的占比不超过 15%。</w:t>
      </w:r>
    </w:p>
    <w:p>
      <w:pPr>
        <w:pStyle w:val="BodyText"/>
      </w:pPr>
      <w:r>
        <w:rPr>
          <w:bCs/>
          <w:b/>
        </w:rPr>
        <w:t xml:space="preserve">分集。</w:t>
      </w:r>
      <w:r>
        <w:t xml:space="preserve"> </w:t>
      </w:r>
      <w:r>
        <w:t xml:space="preserve">用固定随机种子 20261024，按学科和公开时间分层抽样，得到以下几个集合：</w:t>
      </w:r>
      <w:r>
        <w:t xml:space="preserve"> </w:t>
      </w:r>
      <w:r>
        <w:t xml:space="preserve">-</w:t>
      </w:r>
      <w:r>
        <w:t xml:space="preserve"> </w:t>
      </w:r>
      <w:r>
        <w:rPr>
          <w:bCs/>
          <w:b/>
        </w:rPr>
        <w:t xml:space="preserve">主分析集</w:t>
      </w:r>
      <w:r>
        <w:t xml:space="preserve">：100 篇，具体构成见表 2。</w:t>
      </w:r>
      <w:r>
        <w:t xml:space="preserve"> </w:t>
      </w:r>
      <w:r>
        <w:t xml:space="preserve">-</w:t>
      </w:r>
      <w:r>
        <w:t xml:space="preserve"> </w:t>
      </w:r>
      <w:r>
        <w:rPr>
          <w:bCs/>
          <w:b/>
        </w:rPr>
        <w:t xml:space="preserve">扩展集</w:t>
      </w:r>
      <w:r>
        <w:t xml:space="preserve">：39 篇，作为备用和植入错误题的来源。</w:t>
      </w:r>
      <w:r>
        <w:t xml:space="preserve"> </w:t>
      </w:r>
      <w:r>
        <w:t xml:space="preserve">-</w:t>
      </w:r>
      <w:r>
        <w:t xml:space="preserve"> </w:t>
      </w:r>
      <w:r>
        <w:rPr>
          <w:bCs/>
          <w:b/>
        </w:rPr>
        <w:t xml:space="preserve">校准池</w:t>
      </w:r>
      <w:r>
        <w:t xml:space="preserve">：16 篇。这些论文曾被用来编写早期的评分卡，因此只用于规则校准，不进入主分析。</w:t>
      </w:r>
    </w:p>
    <w:p>
      <w:pPr>
        <w:pStyle w:val="BodyText"/>
      </w:pPr>
      <w:r>
        <w:t xml:space="preserve">以 2025-06-01 为界，主分析集中较晚公开的论文有 29 篇。这个分层用于检验训练数据污染。</w:t>
      </w:r>
    </w:p>
    <w:p>
      <w:pPr>
        <w:pStyle w:val="BodyText"/>
      </w:pPr>
      <w:r>
        <w:rPr>
          <w:bCs/>
          <w:b/>
        </w:rPr>
        <w:t xml:space="preserve">表 2　主分析集的构成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学科（OECD 5.x）</w:t>
            </w:r>
          </w:p>
        </w:tc>
        <w:tc>
          <w:tcPr/>
          <w:p>
            <w:pPr>
              <w:pStyle w:val="Compact"/>
              <w:jc w:val="left"/>
            </w:pPr>
            <w:r>
              <w:t xml:space="preserve">篇数</w:t>
            </w:r>
          </w:p>
        </w:tc>
        <w:tc>
          <w:tcPr/>
          <w:p>
            <w:pPr>
              <w:pStyle w:val="Compact"/>
              <w:jc w:val="left"/>
            </w:pPr>
            <w:r>
              <w:t xml:space="preserve">学科（OECD 5.x）</w:t>
            </w:r>
          </w:p>
        </w:tc>
        <w:tc>
          <w:tcPr/>
          <w:p>
            <w:pPr>
              <w:pStyle w:val="Compact"/>
              <w:jc w:val="left"/>
            </w:pPr>
            <w:r>
              <w:t xml:space="preserve">篇数</w:t>
            </w:r>
          </w:p>
        </w:tc>
      </w:tr>
      <w:tr>
        <w:tc>
          <w:tcPr/>
          <w:p>
            <w:pPr>
              <w:pStyle w:val="Compact"/>
              <w:jc w:val="left"/>
            </w:pPr>
            <w:r>
              <w:t xml:space="preserve">5.3 教育学</w:t>
            </w:r>
          </w:p>
        </w:tc>
        <w:tc>
          <w:tcPr/>
          <w:p>
            <w:pPr>
              <w:pStyle w:val="Compact"/>
              <w:jc w:val="left"/>
            </w:pPr>
            <w:r>
              <w:t xml:space="preserve">25</w:t>
            </w:r>
          </w:p>
        </w:tc>
        <w:tc>
          <w:tcPr/>
          <w:p>
            <w:pPr>
              <w:pStyle w:val="Compact"/>
              <w:jc w:val="left"/>
            </w:pPr>
            <w:r>
              <w:t xml:space="preserve">5.1 心理学</w:t>
            </w:r>
          </w:p>
        </w:tc>
        <w:tc>
          <w:tcPr/>
          <w:p>
            <w:pPr>
              <w:pStyle w:val="Compact"/>
              <w:jc w:val="left"/>
            </w:pPr>
            <w:r>
              <w:t xml:space="preserve">8</w:t>
            </w:r>
          </w:p>
        </w:tc>
      </w:tr>
      <w:tr>
        <w:tc>
          <w:tcPr/>
          <w:p>
            <w:pPr>
              <w:pStyle w:val="Compact"/>
              <w:jc w:val="left"/>
            </w:pPr>
            <w:r>
              <w:t xml:space="preserve">5.2 经济与管理</w:t>
            </w:r>
          </w:p>
        </w:tc>
        <w:tc>
          <w:tcPr/>
          <w:p>
            <w:pPr>
              <w:pStyle w:val="Compact"/>
              <w:jc w:val="left"/>
            </w:pPr>
            <w:r>
              <w:t xml:space="preserve">22</w:t>
            </w:r>
          </w:p>
        </w:tc>
        <w:tc>
          <w:tcPr/>
          <w:p>
            <w:pPr>
              <w:pStyle w:val="Compact"/>
              <w:jc w:val="left"/>
            </w:pPr>
            <w:r>
              <w:t xml:space="preserve">5.5 法学</w:t>
            </w:r>
          </w:p>
        </w:tc>
        <w:tc>
          <w:tcPr/>
          <w:p>
            <w:pPr>
              <w:pStyle w:val="Compact"/>
              <w:jc w:val="left"/>
            </w:pPr>
            <w:r>
              <w:t xml:space="preserve">5</w:t>
            </w:r>
          </w:p>
        </w:tc>
      </w:tr>
      <w:tr>
        <w:tc>
          <w:tcPr/>
          <w:p>
            <w:pPr>
              <w:pStyle w:val="Compact"/>
              <w:jc w:val="left"/>
            </w:pPr>
            <w:r>
              <w:t xml:space="preserve">5.4 社会学</w:t>
            </w:r>
          </w:p>
        </w:tc>
        <w:tc>
          <w:tcPr/>
          <w:p>
            <w:pPr>
              <w:pStyle w:val="Compact"/>
              <w:jc w:val="left"/>
            </w:pPr>
            <w:r>
              <w:t xml:space="preserve">12</w:t>
            </w:r>
          </w:p>
        </w:tc>
        <w:tc>
          <w:tcPr/>
          <w:p>
            <w:pPr>
              <w:pStyle w:val="Compact"/>
              <w:jc w:val="left"/>
            </w:pPr>
            <w:r>
              <w:t xml:space="preserve">5.8 媒体与传播</w:t>
            </w:r>
          </w:p>
        </w:tc>
        <w:tc>
          <w:tcPr/>
          <w:p>
            <w:pPr>
              <w:pStyle w:val="Compact"/>
              <w:jc w:val="left"/>
            </w:pPr>
            <w:r>
              <w:t xml:space="preserve">5</w:t>
            </w:r>
          </w:p>
        </w:tc>
      </w:tr>
      <w:tr>
        <w:tc>
          <w:tcPr/>
          <w:p>
            <w:pPr>
              <w:pStyle w:val="Compact"/>
              <w:jc w:val="left"/>
            </w:pPr>
            <w:r>
              <w:t xml:space="preserve">5.6 政治学</w:t>
            </w:r>
          </w:p>
        </w:tc>
        <w:tc>
          <w:tcPr/>
          <w:p>
            <w:pPr>
              <w:pStyle w:val="Compact"/>
              <w:jc w:val="left"/>
            </w:pPr>
            <w:r>
              <w:t xml:space="preserve">11</w:t>
            </w:r>
          </w:p>
        </w:tc>
        <w:tc>
          <w:tcPr/>
          <w:p>
            <w:pPr>
              <w:pStyle w:val="Compact"/>
              <w:jc w:val="left"/>
            </w:pPr>
            <w:r>
              <w:t xml:space="preserve">5.7 社会与经济地理</w:t>
            </w:r>
          </w:p>
        </w:tc>
        <w:tc>
          <w:tcPr/>
          <w:p>
            <w:pPr>
              <w:pStyle w:val="Compact"/>
              <w:jc w:val="left"/>
            </w:pPr>
            <w:r>
              <w:t xml:space="preserve">4</w:t>
            </w:r>
          </w:p>
        </w:tc>
      </w:tr>
      <w:tr>
        <w:tc>
          <w:tcPr/>
          <w:p>
            <w:pPr>
              <w:pStyle w:val="Compact"/>
              <w:jc w:val="left"/>
            </w:pPr>
            <w:r>
              <w:t xml:space="preserve">5.9 其他社会科学</w:t>
            </w:r>
          </w:p>
        </w:tc>
        <w:tc>
          <w:tcPr/>
          <w:p>
            <w:pPr>
              <w:pStyle w:val="Compact"/>
              <w:jc w:val="left"/>
            </w:pPr>
            <w:r>
              <w:t xml:space="preserve">8</w:t>
            </w:r>
          </w:p>
        </w:tc>
        <w:tc>
          <w:tcPr/>
          <w:p>
            <w:pPr>
              <w:pStyle w:val="Compact"/>
              <w:jc w:val="left"/>
            </w:pPr>
            <w:r>
              <w:rPr>
                <w:bCs/>
                <w:b/>
              </w:rPr>
              <w:t xml:space="preserve">合计</w:t>
            </w:r>
          </w:p>
        </w:tc>
        <w:tc>
          <w:tcPr/>
          <w:p>
            <w:pPr>
              <w:pStyle w:val="Compact"/>
              <w:jc w:val="left"/>
            </w:pPr>
            <w:r>
              <w:rPr>
                <w:bCs/>
                <w:b/>
              </w:rPr>
              <w:t xml:space="preserve">100</w:t>
            </w:r>
          </w:p>
        </w:tc>
      </w:tr>
    </w:tbl>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其他特征</w:t>
            </w:r>
          </w:p>
        </w:tc>
        <w:tc>
          <w:tcPr/>
          <w:p>
            <w:pPr>
              <w:pStyle w:val="Compact"/>
              <w:jc w:val="left"/>
            </w:pPr>
            <w:r>
              <w:t xml:space="preserve">数值</w:t>
            </w:r>
          </w:p>
        </w:tc>
      </w:tr>
      <w:tr>
        <w:tc>
          <w:tcPr/>
          <w:p>
            <w:pPr>
              <w:pStyle w:val="Compact"/>
              <w:jc w:val="left"/>
            </w:pPr>
            <w:r>
              <w:t xml:space="preserve">来源平台：ORE / F1000Research / PeerJ</w:t>
            </w:r>
          </w:p>
        </w:tc>
        <w:tc>
          <w:tcPr/>
          <w:p>
            <w:pPr>
              <w:pStyle w:val="Compact"/>
              <w:jc w:val="left"/>
            </w:pPr>
            <w:r>
              <w:t xml:space="preserve">51 / 45 / 4</w:t>
            </w:r>
          </w:p>
        </w:tc>
      </w:tr>
      <w:tr>
        <w:tc>
          <w:tcPr/>
          <w:p>
            <w:pPr>
              <w:pStyle w:val="Compact"/>
              <w:jc w:val="left"/>
            </w:pPr>
            <w:r>
              <w:t xml:space="preserve">实证与方法类 / 综述</w:t>
            </w:r>
          </w:p>
        </w:tc>
        <w:tc>
          <w:tcPr/>
          <w:p>
            <w:pPr>
              <w:pStyle w:val="Compact"/>
              <w:jc w:val="left"/>
            </w:pPr>
            <w:r>
              <w:t xml:space="preserve">85 / 15</w:t>
            </w:r>
          </w:p>
        </w:tc>
      </w:tr>
      <w:tr>
        <w:tc>
          <w:tcPr/>
          <w:p>
            <w:pPr>
              <w:pStyle w:val="Compact"/>
              <w:jc w:val="left"/>
            </w:pPr>
            <w:r>
              <w:t xml:space="preserve">首轮审稿报告数</w:t>
            </w:r>
          </w:p>
        </w:tc>
        <w:tc>
          <w:tcPr/>
          <w:p>
            <w:pPr>
              <w:pStyle w:val="Compact"/>
              <w:jc w:val="left"/>
            </w:pPr>
            <w:r>
              <w:t xml:space="preserve">229</w:t>
            </w:r>
          </w:p>
        </w:tc>
      </w:tr>
      <w:tr>
        <w:tc>
          <w:tcPr/>
          <w:p>
            <w:pPr>
              <w:pStyle w:val="Compact"/>
              <w:jc w:val="left"/>
            </w:pPr>
            <w:r>
              <w:t xml:space="preserve">2025-06-01 之后公开的论文</w:t>
            </w:r>
          </w:p>
        </w:tc>
        <w:tc>
          <w:tcPr/>
          <w:p>
            <w:pPr>
              <w:pStyle w:val="Compact"/>
              <w:jc w:val="left"/>
            </w:pPr>
            <w:r>
              <w:t xml:space="preserve">29</w:t>
            </w:r>
          </w:p>
        </w:tc>
      </w:tr>
    </w:tbl>
    <w:p>
      <w:pPr>
        <w:pStyle w:val="BodyText"/>
      </w:pPr>
      <w:r>
        <w:t xml:space="preserve">教育学的上限设为 25 篇，是团队事先决定的，以免单一学科主导结果。</w:t>
      </w:r>
    </w:p>
    <w:bookmarkEnd w:id="29"/>
    <w:bookmarkStart w:id="30" w:name="任务设计"/>
    <w:p>
      <w:pPr>
        <w:pStyle w:val="Heading3"/>
      </w:pPr>
      <w:r>
        <w:t xml:space="preserve">3.3 任务设计</w:t>
      </w:r>
    </w:p>
    <w:p>
      <w:pPr>
        <w:pStyle w:val="FirstParagraph"/>
      </w:pPr>
      <w:r>
        <w:t xml:space="preserve">三个任务对应评议流程中三个前后衔接的环节。所有任务都只允许使用给定材料，不允许联网，也不允许根据论文的发表状态推断事实。</w:t>
      </w:r>
    </w:p>
    <w:p>
      <w:pPr>
        <w:pStyle w:val="BodyText"/>
      </w:pPr>
      <w:r>
        <w:rPr>
          <w:bCs/>
          <w:b/>
        </w:rPr>
        <w:t xml:space="preserve">T1 原稿评审。</w:t>
      </w:r>
      <w:r>
        <w:t xml:space="preserve"> </w:t>
      </w:r>
      <w:r>
        <w:t xml:space="preserve">模型只看到首轮稿件，包括正文和页面图像，不看审稿意见。要求它指出最重要的科学问题，最多 5 个，按重要性排序。每个问题需要给出：</w:t>
      </w:r>
      <w:r>
        <w:t xml:space="preserve"> </w:t>
      </w:r>
      <w:r>
        <w:t xml:space="preserve">- 问题陈述；</w:t>
      </w:r>
      <w:r>
        <w:t xml:space="preserve"> </w:t>
      </w:r>
      <w:r>
        <w:t xml:space="preserve">- 问题类型（V1–V9，见 3.4 节）；</w:t>
      </w:r>
      <w:r>
        <w:t xml:space="preserve"> </w:t>
      </w:r>
      <w:r>
        <w:t xml:space="preserve">- 性质：确证的错误、缺少的信息，还是改进建议；</w:t>
      </w:r>
      <w:r>
        <w:t xml:space="preserve"> </w:t>
      </w:r>
      <w:r>
        <w:t xml:space="preserve">- 严重程度；</w:t>
      </w:r>
      <w:r>
        <w:t xml:space="preserve"> </w:t>
      </w:r>
      <w:r>
        <w:t xml:space="preserve">- 证据：逐字引文，或者页码加上观察到的内容；</w:t>
      </w:r>
      <w:r>
        <w:t xml:space="preserve"> </w:t>
      </w:r>
      <w:r>
        <w:t xml:space="preserve">- 推理：为什么这是问题，影响了哪个结论。</w:t>
      </w:r>
    </w:p>
    <w:p>
      <w:pPr>
        <w:pStyle w:val="BodyText"/>
      </w:pPr>
      <w:r>
        <w:t xml:space="preserve">另外还要写一段不超过 150 词的总结和一段总体评价。</w:t>
      </w:r>
    </w:p>
    <w:p>
      <w:pPr>
        <w:pStyle w:val="BodyText"/>
      </w:pPr>
      <w:r>
        <w:rPr>
          <w:bCs/>
          <w:b/>
        </w:rPr>
        <w:t xml:space="preserve">T2 回应评价。</w:t>
      </w:r>
      <w:r>
        <w:t xml:space="preserve"> </w:t>
      </w:r>
      <w:r>
        <w:t xml:space="preserve">模型看到一条审稿关切（或一整份报告）和作者的回应，</w:t>
      </w:r>
      <w:r>
        <w:rPr>
          <w:bCs/>
          <w:b/>
        </w:rPr>
        <w:t xml:space="preserve">但看不到修订稿</w:t>
      </w:r>
      <w:r>
        <w:t xml:space="preserve">。要求它判断回应在文字层面是否充分处理了关切，给出以下结论之一：</w:t>
      </w:r>
      <w:r>
        <w:t xml:space="preserve"> </w:t>
      </w:r>
      <w:r>
        <w:t xml:space="preserve">- 充分；</w:t>
      </w:r>
      <w:r>
        <w:t xml:space="preserve"> </w:t>
      </w:r>
      <w:r>
        <w:t xml:space="preserve">- 部分充分；</w:t>
      </w:r>
      <w:r>
        <w:t xml:space="preserve"> </w:t>
      </w:r>
      <w:r>
        <w:t xml:space="preserve">- 不充分；</w:t>
      </w:r>
      <w:r>
        <w:t xml:space="preserve"> </w:t>
      </w:r>
      <w:r>
        <w:t xml:space="preserve">- 证据不足。</w:t>
      </w:r>
    </w:p>
    <w:p>
      <w:pPr>
        <w:pStyle w:val="BodyText"/>
      </w:pPr>
      <w:r>
        <w:t xml:space="preserve">同时要列出已经处理的要求和仍然存在的缺口。模型不得声称”修改已经核实”。</w:t>
      </w:r>
    </w:p>
    <w:p>
      <w:pPr>
        <w:pStyle w:val="BodyText"/>
      </w:pPr>
      <w:r>
        <w:rPr>
          <w:bCs/>
          <w:b/>
        </w:rPr>
        <w:t xml:space="preserve">T3 修订综合判断。</w:t>
      </w:r>
      <w:r>
        <w:t xml:space="preserve"> </w:t>
      </w:r>
      <w:r>
        <w:t xml:space="preserve">模型看到修改前后两版稿件、截止当时的全部审稿报告、编辑决定信和作者回应。要求它对照两版稿件判断：每个问题是否真的解决了，作者是否存在”声称改了、实际没改”的情况，还遗留哪些问题。最后给出总体结论：</w:t>
      </w:r>
      <w:r>
        <w:t xml:space="preserve"> </w:t>
      </w:r>
      <w:r>
        <w:t xml:space="preserve">- 按准则可以接受；</w:t>
      </w:r>
      <w:r>
        <w:t xml:space="preserve"> </w:t>
      </w:r>
      <w:r>
        <w:t xml:space="preserve">- 需要实质修改；</w:t>
      </w:r>
      <w:r>
        <w:t xml:space="preserve"> </w:t>
      </w:r>
      <w:r>
        <w:t xml:space="preserve">- 证据不足。</w:t>
      </w:r>
    </w:p>
    <w:p>
      <w:pPr>
        <w:pStyle w:val="BodyText"/>
      </w:pPr>
      <w:r>
        <w:t xml:space="preserve">三个任务的难度逐级上升。T1 考的是发现问题，T2 考的是评价论证，T3 考的是跨文本核对。</w:t>
      </w:r>
    </w:p>
    <w:bookmarkEnd w:id="30"/>
    <w:bookmarkStart w:id="31" w:name="问题类型分类"/>
    <w:p>
      <w:pPr>
        <w:pStyle w:val="Heading3"/>
      </w:pPr>
      <w:r>
        <w:t xml:space="preserve">3.4 问题类型分类</w:t>
      </w:r>
    </w:p>
    <w:p>
      <w:pPr>
        <w:pStyle w:val="FirstParagraph"/>
      </w:pPr>
      <w:r>
        <w:t xml:space="preserve">为了界定”科学问题”的内容范围，我们综合了以下来源，建立了 9 类问题的分类（表 3）：</w:t>
      </w:r>
      <w:r>
        <w:t xml:space="preserve"> </w:t>
      </w:r>
      <w:r>
        <w:t xml:space="preserve">- Shadish、Cook 和 Campbell 的四类效度 [†Shadish 等, 2002]；</w:t>
      </w:r>
      <w:r>
        <w:t xml:space="preserve"> </w:t>
      </w:r>
      <w:r>
        <w:t xml:space="preserve">- 质性研究的可信度标准 [†Lincoln 和 Guba, 1985]；</w:t>
      </w:r>
      <w:r>
        <w:t xml:space="preserve"> </w:t>
      </w:r>
      <w:r>
        <w:t xml:space="preserve">- APA 报告规范 JARS [†Appelbaum 等, 2018; †Levitt 等, 2018]；</w:t>
      </w:r>
      <w:r>
        <w:t xml:space="preserve"> </w:t>
      </w:r>
      <w:r>
        <w:t xml:space="preserve">- 混合方法评估工具 MMAT [†Hong 等, 2018]。</w:t>
      </w:r>
    </w:p>
    <w:p>
      <w:pPr>
        <w:pStyle w:val="BodyText"/>
      </w:pPr>
      <w:r>
        <w:t xml:space="preserve">每个参照点和每条模型意见都标注一个主类型。</w:t>
      </w:r>
    </w:p>
    <w:p>
      <w:pPr>
        <w:pStyle w:val="BodyText"/>
      </w:pPr>
      <w:r>
        <w:rPr>
          <w:bCs/>
          <w:b/>
        </w:rPr>
        <w:t xml:space="preserve">表 3　问题类型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代码</w:t>
            </w:r>
          </w:p>
        </w:tc>
        <w:tc>
          <w:tcPr/>
          <w:p>
            <w:pPr>
              <w:pStyle w:val="Compact"/>
              <w:jc w:val="left"/>
            </w:pPr>
            <w:r>
              <w:t xml:space="preserve">类型</w:t>
            </w:r>
          </w:p>
        </w:tc>
        <w:tc>
          <w:tcPr/>
          <w:p>
            <w:pPr>
              <w:pStyle w:val="Compact"/>
              <w:jc w:val="left"/>
            </w:pPr>
            <w:r>
              <w:t xml:space="preserve">例子</w:t>
            </w:r>
          </w:p>
        </w:tc>
      </w:tr>
      <w:tr>
        <w:tc>
          <w:tcPr/>
          <w:p>
            <w:pPr>
              <w:pStyle w:val="Compact"/>
              <w:jc w:val="left"/>
            </w:pPr>
            <w:r>
              <w:t xml:space="preserve">V1</w:t>
            </w:r>
          </w:p>
        </w:tc>
        <w:tc>
          <w:tcPr/>
          <w:p>
            <w:pPr>
              <w:pStyle w:val="Compact"/>
              <w:jc w:val="left"/>
            </w:pPr>
            <w:r>
              <w:t xml:space="preserve">构念与测量效度</w:t>
            </w:r>
          </w:p>
        </w:tc>
        <w:tc>
          <w:tcPr/>
          <w:p>
            <w:pPr>
              <w:pStyle w:val="Compact"/>
              <w:jc w:val="left"/>
            </w:pPr>
            <w:r>
              <w:t xml:space="preserve">操作化与概念不对应；量表信度证据不足</w:t>
            </w:r>
          </w:p>
        </w:tc>
      </w:tr>
      <w:tr>
        <w:tc>
          <w:tcPr/>
          <w:p>
            <w:pPr>
              <w:pStyle w:val="Compact"/>
              <w:jc w:val="left"/>
            </w:pPr>
            <w:r>
              <w:t xml:space="preserve">V2</w:t>
            </w:r>
          </w:p>
        </w:tc>
        <w:tc>
          <w:tcPr/>
          <w:p>
            <w:pPr>
              <w:pStyle w:val="Compact"/>
              <w:jc w:val="left"/>
            </w:pPr>
            <w:r>
              <w:t xml:space="preserve">内部效度与因果推断</w:t>
            </w:r>
          </w:p>
        </w:tc>
        <w:tc>
          <w:tcPr/>
          <w:p>
            <w:pPr>
              <w:pStyle w:val="Compact"/>
              <w:jc w:val="left"/>
            </w:pPr>
            <w:r>
              <w:t xml:space="preserve">设计不支持因果结论；混杂</w:t>
            </w:r>
          </w:p>
        </w:tc>
      </w:tr>
      <w:tr>
        <w:tc>
          <w:tcPr/>
          <w:p>
            <w:pPr>
              <w:pStyle w:val="Compact"/>
              <w:jc w:val="left"/>
            </w:pPr>
            <w:r>
              <w:t xml:space="preserve">V3</w:t>
            </w:r>
          </w:p>
        </w:tc>
        <w:tc>
          <w:tcPr/>
          <w:p>
            <w:pPr>
              <w:pStyle w:val="Compact"/>
              <w:jc w:val="left"/>
            </w:pPr>
            <w:r>
              <w:t xml:space="preserve">统计结论效度</w:t>
            </w:r>
          </w:p>
        </w:tc>
        <w:tc>
          <w:tcPr/>
          <w:p>
            <w:pPr>
              <w:pStyle w:val="Compact"/>
              <w:jc w:val="left"/>
            </w:pPr>
            <w:r>
              <w:t xml:space="preserve">检验统计量与 p 值不相容；多重比较</w:t>
            </w:r>
          </w:p>
        </w:tc>
      </w:tr>
      <w:tr>
        <w:tc>
          <w:tcPr/>
          <w:p>
            <w:pPr>
              <w:pStyle w:val="Compact"/>
              <w:jc w:val="left"/>
            </w:pPr>
            <w:r>
              <w:t xml:space="preserve">V4</w:t>
            </w:r>
          </w:p>
        </w:tc>
        <w:tc>
          <w:tcPr/>
          <w:p>
            <w:pPr>
              <w:pStyle w:val="Compact"/>
              <w:jc w:val="left"/>
            </w:pPr>
            <w:r>
              <w:t xml:space="preserve">外部效度与推广</w:t>
            </w:r>
          </w:p>
        </w:tc>
        <w:tc>
          <w:tcPr/>
          <w:p>
            <w:pPr>
              <w:pStyle w:val="Compact"/>
              <w:jc w:val="left"/>
            </w:pPr>
            <w:r>
              <w:t xml:space="preserve">抽样方式不支持推广范围</w:t>
            </w:r>
          </w:p>
        </w:tc>
      </w:tr>
      <w:tr>
        <w:tc>
          <w:tcPr/>
          <w:p>
            <w:pPr>
              <w:pStyle w:val="Compact"/>
              <w:jc w:val="left"/>
            </w:pPr>
            <w:r>
              <w:t xml:space="preserve">V5</w:t>
            </w:r>
          </w:p>
        </w:tc>
        <w:tc>
          <w:tcPr/>
          <w:p>
            <w:pPr>
              <w:pStyle w:val="Compact"/>
              <w:jc w:val="left"/>
            </w:pPr>
            <w:r>
              <w:t xml:space="preserve">质性研究可信度</w:t>
            </w:r>
          </w:p>
        </w:tc>
        <w:tc>
          <w:tcPr/>
          <w:p>
            <w:pPr>
              <w:pStyle w:val="Compact"/>
              <w:jc w:val="left"/>
            </w:pPr>
            <w:r>
              <w:t xml:space="preserve">资料饱和；研究者反身性</w:t>
            </w:r>
          </w:p>
        </w:tc>
      </w:tr>
      <w:tr>
        <w:tc>
          <w:tcPr/>
          <w:p>
            <w:pPr>
              <w:pStyle w:val="Compact"/>
              <w:jc w:val="left"/>
            </w:pPr>
            <w:r>
              <w:t xml:space="preserve">V6</w:t>
            </w:r>
          </w:p>
        </w:tc>
        <w:tc>
          <w:tcPr/>
          <w:p>
            <w:pPr>
              <w:pStyle w:val="Compact"/>
              <w:jc w:val="left"/>
            </w:pPr>
            <w:r>
              <w:t xml:space="preserve">理论与论证</w:t>
            </w:r>
          </w:p>
        </w:tc>
        <w:tc>
          <w:tcPr/>
          <w:p>
            <w:pPr>
              <w:pStyle w:val="Compact"/>
              <w:jc w:val="left"/>
            </w:pPr>
            <w:r>
              <w:t xml:space="preserve">论证链断裂；</w:t>
            </w:r>
            <w:r>
              <w:t xml:space="preserve">“</w:t>
            </w:r>
            <w:r>
              <w:t xml:space="preserve">首次研究</w:t>
            </w:r>
            <w:r>
              <w:t xml:space="preserve">”</w:t>
            </w:r>
            <w:r>
              <w:t xml:space="preserve">的说法与所引文献不符</w:t>
            </w:r>
          </w:p>
        </w:tc>
      </w:tr>
      <w:tr>
        <w:tc>
          <w:tcPr/>
          <w:p>
            <w:pPr>
              <w:pStyle w:val="Compact"/>
              <w:jc w:val="left"/>
            </w:pPr>
            <w:r>
              <w:t xml:space="preserve">V7</w:t>
            </w:r>
          </w:p>
        </w:tc>
        <w:tc>
          <w:tcPr/>
          <w:p>
            <w:pPr>
              <w:pStyle w:val="Compact"/>
              <w:jc w:val="left"/>
            </w:pPr>
            <w:r>
              <w:t xml:space="preserve">报告透明与可复现</w:t>
            </w:r>
          </w:p>
        </w:tc>
        <w:tc>
          <w:tcPr/>
          <w:p>
            <w:pPr>
              <w:pStyle w:val="Compact"/>
              <w:jc w:val="left"/>
            </w:pPr>
            <w:r>
              <w:t xml:space="preserve">方法报告缺项；数据不可得</w:t>
            </w:r>
          </w:p>
        </w:tc>
      </w:tr>
      <w:tr>
        <w:tc>
          <w:tcPr/>
          <w:p>
            <w:pPr>
              <w:pStyle w:val="Compact"/>
              <w:jc w:val="left"/>
            </w:pPr>
            <w:r>
              <w:t xml:space="preserve">V8</w:t>
            </w:r>
          </w:p>
        </w:tc>
        <w:tc>
          <w:tcPr/>
          <w:p>
            <w:pPr>
              <w:pStyle w:val="Compact"/>
              <w:jc w:val="left"/>
            </w:pPr>
            <w:r>
              <w:t xml:space="preserve">结论与证据相称</w:t>
            </w:r>
          </w:p>
        </w:tc>
        <w:tc>
          <w:tcPr/>
          <w:p>
            <w:pPr>
              <w:pStyle w:val="Compact"/>
              <w:jc w:val="left"/>
            </w:pPr>
            <w:r>
              <w:t xml:space="preserve">过度推论；贡献表述超出设计所能支撑的程度</w:t>
            </w:r>
          </w:p>
        </w:tc>
      </w:tr>
      <w:tr>
        <w:tc>
          <w:tcPr/>
          <w:p>
            <w:pPr>
              <w:pStyle w:val="Compact"/>
              <w:jc w:val="left"/>
            </w:pPr>
            <w:r>
              <w:t xml:space="preserve">V9</w:t>
            </w:r>
          </w:p>
        </w:tc>
        <w:tc>
          <w:tcPr/>
          <w:p>
            <w:pPr>
              <w:pStyle w:val="Compact"/>
              <w:jc w:val="left"/>
            </w:pPr>
            <w:r>
              <w:t xml:space="preserve">非实质性问题</w:t>
            </w:r>
          </w:p>
        </w:tc>
        <w:tc>
          <w:tcPr/>
          <w:p>
            <w:pPr>
              <w:pStyle w:val="Compact"/>
              <w:jc w:val="left"/>
            </w:pPr>
            <w:r>
              <w:t xml:space="preserve">语言、格式，不计入召回率</w:t>
            </w:r>
          </w:p>
        </w:tc>
      </w:tr>
    </w:tbl>
    <w:p>
      <w:pPr>
        <w:pStyle w:val="BodyText"/>
      </w:pPr>
      <w:r>
        <w:t xml:space="preserve">预实验定稿后的 271 个参照点覆盖了全部 9 类【预】，其中 V7 有 46 个，最少的 V8 有 20 个。</w:t>
      </w:r>
    </w:p>
    <w:bookmarkEnd w:id="31"/>
    <w:bookmarkStart w:id="32" w:name="参照卡以材料为锚点双模型起草盲法裁决"/>
    <w:p>
      <w:pPr>
        <w:pStyle w:val="Heading3"/>
      </w:pPr>
      <w:r>
        <w:t xml:space="preserve">3.5 参照卡：以材料为锚点，双模型起草，盲法裁决</w:t>
      </w:r>
    </w:p>
    <w:p>
      <w:pPr>
        <w:pStyle w:val="FirstParagraph"/>
      </w:pPr>
      <w:r>
        <w:t xml:space="preserve">每道题有一张参照卡，内容包括：若干参照点、可接受的结论标签集合，以及已知的错误批评模式。每个参照点包含以下内容：</w:t>
      </w:r>
      <w:r>
        <w:t xml:space="preserve"> </w:t>
      </w:r>
      <w:r>
        <w:t xml:space="preserve">- 判断；</w:t>
      </w:r>
      <w:r>
        <w:t xml:space="preserve"> </w:t>
      </w:r>
      <w:r>
        <w:t xml:space="preserve">- 问题类型；</w:t>
      </w:r>
      <w:r>
        <w:t xml:space="preserve"> </w:t>
      </w:r>
      <w:r>
        <w:t xml:space="preserve">- 重要性（高、中、低）；</w:t>
      </w:r>
      <w:r>
        <w:t xml:space="preserve"> </w:t>
      </w:r>
      <w:r>
        <w:t xml:space="preserve">- 状态（成立、部分成立、有争议、未解决）；</w:t>
      </w:r>
      <w:r>
        <w:t xml:space="preserve"> </w:t>
      </w:r>
      <w:r>
        <w:t xml:space="preserve">- 证据：真人审稿原文引文和稿件中的支撑位置，都必须能在材料中逐字找到；</w:t>
      </w:r>
      <w:r>
        <w:t xml:space="preserve"> </w:t>
      </w:r>
      <w:r>
        <w:t xml:space="preserve">- 匹配标准：模型说到什么程度才算命中；</w:t>
      </w:r>
      <w:r>
        <w:t xml:space="preserve"> </w:t>
      </w:r>
      <w:r>
        <w:t xml:space="preserve">- 可接受的不同表述。</w:t>
      </w:r>
    </w:p>
    <w:p>
      <w:pPr>
        <w:pStyle w:val="BodyText"/>
      </w:pPr>
      <w:r>
        <w:t xml:space="preserve">真人审稿人没有提出、由起草者在稿件中发现的问题，标为”起草者发现”，每卡最多两个，并且只能是中、高重要性。</w:t>
      </w:r>
    </w:p>
    <w:p>
      <w:pPr>
        <w:pStyle w:val="BodyText"/>
      </w:pPr>
      <w:r>
        <w:rPr>
          <w:bCs/>
          <w:b/>
        </w:rPr>
        <w:t xml:space="preserve">双模型独立起草。</w:t>
      </w:r>
      <w:r>
        <w:t xml:space="preserve"> </w:t>
      </w:r>
      <w:r>
        <w:t xml:space="preserve">为了避免参照卡偏向某一家族模型的写作风格，我们让两个不同家族的模型，即 Claude 和 GPT，按同一份起草规范独立起草。具体做法：</w:t>
      </w:r>
      <w:r>
        <w:t xml:space="preserve"> </w:t>
      </w:r>
      <w:r>
        <w:t xml:space="preserve">- 两方起草前，题目输入的哈希就已冻结；</w:t>
      </w:r>
      <w:r>
        <w:t xml:space="preserve"> </w:t>
      </w:r>
      <w:r>
        <w:t xml:space="preserve">- 一方提交后，先公开草稿内容的 SHA-256 承诺值，另一方再提交，这样可以证明双方互不知情；</w:t>
      </w:r>
      <w:r>
        <w:t xml:space="preserve"> </w:t>
      </w:r>
      <w:r>
        <w:t xml:space="preserve">- 起草规范要求逐字引用，提交的草稿要先通过机械检查：引文存在、字段合法、页码确实提供给了模型。</w:t>
      </w:r>
    </w:p>
    <w:p>
      <w:pPr>
        <w:pStyle w:val="BodyText"/>
      </w:pPr>
      <w:r>
        <w:rPr>
          <w:bCs/>
          <w:b/>
        </w:rPr>
        <w:t xml:space="preserve">盲法合并与分组。</w:t>
      </w:r>
      <w:r>
        <w:t xml:space="preserve"> </w:t>
      </w:r>
      <w:r>
        <w:t xml:space="preserve">两份草稿按题目随机标记为 X 和 Y，对照表只在维护者本地保存，仓库中只提交它的哈希。两方的参照点按引文的重叠系数（阈值 0.5）自动建议分组，允许多对多分组，因为两位起草者的粒度不同：一方常把几条相关意见合并成一个点。</w:t>
      </w:r>
    </w:p>
    <w:p>
      <w:pPr>
        <w:pStyle w:val="BodyText"/>
      </w:pPr>
      <w:r>
        <w:rPr>
          <w:bCs/>
          <w:b/>
        </w:rPr>
        <w:t xml:space="preserve">极简裁决。</w:t>
      </w:r>
      <w:r>
        <w:t xml:space="preserve"> </w:t>
      </w:r>
      <w:r>
        <w:t xml:space="preserve">裁决者对每一行只需要选一项：</w:t>
      </w:r>
      <w:r>
        <w:t xml:space="preserve">“</w:t>
      </w:r>
      <w:r>
        <w:t xml:space="preserve">X 对 / Y 对 / 都对 / 都不对</w:t>
      </w:r>
      <w:r>
        <w:t xml:space="preserve">”</w:t>
      </w:r>
      <w:r>
        <w:t xml:space="preserve">。第一轮试用时，裁决者反映原来的操作太复杂（第一题就用了 8 分钟），于是改成了现在的极简形式。之后按预先写定的规则机械定稿：</w:t>
      </w:r>
      <w:r>
        <w:t xml:space="preserve"> </w:t>
      </w:r>
      <w:r>
        <w:t xml:space="preserve">- 选了一方：保留这一方的表述。</w:t>
      </w:r>
      <w:r>
        <w:t xml:space="preserve"> </w:t>
      </w:r>
      <w:r>
        <w:t xml:space="preserve">- 选”都对”：保留粒度较粗的一方，另一方的表述并入”可接受的不同表述”，双方的证据合并。</w:t>
      </w:r>
      <w:r>
        <w:t xml:space="preserve"> </w:t>
      </w:r>
      <w:r>
        <w:t xml:space="preserve">- 只有一方提出且被否决的点：放进</w:t>
      </w:r>
      <w:r>
        <w:rPr>
          <w:bCs/>
          <w:b/>
        </w:rPr>
        <w:t xml:space="preserve">中性集</w:t>
      </w:r>
      <w:r>
        <w:t xml:space="preserve">。模型提到这类点，既不加分也不扣分。</w:t>
      </w:r>
    </w:p>
    <w:p>
      <w:pPr>
        <w:pStyle w:val="BodyText"/>
      </w:pPr>
      <w:r>
        <w:t xml:space="preserve">设计中性集，是因为裁决者明确指出，</w:t>
      </w:r>
      <w:r>
        <w:t xml:space="preserve">“</w:t>
      </w:r>
      <w:r>
        <w:t xml:space="preserve">都不对</w:t>
      </w:r>
      <w:r>
        <w:t xml:space="preserve">”</w:t>
      </w:r>
      <w:r>
        <w:t xml:space="preserve">既可能表示”不成立”，也可能表示”成立但没必要审得这么细”，而这两种情况都不应该成为模型必须答出的内容。</w:t>
      </w:r>
    </w:p>
    <w:p>
      <w:pPr>
        <w:pStyle w:val="BodyText"/>
      </w:pPr>
      <w:r>
        <w:rPr>
          <w:bCs/>
          <w:b/>
        </w:rPr>
        <w:t xml:space="preserve">统计复算。</w:t>
      </w:r>
      <w:r>
        <w:t xml:space="preserve"> </w:t>
      </w:r>
      <w:r>
        <w:t xml:space="preserve">起草者发现的、涉及数值的指控，由程序根据稿件报告的数字复算，同时核对引文确实在模型可见的材料中。例如：</w:t>
      </w:r>
      <w:r>
        <w:t xml:space="preserve"> </w:t>
      </w:r>
      <w:r>
        <w:t xml:space="preserve">- D16：表中两组的 N、均值和标准差（93/86、4.38/3.87、0.18/0.13）算出的独立样本 t 约为 21.6，稿件报告的却是 t = 2.05；组间均方与组内均方之比约为 8.28，报告的 F 却是 3.78。</w:t>
      </w:r>
      <w:r>
        <w:t xml:space="preserve"> </w:t>
      </w:r>
      <w:r>
        <w:t xml:space="preserve">- D01：χ² = 2.632 无论自由度取 1 到 10 中的哪个值，最小的 p 也有 0.105，不可能是报告的 p = .004。</w:t>
      </w:r>
    </w:p>
    <w:p>
      <w:pPr>
        <w:pStyle w:val="BodyText"/>
      </w:pPr>
      <w:r>
        <w:t xml:space="preserve">这样分工以后，裁决者只需要判断这个错误重要不重要，不必自己做算术。这也回应了裁决者的反馈：</w:t>
      </w:r>
      <w:r>
        <w:t xml:space="preserve">“</w:t>
      </w:r>
      <w:r>
        <w:t xml:space="preserve">AI 在数值复现上的优势，人很难核查。</w:t>
      </w:r>
      <w:r>
        <w:t xml:space="preserve">”</w:t>
      </w:r>
    </w:p>
    <w:bookmarkEnd w:id="32"/>
    <w:bookmarkStart w:id="33" w:name="材料处理与匿名化"/>
    <w:p>
      <w:pPr>
        <w:pStyle w:val="Heading3"/>
      </w:pPr>
      <w:r>
        <w:t xml:space="preserve">3.6 材料处理与匿名化</w:t>
      </w:r>
    </w:p>
    <w:p>
      <w:pPr>
        <w:numPr>
          <w:ilvl w:val="0"/>
          <w:numId w:val="1002"/>
        </w:numPr>
        <w:pStyle w:val="Compact"/>
      </w:pPr>
      <w:r>
        <w:rPr>
          <w:bCs/>
          <w:b/>
        </w:rPr>
        <w:t xml:space="preserve">PeerJ 稿件</w:t>
      </w:r>
      <w:r>
        <w:t xml:space="preserve">：裁去页眉和页脚。</w:t>
      </w:r>
    </w:p>
    <w:p>
      <w:pPr>
        <w:numPr>
          <w:ilvl w:val="0"/>
          <w:numId w:val="1002"/>
        </w:numPr>
        <w:pStyle w:val="Compact"/>
      </w:pPr>
      <w:r>
        <w:rPr>
          <w:bCs/>
          <w:b/>
        </w:rPr>
        <w:t xml:space="preserve">审稿报告</w:t>
      </w:r>
      <w:r>
        <w:t xml:space="preserve">：删除审稿人姓名、永久链接和”引用本审稿”一段。</w:t>
      </w:r>
    </w:p>
    <w:p>
      <w:pPr>
        <w:numPr>
          <w:ilvl w:val="0"/>
          <w:numId w:val="1002"/>
        </w:numPr>
        <w:pStyle w:val="Compact"/>
      </w:pPr>
      <w:r>
        <w:rPr>
          <w:bCs/>
          <w:b/>
        </w:rPr>
        <w:t xml:space="preserve">作者回应信</w:t>
      </w:r>
      <w:r>
        <w:t xml:space="preserve">：删除称呼、签名和标题中的审稿人姓名。</w:t>
      </w:r>
    </w:p>
    <w:p>
      <w:pPr>
        <w:numPr>
          <w:ilvl w:val="0"/>
          <w:numId w:val="1002"/>
        </w:numPr>
        <w:pStyle w:val="Compact"/>
      </w:pPr>
      <w:r>
        <w:rPr>
          <w:bCs/>
          <w:b/>
        </w:rPr>
        <w:t xml:space="preserve">附件</w:t>
      </w:r>
      <w:r>
        <w:t xml:space="preserve">：遮盖 DOI 和署名页脚，正文和图像同步处理。</w:t>
      </w:r>
    </w:p>
    <w:p>
      <w:pPr>
        <w:numPr>
          <w:ilvl w:val="0"/>
          <w:numId w:val="1002"/>
        </w:numPr>
        <w:pStyle w:val="Compact"/>
      </w:pPr>
      <w:r>
        <w:rPr>
          <w:bCs/>
          <w:b/>
        </w:rPr>
        <w:t xml:space="preserve">不做匿名化的部分</w:t>
      </w:r>
      <w:r>
        <w:t xml:space="preserve">：开放审稿中作者身份本来就是公开的，稿件正文里的作者姓名和自引不做处理。</w:t>
      </w:r>
    </w:p>
    <w:p>
      <w:pPr>
        <w:pStyle w:val="FirstParagraph"/>
      </w:pPr>
      <w:r>
        <w:t xml:space="preserve">所有处理都由脚本完成，输入文件的哈希登记在清单中。</w:t>
      </w:r>
    </w:p>
    <w:bookmarkEnd w:id="33"/>
    <w:bookmarkStart w:id="34" w:name="植入错误子集"/>
    <w:p>
      <w:pPr>
        <w:pStyle w:val="Heading3"/>
      </w:pPr>
      <w:r>
        <w:t xml:space="preserve">3.7 植入错误子集</w:t>
      </w:r>
    </w:p>
    <w:p>
      <w:pPr>
        <w:pStyle w:val="FirstParagraph"/>
      </w:pPr>
      <w:r>
        <w:t xml:space="preserve">为了提供有确定答案的效标，我们从扩展集中选取论文，每篇只植入一处错误。错误类型覆盖 V1–V8，例如：表中数字与正文矛盾，把相关说成因果，样本描述与推广范围不符。T3 的植入方式是：作者回应声称已经修改，但在修订稿中删去对应的改动。同一篇论文的原始版本也要作答，作为对照。预实验设计了 10 题，正式实验计划 40 题；按检出率计算，95% 置信区间的半宽约为 ±15 个百分点。〔待〕</w:t>
      </w:r>
    </w:p>
    <w:p>
      <w:r>
        <w:pict>
          <v:rect style="width:0;height:1.5pt" o:hralign="center" o:hrstd="t" o:hr="t"/>
        </w:pict>
      </w:r>
    </w:p>
    <w:bookmarkEnd w:id="34"/>
    <w:bookmarkEnd w:id="35"/>
    <w:bookmarkStart w:id="42" w:name="评分与分析方法"/>
    <w:p>
      <w:pPr>
        <w:pStyle w:val="Heading2"/>
      </w:pPr>
      <w:r>
        <w:t xml:space="preserve">4 评分与分析方法</w:t>
      </w:r>
    </w:p>
    <w:bookmarkStart w:id="36" w:name="l0-可验证层"/>
    <w:p>
      <w:pPr>
        <w:pStyle w:val="Heading3"/>
      </w:pPr>
      <w:r>
        <w:t xml:space="preserve">4.1 L0 可验证层</w:t>
      </w:r>
    </w:p>
    <w:p>
      <w:pPr>
        <w:pStyle w:val="FirstParagraph"/>
      </w:pPr>
      <w:r>
        <w:t xml:space="preserve">L0 由程序判定，不需要评分者，包括四项：</w:t>
      </w:r>
      <w:r>
        <w:t xml:space="preserve"> </w:t>
      </w:r>
      <w:r>
        <w:t xml:space="preserve">1.</w:t>
      </w:r>
      <w:r>
        <w:t xml:space="preserve"> </w:t>
      </w:r>
      <w:r>
        <w:rPr>
          <w:bCs/>
          <w:b/>
        </w:rPr>
        <w:t xml:space="preserve">格式</w:t>
      </w:r>
      <w:r>
        <w:t xml:space="preserve">：输出是否符合 JSON 模式。</w:t>
      </w:r>
      <w:r>
        <w:t xml:space="preserve"> </w:t>
      </w:r>
      <w:r>
        <w:t xml:space="preserve">2.</w:t>
      </w:r>
      <w:r>
        <w:t xml:space="preserve"> </w:t>
      </w:r>
      <w:r>
        <w:rPr>
          <w:bCs/>
          <w:b/>
        </w:rPr>
        <w:t xml:space="preserve">引文可验证率</w:t>
      </w:r>
      <w:r>
        <w:t xml:space="preserve">：引文经过空白和引号规范化后，能否在它声称的那个字段中逐字找到。允许忽略稿件行号，模型照抄时带进了行号也算逐字。</w:t>
      </w:r>
      <w:r>
        <w:t xml:space="preserve"> </w:t>
      </w:r>
      <w:r>
        <w:t xml:space="preserve">3.</w:t>
      </w:r>
      <w:r>
        <w:t xml:space="preserve"> </w:t>
      </w:r>
      <w:r>
        <w:rPr>
          <w:bCs/>
          <w:b/>
        </w:rPr>
        <w:t xml:space="preserve">页码</w:t>
      </w:r>
      <w:r>
        <w:t xml:space="preserve">：引用的页码是否确实提供给了模型。</w:t>
      </w:r>
      <w:r>
        <w:t xml:space="preserve"> </w:t>
      </w:r>
      <w:r>
        <w:t xml:space="preserve">4.</w:t>
      </w:r>
      <w:r>
        <w:t xml:space="preserve"> </w:t>
      </w:r>
      <w:r>
        <w:rPr>
          <w:bCs/>
          <w:b/>
        </w:rPr>
        <w:t xml:space="preserve">越界</w:t>
      </w:r>
      <w:r>
        <w:t xml:space="preserve">：例如 T2 中声称修改已经核实。</w:t>
      </w:r>
    </w:p>
    <w:p>
      <w:pPr>
        <w:pStyle w:val="BodyText"/>
      </w:pPr>
      <w:r>
        <w:t xml:space="preserve">在全部字段中都找不到的引文，记为</w:t>
      </w:r>
      <w:r>
        <w:rPr>
          <w:bCs/>
          <w:b/>
        </w:rPr>
        <w:t xml:space="preserve">编造引文</w:t>
      </w:r>
      <w:r>
        <w:t xml:space="preserve">。</w:t>
      </w:r>
    </w:p>
    <w:bookmarkEnd w:id="36"/>
    <w:bookmarkStart w:id="37" w:name="l1-论点层"/>
    <w:p>
      <w:pPr>
        <w:pStyle w:val="Heading3"/>
      </w:pPr>
      <w:r>
        <w:t xml:space="preserve">4.2 L1 论点层</w:t>
      </w:r>
    </w:p>
    <w:p>
      <w:pPr>
        <w:pStyle w:val="FirstParagraph"/>
      </w:pPr>
      <w:r>
        <w:t xml:space="preserve">把回答拆成论点：</w:t>
      </w:r>
      <w:r>
        <w:t xml:space="preserve"> </w:t>
      </w:r>
      <w:r>
        <w:t xml:space="preserve">- T1 和 T3：</w:t>
      </w:r>
      <w:r>
        <w:rPr>
          <w:rStyle w:val="VerbatimChar"/>
        </w:rPr>
        <w:t xml:space="preserve">issues</w:t>
      </w:r>
      <w:r>
        <w:t xml:space="preserve"> </w:t>
      </w:r>
      <w:r>
        <w:t xml:space="preserve">中的每一项是一个论点；</w:t>
      </w:r>
      <w:r>
        <w:t xml:space="preserve"> </w:t>
      </w:r>
      <w:r>
        <w:t xml:space="preserve">- T2：每条”仍存在的缺口”和每条”已处理的要求”各是一个论点。</w:t>
      </w:r>
    </w:p>
    <w:p>
      <w:pPr>
        <w:pStyle w:val="BodyText"/>
      </w:pPr>
      <w:r>
        <w:t xml:space="preserve">每个论点判为以下几类之一：</w:t>
      </w:r>
      <w:r>
        <w:t xml:space="preserve"> </w:t>
      </w:r>
      <w:r>
        <w:t xml:space="preserve">- 命中某个参照点（T3 还要求”是否已解决”的判断也一致）；</w:t>
      </w:r>
      <w:r>
        <w:t xml:space="preserve"> </w:t>
      </w:r>
      <w:r>
        <w:t xml:space="preserve">- 对应中性点；</w:t>
      </w:r>
      <w:r>
        <w:t xml:space="preserve"> </w:t>
      </w:r>
      <w:r>
        <w:t xml:space="preserve">- 新问题·成立；</w:t>
      </w:r>
      <w:r>
        <w:t xml:space="preserve"> </w:t>
      </w:r>
      <w:r>
        <w:t xml:space="preserve">- 成立但不重要；</w:t>
      </w:r>
      <w:r>
        <w:t xml:space="preserve"> </w:t>
      </w:r>
      <w:r>
        <w:t xml:space="preserve">- 不成立；</w:t>
      </w:r>
      <w:r>
        <w:t xml:space="preserve"> </w:t>
      </w:r>
      <w:r>
        <w:t xml:space="preserve">- 无法判断。</w:t>
      </w:r>
    </w:p>
    <w:p>
      <w:pPr>
        <w:pStyle w:val="BodyText"/>
      </w:pPr>
      <w:r>
        <w:t xml:space="preserve">主要指标：</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定义</w:t>
            </w:r>
          </w:p>
        </w:tc>
        <w:tc>
          <w:tcPr/>
          <w:p>
            <w:pPr>
              <w:pStyle w:val="Compact"/>
              <w:jc w:val="left"/>
            </w:pPr>
            <w:r>
              <w:t xml:space="preserve">任务</w:t>
            </w:r>
          </w:p>
        </w:tc>
      </w:tr>
      <w:tr>
        <w:tc>
          <w:tcPr/>
          <w:p>
            <w:pPr>
              <w:pStyle w:val="Compact"/>
              <w:jc w:val="left"/>
            </w:pPr>
            <w:r>
              <w:t xml:space="preserve">重要问题召回率</w:t>
            </w:r>
          </w:p>
        </w:tc>
        <w:tc>
          <w:tcPr/>
          <w:p>
            <w:pPr>
              <w:pStyle w:val="Compact"/>
              <w:jc w:val="left"/>
            </w:pPr>
            <w:r>
              <w:t xml:space="preserve">命中的高重要性参照点数 ÷ min(5, 该题高重要性参照点数)</w:t>
            </w:r>
          </w:p>
        </w:tc>
        <w:tc>
          <w:tcPr/>
          <w:p>
            <w:pPr>
              <w:pStyle w:val="Compact"/>
              <w:jc w:val="left"/>
            </w:pPr>
            <w:r>
              <w:t xml:space="preserve">T1、T3</w:t>
            </w:r>
          </w:p>
        </w:tc>
      </w:tr>
      <w:tr>
        <w:tc>
          <w:tcPr/>
          <w:p>
            <w:pPr>
              <w:pStyle w:val="Compact"/>
              <w:jc w:val="left"/>
            </w:pPr>
            <w:r>
              <w:t xml:space="preserve">结论主判断一致率 / 加权 κ</w:t>
            </w:r>
          </w:p>
        </w:tc>
        <w:tc>
          <w:tcPr/>
          <w:p>
            <w:pPr>
              <w:pStyle w:val="Compact"/>
              <w:jc w:val="left"/>
            </w:pPr>
            <w:r>
              <w:t xml:space="preserve">与裁决确定的主判断比较</w:t>
            </w:r>
          </w:p>
        </w:tc>
        <w:tc>
          <w:tcPr/>
          <w:p>
            <w:pPr>
              <w:pStyle w:val="Compact"/>
              <w:jc w:val="left"/>
            </w:pPr>
            <w:r>
              <w:t xml:space="preserve">T2、T3</w:t>
            </w:r>
          </w:p>
        </w:tc>
      </w:tr>
      <w:tr>
        <w:tc>
          <w:tcPr/>
          <w:p>
            <w:pPr>
              <w:pStyle w:val="Compact"/>
              <w:jc w:val="left"/>
            </w:pPr>
            <w:r>
              <w:t xml:space="preserve">编造引文率</w:t>
            </w:r>
          </w:p>
        </w:tc>
        <w:tc>
          <w:tcPr/>
          <w:p>
            <w:pPr>
              <w:pStyle w:val="Compact"/>
              <w:jc w:val="left"/>
            </w:pPr>
            <w:r>
              <w:t xml:space="preserve">L0</w:t>
            </w:r>
          </w:p>
        </w:tc>
        <w:tc>
          <w:tcPr/>
          <w:p>
            <w:pPr>
              <w:pStyle w:val="Compact"/>
              <w:jc w:val="left"/>
            </w:pPr>
            <w:r>
              <w:t xml:space="preserve">全部</w:t>
            </w:r>
          </w:p>
        </w:tc>
      </w:tr>
    </w:tbl>
    <w:p>
      <w:pPr>
        <w:pStyle w:val="BodyText"/>
      </w:pPr>
      <w:r>
        <w:t xml:space="preserve">次要指标：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定义</w:t>
            </w:r>
          </w:p>
        </w:tc>
      </w:tr>
      <w:tr>
        <w:tc>
          <w:tcPr/>
          <w:p>
            <w:pPr>
              <w:pStyle w:val="Compact"/>
              <w:jc w:val="left"/>
            </w:pPr>
            <w:r>
              <w:t xml:space="preserve">实质论点精确率</w:t>
            </w:r>
          </w:p>
        </w:tc>
        <w:tc>
          <w:tcPr/>
          <w:p>
            <w:pPr>
              <w:pStyle w:val="Compact"/>
              <w:jc w:val="left"/>
            </w:pPr>
            <w:r>
              <w:t xml:space="preserve">（命中 + 新问题·成立）÷（实质论点数 − 无法判断）</w:t>
            </w:r>
          </w:p>
        </w:tc>
      </w:tr>
      <w:tr>
        <w:tc>
          <w:tcPr/>
          <w:p>
            <w:pPr>
              <w:pStyle w:val="Compact"/>
              <w:jc w:val="left"/>
            </w:pPr>
            <w:r>
              <w:t xml:space="preserve">错误批评率</w:t>
            </w:r>
          </w:p>
        </w:tc>
        <w:tc>
          <w:tcPr/>
          <w:p>
            <w:pPr>
              <w:pStyle w:val="Compact"/>
              <w:jc w:val="left"/>
            </w:pPr>
            <w:r>
              <w:t xml:space="preserve">不成立 ÷ 实质论点数</w:t>
            </w:r>
          </w:p>
        </w:tc>
      </w:tr>
      <w:tr>
        <w:tc>
          <w:tcPr/>
          <w:p>
            <w:pPr>
              <w:pStyle w:val="Compact"/>
              <w:jc w:val="left"/>
            </w:pPr>
            <w:r>
              <w:t xml:space="preserve">结论落在可接受集合内的比例</w:t>
            </w:r>
          </w:p>
        </w:tc>
        <w:tc>
          <w:tcPr/>
          <w:p>
            <w:pPr>
              <w:pStyle w:val="Compact"/>
              <w:jc w:val="left"/>
            </w:pPr>
            <w:r>
              <w:t xml:space="preserve">—</w:t>
            </w:r>
          </w:p>
        </w:tc>
      </w:tr>
      <w:tr>
        <w:tc>
          <w:tcPr/>
          <w:p>
            <w:pPr>
              <w:pStyle w:val="Compact"/>
              <w:jc w:val="left"/>
            </w:pPr>
            <w:r>
              <w:t xml:space="preserve">各问题类型的召回率</w:t>
            </w:r>
          </w:p>
        </w:tc>
        <w:tc>
          <w:tcPr/>
          <w:p>
            <w:pPr>
              <w:pStyle w:val="Compact"/>
              <w:jc w:val="left"/>
            </w:pPr>
            <w:r>
              <w:t xml:space="preserve">—</w:t>
            </w:r>
          </w:p>
        </w:tc>
      </w:tr>
    </w:tbl>
    <w:p>
      <w:pPr>
        <w:pStyle w:val="BodyText"/>
      </w:pPr>
      <w:r>
        <w:t xml:space="preserve">召回率的分母设了上限 5，是因为题目只允许列 5 个问题，不能因为参照卡上的点更多，就要求模型全部列出。精确率降为次要指标，是根据预实验的结果，见 5.3 节。</w:t>
      </w:r>
    </w:p>
    <w:bookmarkEnd w:id="37"/>
    <w:bookmarkStart w:id="38" w:name="l2-整体层"/>
    <w:p>
      <w:pPr>
        <w:pStyle w:val="Heading3"/>
      </w:pPr>
      <w:r>
        <w:t xml:space="preserve">4.3 L2 整体层</w:t>
      </w:r>
    </w:p>
    <w:p>
      <w:pPr>
        <w:pStyle w:val="FirstParagraph"/>
      </w:pPr>
      <w:r>
        <w:t xml:space="preserve">沿用三维五级量表：证据准确性、论证成立性、结论适当性，各 0–4 分，另有严重错误规则。只有在评分者一致性达标时，L2 才作为共同主要终点报告；不达标就降为探索性指标。〔待〕</w:t>
      </w:r>
    </w:p>
    <w:bookmarkEnd w:id="38"/>
    <w:bookmarkStart w:id="39" w:name="评分者多裁判交叉评分与人工校验"/>
    <w:p>
      <w:pPr>
        <w:pStyle w:val="Heading3"/>
      </w:pPr>
      <w:r>
        <w:t xml:space="preserve">4.4 评分者：多裁判交叉评分与人工校验</w:t>
      </w:r>
    </w:p>
    <w:p>
      <w:pPr>
        <w:pStyle w:val="FirstParagraph"/>
      </w:pPr>
      <w:r>
        <w:t xml:space="preserve">L1 由 LLM 裁判评分，设计要点如下：</w:t>
      </w:r>
      <w:r>
        <w:t xml:space="preserve"> </w:t>
      </w:r>
      <w:r>
        <w:t xml:space="preserve">-</w:t>
      </w:r>
      <w:r>
        <w:t xml:space="preserve"> </w:t>
      </w:r>
      <w:r>
        <w:rPr>
          <w:bCs/>
          <w:b/>
        </w:rPr>
        <w:t xml:space="preserve">一题一次调用</w:t>
      </w:r>
      <w:r>
        <w:t xml:space="preserve">：同一题所有模型的答案，匿名、打乱顺序后一起交给裁判，保证同一标准；</w:t>
      </w:r>
      <w:r>
        <w:t xml:space="preserve"> </w:t>
      </w:r>
      <w:r>
        <w:t xml:space="preserve">-</w:t>
      </w:r>
      <w:r>
        <w:t xml:space="preserve"> </w:t>
      </w:r>
      <w:r>
        <w:rPr>
          <w:bCs/>
          <w:b/>
        </w:rPr>
        <w:t xml:space="preserve">跨家族交叉评分</w:t>
      </w:r>
      <w:r>
        <w:t xml:space="preserve">：正式实验使用至少 3 个不同家族的裁判；</w:t>
      </w:r>
      <w:r>
        <w:t xml:space="preserve"> </w:t>
      </w:r>
      <w:r>
        <w:t xml:space="preserve">-</w:t>
      </w:r>
      <w:r>
        <w:t xml:space="preserve"> </w:t>
      </w:r>
      <w:r>
        <w:rPr>
          <w:bCs/>
          <w:b/>
        </w:rPr>
        <w:t xml:space="preserve">回避同家族</w:t>
      </w:r>
      <w:r>
        <w:t xml:space="preserve">：评某个模型的答案时，排除与它同家族的裁判；</w:t>
      </w:r>
      <w:r>
        <w:t xml:space="preserve"> </w:t>
      </w:r>
      <w:r>
        <w:t xml:space="preserve">-</w:t>
      </w:r>
      <w:r>
        <w:t xml:space="preserve"> </w:t>
      </w:r>
      <w:r>
        <w:rPr>
          <w:bCs/>
          <w:b/>
        </w:rPr>
        <w:t xml:space="preserve">汇总方式</w:t>
      </w:r>
      <w:r>
        <w:t xml:space="preserve">：类别判断取多数票，召回率等连续指标取均值。</w:t>
      </w:r>
    </w:p>
    <w:p>
      <w:pPr>
        <w:pStyle w:val="BodyText"/>
      </w:pPr>
      <w:r>
        <w:t xml:space="preserve">每个裁判和裁判组合都要与人工补评样本比较，报告 κ。只有与人工的 κ 不低于事先登记的标准（0.70）的指标，才用裁判评分作为主要结果。</w:t>
      </w:r>
    </w:p>
    <w:bookmarkEnd w:id="39"/>
    <w:bookmarkStart w:id="40" w:name="统计分析"/>
    <w:p>
      <w:pPr>
        <w:pStyle w:val="Heading3"/>
      </w:pPr>
      <w:r>
        <w:t xml:space="preserve">4.5 统计分析</w:t>
      </w:r>
    </w:p>
    <w:p>
      <w:pPr>
        <w:numPr>
          <w:ilvl w:val="0"/>
          <w:numId w:val="1003"/>
        </w:numPr>
        <w:pStyle w:val="Compact"/>
      </w:pPr>
      <w:r>
        <w:t xml:space="preserve">同一篇论文内的多道题先取平均，再按论文等权平均；</w:t>
      </w:r>
    </w:p>
    <w:p>
      <w:pPr>
        <w:numPr>
          <w:ilvl w:val="0"/>
          <w:numId w:val="1003"/>
        </w:numPr>
        <w:pStyle w:val="Compact"/>
      </w:pPr>
      <w:r>
        <w:t xml:space="preserve">95% 置信区间用按论文重抽样的自助法计算（2,000 次）；</w:t>
      </w:r>
    </w:p>
    <w:p>
      <w:pPr>
        <w:numPr>
          <w:ilvl w:val="0"/>
          <w:numId w:val="1003"/>
        </w:numPr>
        <w:pStyle w:val="Compact"/>
      </w:pPr>
      <w:r>
        <w:t xml:space="preserve">两两模型比较用 Holm 法校正多重比较，只有校正后区间不包含 0，才宣称两个模型有差异；</w:t>
      </w:r>
    </w:p>
    <w:p>
      <w:pPr>
        <w:numPr>
          <w:ilvl w:val="0"/>
          <w:numId w:val="1003"/>
        </w:numPr>
        <w:pStyle w:val="Compact"/>
      </w:pPr>
      <w:r>
        <w:t xml:space="preserve">用”模型 × 论文 × 任务 × 评分者”的概化研究估计排名的稳定性，要求概化系数 Eρ² ≥ 0.80；</w:t>
      </w:r>
    </w:p>
    <w:p>
      <w:pPr>
        <w:numPr>
          <w:ilvl w:val="0"/>
          <w:numId w:val="1003"/>
        </w:numPr>
        <w:pStyle w:val="Compact"/>
      </w:pPr>
      <w:r>
        <w:t xml:space="preserve">污染检验：按 2025-06-01 前后分层报告。</w:t>
      </w:r>
    </w:p>
    <w:bookmarkEnd w:id="40"/>
    <w:bookmarkStart w:id="41" w:name="创新性表述单独计数不计入严谨性得分"/>
    <w:p>
      <w:pPr>
        <w:pStyle w:val="Heading3"/>
      </w:pPr>
      <w:r>
        <w:t xml:space="preserve">4.6 创新性表述：单独计数，不计入严谨性得分</w:t>
      </w:r>
    </w:p>
    <w:p>
      <w:pPr>
        <w:pStyle w:val="FirstParagraph"/>
      </w:pPr>
      <w:r>
        <w:t xml:space="preserve">作答指令中不提创新，也不禁止谈创新。对 T1 的总结和总体评价中，模型主动作出的创新或贡献表述，按四项编码：</w:t>
      </w:r>
      <w:r>
        <w:t xml:space="preserve"> </w:t>
      </w:r>
      <w:r>
        <w:t xml:space="preserve">1. 是否提及；</w:t>
      </w:r>
      <w:r>
        <w:t xml:space="preserve"> </w:t>
      </w:r>
      <w:r>
        <w:t xml:space="preserve">2. 方向：肯定、否定，或中性描述；</w:t>
      </w:r>
      <w:r>
        <w:t xml:space="preserve"> </w:t>
      </w:r>
      <w:r>
        <w:t xml:space="preserve">3. 依据：稿件内的证据、稿件外的领域知识，还是没有依据；</w:t>
      </w:r>
      <w:r>
        <w:t xml:space="preserve"> </w:t>
      </w:r>
      <w:r>
        <w:t xml:space="preserve">4. 是否与稿件内容相符。</w:t>
      </w:r>
    </w:p>
    <w:p>
      <w:pPr>
        <w:pStyle w:val="BodyText"/>
      </w:pPr>
      <w:r>
        <w:t xml:space="preserve">报告的指标是：</w:t>
      </w:r>
      <w:r>
        <w:t xml:space="preserve"> </w:t>
      </w:r>
      <w:r>
        <w:t xml:space="preserve">- 提及率；</w:t>
      </w:r>
      <w:r>
        <w:t xml:space="preserve"> </w:t>
      </w:r>
      <w:r>
        <w:t xml:space="preserve">- 有依据的比例；</w:t>
      </w:r>
      <w:r>
        <w:t xml:space="preserve"> </w:t>
      </w:r>
      <w:r>
        <w:t xml:space="preserve">- 无依据的肯定所占的比例，可以看作”客套式肯定”；</w:t>
      </w:r>
      <w:r>
        <w:t xml:space="preserve"> </w:t>
      </w:r>
      <w:r>
        <w:t xml:space="preserve">- 与模型自己列出的严谨性问题是否自相矛盾，例如一边列出严重效度问题，一边称”贡献重大”。</w:t>
      </w:r>
    </w:p>
    <w:p>
      <w:pPr>
        <w:pStyle w:val="BodyText"/>
      </w:pPr>
      <w:r>
        <w:t xml:space="preserve">这些指标单独报告，可以在模型之间比较，但</w:t>
      </w:r>
      <w:r>
        <w:rPr>
          <w:bCs/>
          <w:b/>
        </w:rPr>
        <w:t xml:space="preserve">不并入</w:t>
      </w:r>
      <w:r>
        <w:t xml:space="preserve">严谨性得分。作为基线，预实验 27 份真人审稿报告中，有 7 份提到创新，全都是一句带过的肯定。</w:t>
      </w:r>
    </w:p>
    <w:p>
      <w:r>
        <w:pict>
          <v:rect style="width:0;height:1.5pt" o:hralign="center" o:hrstd="t" o:hr="t"/>
        </w:pict>
      </w:r>
    </w:p>
    <w:bookmarkEnd w:id="41"/>
    <w:bookmarkEnd w:id="42"/>
    <w:bookmarkStart w:id="48" w:name="效度证据预实验"/>
    <w:p>
      <w:pPr>
        <w:pStyle w:val="Heading2"/>
      </w:pPr>
      <w:r>
        <w:t xml:space="preserve">5 效度证据（预实验）</w:t>
      </w:r>
    </w:p>
    <w:p>
      <w:pPr>
        <w:pStyle w:val="FirstParagraph"/>
      </w:pPr>
      <w:r>
        <w:t xml:space="preserve">预实验使用校准池中的 12 篇论文，共 37 题：T1 12 题、T2 13 题、T3 12 题。目的是检验各项规则，并按第 2.5 节的框架收集评分环节的证据。</w:t>
      </w:r>
    </w:p>
    <w:bookmarkStart w:id="43" w:name="参照卡的构建与裁决"/>
    <w:p>
      <w:pPr>
        <w:pStyle w:val="Heading3"/>
      </w:pPr>
      <w:r>
        <w:t xml:space="preserve">5.1 参照卡的构建与裁决</w:t>
      </w:r>
    </w:p>
    <w:p>
      <w:pPr>
        <w:pStyle w:val="FirstParagraph"/>
      </w:pPr>
      <w:r>
        <w:t xml:space="preserve">两位起草者共写了 569 个参照点，其中 67 个是起草者自己发现的。自动分组后得到 273 行待裁决：</w:t>
      </w:r>
      <w:r>
        <w:t xml:space="preserve"> </w:t>
      </w:r>
      <w:r>
        <w:t xml:space="preserve">-</w:t>
      </w:r>
      <w:r>
        <w:t xml:space="preserve"> </w:t>
      </w:r>
      <w:r>
        <w:rPr>
          <w:bCs/>
          <w:b/>
        </w:rPr>
        <w:t xml:space="preserve">两方都提出的点（142 行）</w:t>
      </w:r>
      <w:r>
        <w:t xml:space="preserve">：裁决者没有判任何一行为”都不对”。其中 87 行判”都对”，其余判某一方更好。</w:t>
      </w:r>
      <w:r>
        <w:t xml:space="preserve"> </w:t>
      </w:r>
      <w:r>
        <w:t xml:space="preserve">-</w:t>
      </w:r>
      <w:r>
        <w:t xml:space="preserve"> </w:t>
      </w:r>
      <w:r>
        <w:rPr>
          <w:bCs/>
          <w:b/>
        </w:rPr>
        <w:t xml:space="preserve">只有一方提出的点（106 行）</w:t>
      </w:r>
      <w:r>
        <w:t xml:space="preserve">：36 行被判为”都不对”，进入中性集。</w:t>
      </w:r>
      <w:r>
        <w:t xml:space="preserve"> </w:t>
      </w:r>
      <w:r>
        <w:t xml:space="preserve">-</w:t>
      </w:r>
      <w:r>
        <w:t xml:space="preserve"> </w:t>
      </w:r>
      <w:r>
        <w:rPr>
          <w:bCs/>
          <w:b/>
        </w:rPr>
        <w:t xml:space="preserve">结论标签（25 行）</w:t>
      </w:r>
      <w:r>
        <w:t xml:space="preserve">：两位起草者的主判断一致的有 16 题，裁决者全部认可。另外 9 题两人的主判断不一致：其中 4 题裁决者认为两种判断都可以接受，其余 5 题各采纳了一方的判断。</w:t>
      </w:r>
    </w:p>
    <w:p>
      <w:pPr>
        <w:pStyle w:val="BodyText"/>
      </w:pPr>
      <w:r>
        <w:t xml:space="preserve">两方都提出的点没有一个被否决，这一结果有实际意义：在正式实验中，两方一致的点可以自动保留，裁决者只需要处理单方提出的点和结论标签，人工工作量可以减少约六成。</w:t>
      </w:r>
    </w:p>
    <w:p>
      <w:pPr>
        <w:pStyle w:val="BodyText"/>
      </w:pPr>
      <w:r>
        <w:t xml:space="preserve">定稿后共有 271 个参照点，其中高重要性的 78 个，另有中性点 36 个。用程序重新核对后，所有引文都能在材料中逐字找到。</w:t>
      </w:r>
    </w:p>
    <w:bookmarkEnd w:id="43"/>
    <w:bookmarkStart w:id="44" w:name="裁决者之间的一致性"/>
    <w:p>
      <w:pPr>
        <w:pStyle w:val="Heading3"/>
      </w:pPr>
      <w:r>
        <w:t xml:space="preserve">5.2 裁决者之间的一致性</w:t>
      </w:r>
    </w:p>
    <w:p>
      <w:pPr>
        <w:pStyle w:val="FirstParagraph"/>
      </w:pPr>
      <w:r>
        <w:t xml:space="preserve">第二位裁决者独立完成了 8 题，共 78 行，过程中看不到第一轮的结果：</w:t>
      </w:r>
      <w:r>
        <w:t xml:space="preserve"> </w:t>
      </w:r>
      <w:r>
        <w:t xml:space="preserve">- 四个选项完全一致的比例为 66.7%，Cohen’s κ = 0.51；</w:t>
      </w:r>
      <w:r>
        <w:t xml:space="preserve"> </w:t>
      </w:r>
      <w:r>
        <w:t xml:space="preserve">- 分歧主要集中在”Y 对”和”都对”之间，有 9 行，这两种选择都会保留该参照点；</w:t>
      </w:r>
      <w:r>
        <w:t xml:space="preserve"> </w:t>
      </w:r>
      <w:r>
        <w:t xml:space="preserve">- 在</w:t>
      </w:r>
      <w:r>
        <w:rPr>
          <w:bCs/>
          <w:b/>
        </w:rPr>
        <w:t xml:space="preserve">一个点是否进入参照卡</w:t>
      </w:r>
      <w:r>
        <w:t xml:space="preserve">这一判断上，两人的一致率为 88.5%。</w:t>
      </w:r>
    </w:p>
    <w:p>
      <w:pPr>
        <w:pStyle w:val="BodyText"/>
      </w:pPr>
      <w:r>
        <w:t xml:space="preserve">第二位裁决者更宽松：只判了 1 行”都不对”，第一位判了 8 行。这说明”值不值得提出”的界限因人而异。这也正是我们设置中性集、把这类点排除在召回率分母之外的原因。</w:t>
      </w:r>
    </w:p>
    <w:bookmarkEnd w:id="44"/>
    <w:bookmarkStart w:id="45" w:name="llm-裁判与人工评分的一致性"/>
    <w:p>
      <w:pPr>
        <w:pStyle w:val="Heading3"/>
      </w:pPr>
      <w:r>
        <w:t xml:space="preserve">5.3 LLM 裁判与人工评分的一致性</w:t>
      </w:r>
    </w:p>
    <w:p>
      <w:pPr>
        <w:pStyle w:val="FirstParagraph"/>
      </w:pPr>
      <w:r>
        <w:t xml:space="preserve">从 T1 和 T2 中按随机种子抽取 4 题，取 3 个模型对这 4 题的全部 74 条论点，由人在盲法下独立评分，再与裁判比较（表 4）。</w:t>
      </w:r>
    </w:p>
    <w:p>
      <w:pPr>
        <w:pStyle w:val="BodyText"/>
      </w:pPr>
      <w:r>
        <w:rPr>
          <w:bCs/>
          <w:b/>
        </w:rPr>
        <w:t xml:space="preserve">表 4　裁判与人工的一致性</w:t>
      </w:r>
      <w:r>
        <w:t xml:space="preserve">【预】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判定</w:t>
            </w:r>
          </w:p>
        </w:tc>
        <w:tc>
          <w:tcPr/>
          <w:p>
            <w:pPr>
              <w:pStyle w:val="Compact"/>
              <w:jc w:val="left"/>
            </w:pPr>
            <w:r>
              <w:t xml:space="preserve">一致率</w:t>
            </w:r>
          </w:p>
        </w:tc>
        <w:tc>
          <w:tcPr/>
          <w:p>
            <w:pPr>
              <w:pStyle w:val="Compact"/>
              <w:jc w:val="left"/>
            </w:pPr>
            <w:r>
              <w:t xml:space="preserve">κ</w:t>
            </w:r>
          </w:p>
        </w:tc>
      </w:tr>
      <w:tr>
        <w:tc>
          <w:tcPr/>
          <w:p>
            <w:pPr>
              <w:pStyle w:val="Compact"/>
              <w:jc w:val="left"/>
            </w:pPr>
            <w:r>
              <w:t xml:space="preserve">六类完整判定</w:t>
            </w:r>
          </w:p>
        </w:tc>
        <w:tc>
          <w:tcPr/>
          <w:p>
            <w:pPr>
              <w:pStyle w:val="Compact"/>
              <w:jc w:val="left"/>
            </w:pPr>
            <w:r>
              <w:t xml:space="preserve">0.73</w:t>
            </w:r>
          </w:p>
        </w:tc>
        <w:tc>
          <w:tcPr/>
          <w:p>
            <w:pPr>
              <w:pStyle w:val="Compact"/>
              <w:jc w:val="left"/>
            </w:pPr>
            <w:r>
              <w:t xml:space="preserve">0.58</w:t>
            </w:r>
          </w:p>
        </w:tc>
      </w:tr>
      <w:tr>
        <w:tc>
          <w:tcPr/>
          <w:p>
            <w:pPr>
              <w:pStyle w:val="Compact"/>
              <w:jc w:val="left"/>
            </w:pPr>
            <w:r>
              <w:rPr>
                <w:bCs/>
                <w:b/>
              </w:rPr>
              <w:t xml:space="preserve">是否命中参照点</w:t>
            </w:r>
            <w:r>
              <w:t xml:space="preserve">（决定召回率）</w:t>
            </w:r>
          </w:p>
        </w:tc>
        <w:tc>
          <w:tcPr/>
          <w:p>
            <w:pPr>
              <w:pStyle w:val="Compact"/>
              <w:jc w:val="left"/>
            </w:pPr>
            <w:r>
              <w:rPr>
                <w:bCs/>
                <w:b/>
              </w:rPr>
              <w:t xml:space="preserve">0.88</w:t>
            </w:r>
          </w:p>
        </w:tc>
        <w:tc>
          <w:tcPr/>
          <w:p>
            <w:pPr>
              <w:pStyle w:val="Compact"/>
              <w:jc w:val="left"/>
            </w:pPr>
            <w:r>
              <w:rPr>
                <w:bCs/>
                <w:b/>
              </w:rPr>
              <w:t xml:space="preserve">0.76</w:t>
            </w:r>
          </w:p>
        </w:tc>
      </w:tr>
      <w:tr>
        <w:tc>
          <w:tcPr/>
          <w:p>
            <w:pPr>
              <w:pStyle w:val="Compact"/>
              <w:jc w:val="left"/>
            </w:pPr>
            <w:r>
              <w:t xml:space="preserve">都判”命中”时，命中的是同一个参照点</w:t>
            </w:r>
          </w:p>
        </w:tc>
        <w:tc>
          <w:tcPr/>
          <w:p>
            <w:pPr>
              <w:pStyle w:val="Compact"/>
              <w:jc w:val="left"/>
            </w:pPr>
            <w:r>
              <w:t xml:space="preserve">32 / 33</w:t>
            </w:r>
          </w:p>
        </w:tc>
        <w:tc>
          <w:tcPr/>
          <w:p>
            <w:pPr>
              <w:pStyle w:val="Compact"/>
              <w:jc w:val="left"/>
            </w:pPr>
            <w:r>
              <w:t xml:space="preserve">—</w:t>
            </w:r>
          </w:p>
        </w:tc>
      </w:tr>
      <w:tr>
        <w:tc>
          <w:tcPr/>
          <w:p>
            <w:pPr>
              <w:pStyle w:val="Compact"/>
              <w:jc w:val="left"/>
            </w:pPr>
            <w:r>
              <w:t xml:space="preserve">是否成立（命中或新问题·成立，与其余各类比较）</w:t>
            </w:r>
          </w:p>
        </w:tc>
        <w:tc>
          <w:tcPr/>
          <w:p>
            <w:pPr>
              <w:pStyle w:val="Compact"/>
              <w:jc w:val="left"/>
            </w:pPr>
            <w:r>
              <w:t xml:space="preserve">0.82</w:t>
            </w:r>
          </w:p>
        </w:tc>
        <w:tc>
          <w:tcPr/>
          <w:p>
            <w:pPr>
              <w:pStyle w:val="Compact"/>
              <w:jc w:val="left"/>
            </w:pPr>
            <w:r>
              <w:t xml:space="preserve">0.55</w:t>
            </w:r>
          </w:p>
        </w:tc>
      </w:tr>
      <w:tr>
        <w:tc>
          <w:tcPr/>
          <w:p>
            <w:pPr>
              <w:pStyle w:val="Compact"/>
              <w:jc w:val="left"/>
            </w:pPr>
            <w:r>
              <w:t xml:space="preserve">是否”不成立”</w:t>
            </w:r>
          </w:p>
        </w:tc>
        <w:tc>
          <w:tcPr/>
          <w:p>
            <w:pPr>
              <w:pStyle w:val="Compact"/>
              <w:jc w:val="left"/>
            </w:pPr>
            <w:r>
              <w:t xml:space="preserve">0.92</w:t>
            </w:r>
          </w:p>
        </w:tc>
        <w:tc>
          <w:tcPr/>
          <w:p>
            <w:pPr>
              <w:pStyle w:val="Compact"/>
              <w:jc w:val="left"/>
            </w:pPr>
            <w:r>
              <w:t xml:space="preserve">0.00</w:t>
            </w:r>
          </w:p>
        </w:tc>
      </w:tr>
    </w:tbl>
    <w:p>
      <w:pPr>
        <w:pStyle w:val="BodyText"/>
      </w:pPr>
      <w:r>
        <w:t xml:space="preserve">结果有三点：</w:t>
      </w:r>
      <w:r>
        <w:t xml:space="preserve"> </w:t>
      </w:r>
      <w:r>
        <w:t xml:space="preserve">1.</w:t>
      </w:r>
      <w:r>
        <w:t xml:space="preserve"> </w:t>
      </w:r>
      <w:r>
        <w:rPr>
          <w:bCs/>
          <w:b/>
        </w:rPr>
        <w:t xml:space="preserve">召回率</w:t>
      </w:r>
      <w:r>
        <w:t xml:space="preserve">依赖的”是否命中”判定达到了事先登记的标准，κ ≥ 0.70。因此召回率可以作为主要指标，由裁判评分。</w:t>
      </w:r>
      <w:r>
        <w:t xml:space="preserve"> </w:t>
      </w:r>
      <w:r>
        <w:t xml:space="preserve">2.</w:t>
      </w:r>
      <w:r>
        <w:t xml:space="preserve"> </w:t>
      </w:r>
      <w:r>
        <w:rPr>
          <w:bCs/>
          <w:b/>
        </w:rPr>
        <w:t xml:space="preserve">“</w:t>
      </w:r>
      <w:r>
        <w:rPr>
          <w:bCs/>
          <w:b/>
        </w:rPr>
        <w:t xml:space="preserve">不成立</w:t>
      </w:r>
      <w:r>
        <w:rPr>
          <w:bCs/>
          <w:b/>
        </w:rPr>
        <w:t xml:space="preserve">”</w:t>
      </w:r>
      <w:r>
        <w:rPr>
          <w:bCs/>
          <w:b/>
        </w:rPr>
        <w:t xml:space="preserve">的判定无法复现</w:t>
      </w:r>
      <w:r>
        <w:t xml:space="preserve">：人工没有判任何一条为”不成立”，裁判判了 6 条。这与常见的担心”同家族裁判偏宽松”恰好相反。因此，精确率和错误批评率降为次要指标，正式实验需要用多裁判来估计它们的不确定性。</w:t>
      </w:r>
      <w:r>
        <w:t xml:space="preserve"> </w:t>
      </w:r>
      <w:r>
        <w:t xml:space="preserve">3. 其余分歧主要发生在”新问题·成立”和”成立但不重要”之间，也就是</w:t>
      </w:r>
      <w:r>
        <w:rPr>
          <w:bCs/>
          <w:b/>
        </w:rPr>
        <w:t xml:space="preserve">重要性的界限</w:t>
      </w:r>
      <w:r>
        <w:t xml:space="preserve">上，这和 5.2 节的发现一致。</w:t>
      </w:r>
    </w:p>
    <w:bookmarkEnd w:id="45"/>
    <w:bookmarkStart w:id="46" w:name="统计复算"/>
    <w:p>
      <w:pPr>
        <w:pStyle w:val="Heading3"/>
      </w:pPr>
      <w:r>
        <w:t xml:space="preserve">5.4 统计复算</w:t>
      </w:r>
    </w:p>
    <w:p>
      <w:pPr>
        <w:pStyle w:val="FirstParagraph"/>
      </w:pPr>
      <w:r>
        <w:t xml:space="preserve">起草者提出的 5 组数值指控，涉及 9 个参照点，全部经程序复算确认为报告错误，并且相关引文都在模型可见的材料中。这 9 处错误，</w:t>
      </w:r>
      <w:r>
        <w:rPr>
          <w:bCs/>
          <w:b/>
        </w:rPr>
        <w:t xml:space="preserve">所有真人审稿人都没有指出</w:t>
      </w:r>
      <w:r>
        <w:t xml:space="preserve">。D20 的逐题分数需要看附件中的图像才能核对，列为需要人工核查。</w:t>
      </w:r>
    </w:p>
    <w:bookmarkEnd w:id="46"/>
    <w:bookmarkStart w:id="47" w:name="根据预实验所做的修订"/>
    <w:p>
      <w:pPr>
        <w:pStyle w:val="Heading3"/>
      </w:pPr>
      <w:r>
        <w:t xml:space="preserve">5.5 根据预实验所做的修订</w:t>
      </w:r>
    </w:p>
    <w:p>
      <w:pPr>
        <w:numPr>
          <w:ilvl w:val="0"/>
          <w:numId w:val="1004"/>
        </w:numPr>
        <w:pStyle w:val="Compact"/>
      </w:pPr>
      <w:r>
        <w:t xml:space="preserve">精确率降为次要指标，原因见 5.3 节；</w:t>
      </w:r>
    </w:p>
    <w:p>
      <w:pPr>
        <w:numPr>
          <w:ilvl w:val="0"/>
          <w:numId w:val="1004"/>
        </w:numPr>
        <w:pStyle w:val="Compact"/>
      </w:pPr>
      <w:r>
        <w:t xml:space="preserve">结论标签主要报告”与主判断一致”，因为可接受集合过宽，出现了天花板效应，见 6.5 节；</w:t>
      </w:r>
    </w:p>
    <w:p>
      <w:pPr>
        <w:numPr>
          <w:ilvl w:val="0"/>
          <w:numId w:val="1004"/>
        </w:numPr>
        <w:pStyle w:val="Compact"/>
      </w:pPr>
      <w:r>
        <w:t xml:space="preserve">T3 的页码证据增加一个”属于哪份文件”的字段；</w:t>
      </w:r>
    </w:p>
    <w:p>
      <w:pPr>
        <w:numPr>
          <w:ilvl w:val="0"/>
          <w:numId w:val="1004"/>
        </w:numPr>
        <w:pStyle w:val="Compact"/>
      </w:pPr>
      <w:r>
        <w:t xml:space="preserve">T2 只把”仍存在的缺口”计入精确率；</w:t>
      </w:r>
    </w:p>
    <w:p>
      <w:pPr>
        <w:numPr>
          <w:ilvl w:val="0"/>
          <w:numId w:val="1004"/>
        </w:numPr>
        <w:pStyle w:val="Compact"/>
      </w:pPr>
      <w:r>
        <w:t xml:space="preserve">在正式实验中，两方一致的点自动保留，见 5.1 节。</w:t>
      </w:r>
    </w:p>
    <w:p>
      <w:r>
        <w:pict>
          <v:rect style="width:0;height:1.5pt" o:hralign="center" o:hrstd="t" o:hr="t"/>
        </w:pict>
      </w:r>
    </w:p>
    <w:bookmarkEnd w:id="47"/>
    <w:bookmarkEnd w:id="48"/>
    <w:bookmarkStart w:id="56" w:name="实验结果"/>
    <w:p>
      <w:pPr>
        <w:pStyle w:val="Heading2"/>
      </w:pPr>
      <w:r>
        <w:t xml:space="preserve">6 实验结果</w:t>
      </w:r>
    </w:p>
    <w:p>
      <w:pPr>
        <w:pStyle w:val="BlockText"/>
      </w:pPr>
      <w:r>
        <w:rPr>
          <w:bCs/>
          <w:b/>
        </w:rPr>
        <w:t xml:space="preserve">【占位说明】</w:t>
      </w:r>
      <w:r>
        <w:t xml:space="preserve"> </w:t>
      </w:r>
      <w:r>
        <w:t xml:space="preserve">本节以下的数字全部来自预实验【预】，包括 3 个模型：Claude Opus 5.5、Claude Sonnet 5.5、Claude Haiku 5.5；12 篇论文；37 题；每题作答 1 次。正式实验将报告 6 个模型〔待：Claude Opus 5.5、Claude Sonnet 5.5、Astra 6、Sol 6.1、DeepSeek V4、GLM 5.3，以调用时的官方模型标识为准〕在主分析集 100 篇论文上的结果，每题作答 3 次。表格结构保持不变。</w:t>
      </w:r>
    </w:p>
    <w:bookmarkStart w:id="49" w:name="实验设置"/>
    <w:p>
      <w:pPr>
        <w:pStyle w:val="Heading3"/>
      </w:pPr>
      <w:r>
        <w:t xml:space="preserve">6.1 实验设置</w:t>
      </w:r>
    </w:p>
    <w:p>
      <w:pPr>
        <w:numPr>
          <w:ilvl w:val="0"/>
          <w:numId w:val="1005"/>
        </w:numPr>
        <w:pStyle w:val="Compact"/>
      </w:pPr>
      <w:r>
        <w:t xml:space="preserve">所有模型都在零样本条件下作答，使用中性的系统提示词，不提供任何工具，只能看到题目材料，包括文字和页面图像。</w:t>
      </w:r>
    </w:p>
    <w:p>
      <w:pPr>
        <w:numPr>
          <w:ilvl w:val="0"/>
          <w:numId w:val="1005"/>
        </w:numPr>
        <w:pStyle w:val="Compact"/>
      </w:pPr>
      <w:r>
        <w:t xml:space="preserve">预实验通过命令行调用，思考功能为默认设置。正式实验将直接调用接口，并固定温度和最大输出长度〔待〕。</w:t>
      </w:r>
    </w:p>
    <w:p>
      <w:pPr>
        <w:numPr>
          <w:ilvl w:val="0"/>
          <w:numId w:val="1005"/>
        </w:numPr>
        <w:pStyle w:val="Compact"/>
      </w:pPr>
      <w:r>
        <w:t xml:space="preserve">每题的输入不超过所有模型共同的上下文上限；超出某个模型上限的题目，从该模型的比较中排除并报告。</w:t>
      </w:r>
    </w:p>
    <w:p>
      <w:pPr>
        <w:numPr>
          <w:ilvl w:val="0"/>
          <w:numId w:val="1005"/>
        </w:numPr>
        <w:pStyle w:val="Compact"/>
      </w:pPr>
      <w:r>
        <w:t xml:space="preserve">纯文本和图文两个条件分别报告〔待〕。</w:t>
      </w:r>
    </w:p>
    <w:bookmarkEnd w:id="49"/>
    <w:bookmarkStart w:id="50" w:name="总体结果"/>
    <w:p>
      <w:pPr>
        <w:pStyle w:val="Heading3"/>
      </w:pPr>
      <w:r>
        <w:t xml:space="preserve">6.2 总体结果</w:t>
      </w:r>
    </w:p>
    <w:p>
      <w:pPr>
        <w:pStyle w:val="FirstParagraph"/>
      </w:pPr>
      <w:r>
        <w:rPr>
          <w:bCs/>
          <w:b/>
        </w:rPr>
        <w:t xml:space="preserve">表 5　各模型的主要指标</w:t>
      </w:r>
      <w:r>
        <w:t xml:space="preserve">【预】（方括号内为按论文重抽样的 95% 区间）</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Opus 5.5</w:t>
            </w:r>
          </w:p>
        </w:tc>
        <w:tc>
          <w:tcPr/>
          <w:p>
            <w:pPr>
              <w:pStyle w:val="Compact"/>
              <w:jc w:val="left"/>
            </w:pPr>
            <w:r>
              <w:t xml:space="preserve">Sonnet 5.5</w:t>
            </w:r>
          </w:p>
        </w:tc>
        <w:tc>
          <w:tcPr/>
          <w:p>
            <w:pPr>
              <w:pStyle w:val="Compact"/>
              <w:jc w:val="left"/>
            </w:pPr>
            <w:r>
              <w:t xml:space="preserve">Haiku 5.5</w:t>
            </w:r>
          </w:p>
        </w:tc>
      </w:tr>
      <w:tr>
        <w:tc>
          <w:tcPr/>
          <w:p>
            <w:pPr>
              <w:pStyle w:val="Compact"/>
              <w:jc w:val="left"/>
            </w:pPr>
            <w:r>
              <w:t xml:space="preserve">编造引文 / 引文总数</w:t>
            </w:r>
          </w:p>
        </w:tc>
        <w:tc>
          <w:tcPr/>
          <w:p>
            <w:pPr>
              <w:pStyle w:val="Compact"/>
              <w:jc w:val="left"/>
            </w:pPr>
            <w:r>
              <w:t xml:space="preserve">0 / 407</w:t>
            </w:r>
          </w:p>
        </w:tc>
        <w:tc>
          <w:tcPr/>
          <w:p>
            <w:pPr>
              <w:pStyle w:val="Compact"/>
              <w:jc w:val="left"/>
            </w:pPr>
            <w:r>
              <w:t xml:space="preserve">0 / 268</w:t>
            </w:r>
          </w:p>
        </w:tc>
        <w:tc>
          <w:tcPr/>
          <w:p>
            <w:pPr>
              <w:pStyle w:val="Compact"/>
              <w:jc w:val="left"/>
            </w:pPr>
            <w:r>
              <w:t xml:space="preserve">2 / 336</w:t>
            </w:r>
          </w:p>
        </w:tc>
      </w:tr>
      <w:tr>
        <w:tc>
          <w:tcPr/>
          <w:p>
            <w:pPr>
              <w:pStyle w:val="Compact"/>
              <w:jc w:val="left"/>
            </w:pPr>
            <w:r>
              <w:t xml:space="preserve">格式合规</w:t>
            </w:r>
          </w:p>
        </w:tc>
        <w:tc>
          <w:tcPr/>
          <w:p>
            <w:pPr>
              <w:pStyle w:val="Compact"/>
              <w:jc w:val="left"/>
            </w:pPr>
            <w:r>
              <w:t xml:space="preserve">35 / 37</w:t>
            </w:r>
          </w:p>
        </w:tc>
        <w:tc>
          <w:tcPr/>
          <w:p>
            <w:pPr>
              <w:pStyle w:val="Compact"/>
              <w:jc w:val="left"/>
            </w:pPr>
            <w:r>
              <w:t xml:space="preserve">36 / 37</w:t>
            </w:r>
          </w:p>
        </w:tc>
        <w:tc>
          <w:tcPr/>
          <w:p>
            <w:pPr>
              <w:pStyle w:val="Compact"/>
              <w:jc w:val="left"/>
            </w:pPr>
            <w:r>
              <w:t xml:space="preserve">35 / 37</w:t>
            </w:r>
          </w:p>
        </w:tc>
      </w:tr>
      <w:tr>
        <w:tc>
          <w:tcPr/>
          <w:p>
            <w:pPr>
              <w:pStyle w:val="Compact"/>
              <w:jc w:val="left"/>
            </w:pPr>
            <w:r>
              <w:t xml:space="preserve">重要问题召回率（T1+T3）</w:t>
            </w:r>
          </w:p>
        </w:tc>
        <w:tc>
          <w:tcPr/>
          <w:p>
            <w:pPr>
              <w:pStyle w:val="Compact"/>
              <w:jc w:val="left"/>
            </w:pPr>
            <w:r>
              <w:t xml:space="preserve">0.72 [0.62, 0.82]</w:t>
            </w:r>
          </w:p>
        </w:tc>
        <w:tc>
          <w:tcPr/>
          <w:p>
            <w:pPr>
              <w:pStyle w:val="Compact"/>
              <w:jc w:val="left"/>
            </w:pPr>
            <w:r>
              <w:t xml:space="preserve">0.73 [0.58, 0.85]</w:t>
            </w:r>
          </w:p>
        </w:tc>
        <w:tc>
          <w:tcPr/>
          <w:p>
            <w:pPr>
              <w:pStyle w:val="Compact"/>
              <w:jc w:val="left"/>
            </w:pPr>
            <w:r>
              <w:t xml:space="preserve">0.67 [0.54, 0.80]</w:t>
            </w:r>
          </w:p>
        </w:tc>
      </w:tr>
      <w:tr>
        <w:tc>
          <w:tcPr/>
          <w:p>
            <w:pPr>
              <w:pStyle w:val="Compact"/>
              <w:jc w:val="left"/>
            </w:pPr>
            <w:r>
              <w:t xml:space="preserve">结论主判断一致（T2+T3）</w:t>
            </w:r>
          </w:p>
        </w:tc>
        <w:tc>
          <w:tcPr/>
          <w:p>
            <w:pPr>
              <w:pStyle w:val="Compact"/>
              <w:jc w:val="left"/>
            </w:pPr>
            <w:r>
              <w:t xml:space="preserve">18 / 25</w:t>
            </w:r>
          </w:p>
        </w:tc>
        <w:tc>
          <w:tcPr/>
          <w:p>
            <w:pPr>
              <w:pStyle w:val="Compact"/>
              <w:jc w:val="left"/>
            </w:pPr>
            <w:r>
              <w:t xml:space="preserve">17 / 25</w:t>
            </w:r>
          </w:p>
        </w:tc>
        <w:tc>
          <w:tcPr/>
          <w:p>
            <w:pPr>
              <w:pStyle w:val="Compact"/>
              <w:jc w:val="left"/>
            </w:pPr>
            <w:r>
              <w:t xml:space="preserve">16 / 25</w:t>
            </w:r>
          </w:p>
        </w:tc>
      </w:tr>
      <w:tr>
        <w:tc>
          <w:tcPr/>
          <w:p>
            <w:pPr>
              <w:pStyle w:val="Compact"/>
              <w:jc w:val="left"/>
            </w:pPr>
            <w:r>
              <w:t xml:space="preserve">实质论点精确率（次要）</w:t>
            </w:r>
          </w:p>
        </w:tc>
        <w:tc>
          <w:tcPr/>
          <w:p>
            <w:pPr>
              <w:pStyle w:val="Compact"/>
              <w:jc w:val="left"/>
            </w:pPr>
            <w:r>
              <w:t xml:space="preserve">0.98 [0.93, 1.00]</w:t>
            </w:r>
          </w:p>
        </w:tc>
        <w:tc>
          <w:tcPr/>
          <w:p>
            <w:pPr>
              <w:pStyle w:val="Compact"/>
              <w:jc w:val="left"/>
            </w:pPr>
            <w:r>
              <w:t xml:space="preserve">0.95 [0.88, 0.99]</w:t>
            </w:r>
          </w:p>
        </w:tc>
        <w:tc>
          <w:tcPr/>
          <w:p>
            <w:pPr>
              <w:pStyle w:val="Compact"/>
              <w:jc w:val="left"/>
            </w:pPr>
            <w:r>
              <w:t xml:space="preserve">0.90 [0.83, 0.95]</w:t>
            </w:r>
          </w:p>
        </w:tc>
      </w:tr>
      <w:tr>
        <w:tc>
          <w:tcPr/>
          <w:p>
            <w:pPr>
              <w:pStyle w:val="Compact"/>
              <w:jc w:val="left"/>
            </w:pPr>
            <w:r>
              <w:t xml:space="preserve">错误批评率（次要）</w:t>
            </w:r>
          </w:p>
        </w:tc>
        <w:tc>
          <w:tcPr/>
          <w:p>
            <w:pPr>
              <w:pStyle w:val="Compact"/>
              <w:jc w:val="left"/>
            </w:pPr>
            <w:r>
              <w:t xml:space="preserve">2.5% [0, 6.9]</w:t>
            </w:r>
          </w:p>
        </w:tc>
        <w:tc>
          <w:tcPr/>
          <w:p>
            <w:pPr>
              <w:pStyle w:val="Compact"/>
              <w:jc w:val="left"/>
            </w:pPr>
            <w:r>
              <w:t xml:space="preserve">5.4% [1.1, 12.3]</w:t>
            </w:r>
          </w:p>
        </w:tc>
        <w:tc>
          <w:tcPr/>
          <w:p>
            <w:pPr>
              <w:pStyle w:val="Compact"/>
              <w:jc w:val="left"/>
            </w:pPr>
            <w:r>
              <w:t xml:space="preserve">10.4% [5.1, 16.6]</w:t>
            </w:r>
          </w:p>
        </w:tc>
      </w:tr>
      <w:tr>
        <w:tc>
          <w:tcPr/>
          <w:p>
            <w:pPr>
              <w:pStyle w:val="Compact"/>
              <w:jc w:val="left"/>
            </w:pPr>
            <w:r>
              <w:t xml:space="preserve">新问题·成立 / 论点总数</w:t>
            </w:r>
          </w:p>
        </w:tc>
        <w:tc>
          <w:tcPr/>
          <w:p>
            <w:pPr>
              <w:pStyle w:val="Compact"/>
              <w:jc w:val="left"/>
            </w:pPr>
            <w:r>
              <w:t xml:space="preserve">44 / 212</w:t>
            </w:r>
          </w:p>
        </w:tc>
        <w:tc>
          <w:tcPr/>
          <w:p>
            <w:pPr>
              <w:pStyle w:val="Compact"/>
              <w:jc w:val="left"/>
            </w:pPr>
            <w:r>
              <w:t xml:space="preserve">43 / 223</w:t>
            </w:r>
          </w:p>
        </w:tc>
        <w:tc>
          <w:tcPr/>
          <w:p>
            <w:pPr>
              <w:pStyle w:val="Compact"/>
              <w:jc w:val="left"/>
            </w:pPr>
            <w:r>
              <w:t xml:space="preserve">46 / 229</w:t>
            </w:r>
          </w:p>
        </w:tc>
      </w:tr>
    </w:tbl>
    <w:p>
      <w:pPr>
        <w:pStyle w:val="BodyText"/>
      </w:pPr>
      <w:r>
        <w:t xml:space="preserve">主要发现【预】：</w:t>
      </w:r>
      <w:r>
        <w:t xml:space="preserve"> </w:t>
      </w:r>
      <w:r>
        <w:t xml:space="preserve">- 三个模型几乎都不编造引文。Haiku 的两处编造，都是把表格内容重新组合成一段”引文”。</w:t>
      </w:r>
      <w:r>
        <w:t xml:space="preserve"> </w:t>
      </w:r>
      <w:r>
        <w:t xml:space="preserve">- 召回率在 0.67 到 0.73 之间，区间大幅重叠，12 篇论文不足以区分三个模型。正式实验的论文数，要用这批数据做概化分析来确定〔待〕。</w:t>
      </w:r>
      <w:r>
        <w:t xml:space="preserve"> </w:t>
      </w:r>
      <w:r>
        <w:t xml:space="preserve">- 每个模型都提出了约 20% 参照卡上没有、但被判为成立的新问题。这说明参照卡并不完备，模型的价值不只是”复现人类意见”。</w:t>
      </w:r>
    </w:p>
    <w:bookmarkEnd w:id="50"/>
    <w:bookmarkStart w:id="51" w:name="分任务结果"/>
    <w:p>
      <w:pPr>
        <w:pStyle w:val="Heading3"/>
      </w:pPr>
      <w:r>
        <w:t xml:space="preserve">6.3 分任务结果</w:t>
      </w:r>
    </w:p>
    <w:p>
      <w:pPr>
        <w:pStyle w:val="FirstParagraph"/>
      </w:pPr>
      <w:r>
        <w:rPr>
          <w:bCs/>
          <w:b/>
        </w:rPr>
        <w:t xml:space="preserve">表 6　分任务结果</w:t>
      </w:r>
      <w:r>
        <w:t xml:space="preserve">【预】</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任务</w:t>
            </w:r>
          </w:p>
        </w:tc>
        <w:tc>
          <w:tcPr/>
          <w:p>
            <w:pPr>
              <w:pStyle w:val="Compact"/>
              <w:jc w:val="left"/>
            </w:pPr>
            <w:r>
              <w:t xml:space="preserve">指标</w:t>
            </w:r>
          </w:p>
        </w:tc>
        <w:tc>
          <w:tcPr/>
          <w:p>
            <w:pPr>
              <w:pStyle w:val="Compact"/>
              <w:jc w:val="left"/>
            </w:pPr>
            <w:r>
              <w:t xml:space="preserve">Opus 5.5</w:t>
            </w:r>
          </w:p>
        </w:tc>
        <w:tc>
          <w:tcPr/>
          <w:p>
            <w:pPr>
              <w:pStyle w:val="Compact"/>
              <w:jc w:val="left"/>
            </w:pPr>
            <w:r>
              <w:t xml:space="preserve">Sonnet 5.5</w:t>
            </w:r>
          </w:p>
        </w:tc>
        <w:tc>
          <w:tcPr/>
          <w:p>
            <w:pPr>
              <w:pStyle w:val="Compact"/>
              <w:jc w:val="left"/>
            </w:pPr>
            <w:r>
              <w:t xml:space="preserve">Haiku 5.5</w:t>
            </w:r>
          </w:p>
        </w:tc>
      </w:tr>
      <w:tr>
        <w:tc>
          <w:tcPr/>
          <w:p>
            <w:pPr>
              <w:pStyle w:val="Compact"/>
              <w:jc w:val="left"/>
            </w:pPr>
            <w:r>
              <w:t xml:space="preserve">T1 原稿评审</w:t>
            </w:r>
          </w:p>
        </w:tc>
        <w:tc>
          <w:tcPr/>
          <w:p>
            <w:pPr>
              <w:pStyle w:val="Compact"/>
              <w:jc w:val="left"/>
            </w:pPr>
            <w:r>
              <w:t xml:space="preserve">召回率</w:t>
            </w:r>
          </w:p>
        </w:tc>
        <w:tc>
          <w:tcPr/>
          <w:p>
            <w:pPr>
              <w:pStyle w:val="Compact"/>
              <w:jc w:val="left"/>
            </w:pPr>
            <w:r>
              <w:t xml:space="preserve">0.66</w:t>
            </w:r>
          </w:p>
        </w:tc>
        <w:tc>
          <w:tcPr/>
          <w:p>
            <w:pPr>
              <w:pStyle w:val="Compact"/>
              <w:jc w:val="left"/>
            </w:pPr>
            <w:r>
              <w:t xml:space="preserve">0.71</w:t>
            </w:r>
          </w:p>
        </w:tc>
        <w:tc>
          <w:tcPr/>
          <w:p>
            <w:pPr>
              <w:pStyle w:val="Compact"/>
              <w:jc w:val="left"/>
            </w:pPr>
            <w:r>
              <w:t xml:space="preserve">0.62</w:t>
            </w:r>
          </w:p>
        </w:tc>
      </w:tr>
      <w:tr>
        <w:tc>
          <w:tcPr/>
          <w:p>
            <w:pPr>
              <w:pStyle w:val="Compact"/>
              <w:jc w:val="left"/>
            </w:pPr>
            <w:r>
              <w:t xml:space="preserve">T1 原稿评审</w:t>
            </w:r>
          </w:p>
        </w:tc>
        <w:tc>
          <w:tcPr/>
          <w:p>
            <w:pPr>
              <w:pStyle w:val="Compact"/>
              <w:jc w:val="left"/>
            </w:pPr>
            <w:r>
              <w:t xml:space="preserve">错误批评率</w:t>
            </w:r>
          </w:p>
        </w:tc>
        <w:tc>
          <w:tcPr/>
          <w:p>
            <w:pPr>
              <w:pStyle w:val="Compact"/>
              <w:jc w:val="left"/>
            </w:pPr>
            <w:r>
              <w:t xml:space="preserve">0.0%</w:t>
            </w:r>
          </w:p>
        </w:tc>
        <w:tc>
          <w:tcPr/>
          <w:p>
            <w:pPr>
              <w:pStyle w:val="Compact"/>
              <w:jc w:val="left"/>
            </w:pPr>
            <w:r>
              <w:t xml:space="preserve">1.7%</w:t>
            </w:r>
          </w:p>
        </w:tc>
        <w:tc>
          <w:tcPr/>
          <w:p>
            <w:pPr>
              <w:pStyle w:val="Compact"/>
              <w:jc w:val="left"/>
            </w:pPr>
            <w:r>
              <w:t xml:space="preserve">2.1%</w:t>
            </w:r>
          </w:p>
        </w:tc>
      </w:tr>
      <w:tr>
        <w:tc>
          <w:tcPr/>
          <w:p>
            <w:pPr>
              <w:pStyle w:val="Compact"/>
              <w:jc w:val="left"/>
            </w:pPr>
            <w:r>
              <w:t xml:space="preserve">T2 回应评价</w:t>
            </w:r>
          </w:p>
        </w:tc>
        <w:tc>
          <w:tcPr/>
          <w:p>
            <w:pPr>
              <w:pStyle w:val="Compact"/>
              <w:jc w:val="left"/>
            </w:pPr>
            <w:r>
              <w:t xml:space="preserve">错误批评率</w:t>
            </w:r>
          </w:p>
        </w:tc>
        <w:tc>
          <w:tcPr/>
          <w:p>
            <w:pPr>
              <w:pStyle w:val="Compact"/>
              <w:jc w:val="left"/>
            </w:pPr>
            <w:r>
              <w:t xml:space="preserve">5.6%</w:t>
            </w:r>
          </w:p>
        </w:tc>
        <w:tc>
          <w:tcPr/>
          <w:p>
            <w:pPr>
              <w:pStyle w:val="Compact"/>
              <w:jc w:val="left"/>
            </w:pPr>
            <w:r>
              <w:t xml:space="preserve">12.9%</w:t>
            </w:r>
          </w:p>
        </w:tc>
        <w:tc>
          <w:tcPr/>
          <w:p>
            <w:pPr>
              <w:pStyle w:val="Compact"/>
              <w:jc w:val="left"/>
            </w:pPr>
            <w:r>
              <w:t xml:space="preserve">21.2%</w:t>
            </w:r>
          </w:p>
        </w:tc>
      </w:tr>
      <w:tr>
        <w:tc>
          <w:tcPr/>
          <w:p>
            <w:pPr>
              <w:pStyle w:val="Compact"/>
              <w:jc w:val="left"/>
            </w:pPr>
            <w:r>
              <w:t xml:space="preserve">T2 回应评价</w:t>
            </w:r>
          </w:p>
        </w:tc>
        <w:tc>
          <w:tcPr/>
          <w:p>
            <w:pPr>
              <w:pStyle w:val="Compact"/>
              <w:jc w:val="left"/>
            </w:pPr>
            <w:r>
              <w:t xml:space="preserve">主判断一致</w:t>
            </w:r>
          </w:p>
        </w:tc>
        <w:tc>
          <w:tcPr/>
          <w:p>
            <w:pPr>
              <w:pStyle w:val="Compact"/>
              <w:jc w:val="left"/>
            </w:pPr>
            <w:r>
              <w:t xml:space="preserve">10 / 13</w:t>
            </w:r>
          </w:p>
        </w:tc>
        <w:tc>
          <w:tcPr/>
          <w:p>
            <w:pPr>
              <w:pStyle w:val="Compact"/>
              <w:jc w:val="left"/>
            </w:pPr>
            <w:r>
              <w:t xml:space="preserve">10 / 13</w:t>
            </w:r>
          </w:p>
        </w:tc>
        <w:tc>
          <w:tcPr/>
          <w:p>
            <w:pPr>
              <w:pStyle w:val="Compact"/>
              <w:jc w:val="left"/>
            </w:pPr>
            <w:r>
              <w:t xml:space="preserve">10 / 13</w:t>
            </w:r>
          </w:p>
        </w:tc>
      </w:tr>
      <w:tr>
        <w:tc>
          <w:tcPr/>
          <w:p>
            <w:pPr>
              <w:pStyle w:val="Compact"/>
              <w:jc w:val="left"/>
            </w:pPr>
            <w:r>
              <w:t xml:space="preserve">T3 修订判断</w:t>
            </w:r>
          </w:p>
        </w:tc>
        <w:tc>
          <w:tcPr/>
          <w:p>
            <w:pPr>
              <w:pStyle w:val="Compact"/>
              <w:jc w:val="left"/>
            </w:pPr>
            <w:r>
              <w:t xml:space="preserve">召回率</w:t>
            </w:r>
          </w:p>
        </w:tc>
        <w:tc>
          <w:tcPr/>
          <w:p>
            <w:pPr>
              <w:pStyle w:val="Compact"/>
              <w:jc w:val="left"/>
            </w:pPr>
            <w:r>
              <w:t xml:space="preserve">0.79</w:t>
            </w:r>
          </w:p>
        </w:tc>
        <w:tc>
          <w:tcPr/>
          <w:p>
            <w:pPr>
              <w:pStyle w:val="Compact"/>
              <w:jc w:val="left"/>
            </w:pPr>
            <w:r>
              <w:t xml:space="preserve">0.75</w:t>
            </w:r>
          </w:p>
        </w:tc>
        <w:tc>
          <w:tcPr/>
          <w:p>
            <w:pPr>
              <w:pStyle w:val="Compact"/>
              <w:jc w:val="left"/>
            </w:pPr>
            <w:r>
              <w:t xml:space="preserve">0.72</w:t>
            </w:r>
          </w:p>
        </w:tc>
      </w:tr>
      <w:tr>
        <w:tc>
          <w:tcPr/>
          <w:p>
            <w:pPr>
              <w:pStyle w:val="Compact"/>
              <w:jc w:val="left"/>
            </w:pPr>
            <w:r>
              <w:t xml:space="preserve">T3 修订判断</w:t>
            </w:r>
          </w:p>
        </w:tc>
        <w:tc>
          <w:tcPr/>
          <w:p>
            <w:pPr>
              <w:pStyle w:val="Compact"/>
              <w:jc w:val="left"/>
            </w:pPr>
            <w:r>
              <w:t xml:space="preserve">主判断一致</w:t>
            </w:r>
          </w:p>
        </w:tc>
        <w:tc>
          <w:tcPr/>
          <w:p>
            <w:pPr>
              <w:pStyle w:val="Compact"/>
              <w:jc w:val="left"/>
            </w:pPr>
            <w:r>
              <w:t xml:space="preserve">8 / 12</w:t>
            </w:r>
          </w:p>
        </w:tc>
        <w:tc>
          <w:tcPr/>
          <w:p>
            <w:pPr>
              <w:pStyle w:val="Compact"/>
              <w:jc w:val="left"/>
            </w:pPr>
            <w:r>
              <w:t xml:space="preserve">7 / 12</w:t>
            </w:r>
          </w:p>
        </w:tc>
        <w:tc>
          <w:tcPr/>
          <w:p>
            <w:pPr>
              <w:pStyle w:val="Compact"/>
              <w:jc w:val="left"/>
            </w:pPr>
            <w:r>
              <w:t xml:space="preserve">6 / 12</w:t>
            </w:r>
          </w:p>
        </w:tc>
      </w:tr>
    </w:tbl>
    <w:p>
      <w:pPr>
        <w:pStyle w:val="BodyText"/>
      </w:pPr>
      <w:r>
        <w:t xml:space="preserve">模型之间最明显的差异出现在</w:t>
      </w:r>
      <w:r>
        <w:t xml:space="preserve"> </w:t>
      </w:r>
      <w:r>
        <w:rPr>
          <w:bCs/>
          <w:b/>
        </w:rPr>
        <w:t xml:space="preserve">T2 的错误批评</w:t>
      </w:r>
      <w:r>
        <w:t xml:space="preserve">上。较小的模型更容易提出材料并不支持的”缺口”，常见的有三种【预，例子来自 Haiku】：</w:t>
      </w:r>
      <w:r>
        <w:t xml:space="preserve"> </w:t>
      </w:r>
      <w:r>
        <w:t xml:space="preserve">1.</w:t>
      </w:r>
      <w:r>
        <w:t xml:space="preserve"> </w:t>
      </w:r>
      <w:r>
        <w:rPr>
          <w:bCs/>
          <w:b/>
        </w:rPr>
        <w:t xml:space="preserve">要求审稿人没有提出的内容</w:t>
      </w:r>
      <w:r>
        <w:t xml:space="preserve">。例如，审稿人只要求补充几条访谈引语，模型却认为引语”应覆盖所有阶段的结果”。</w:t>
      </w:r>
      <w:r>
        <w:t xml:space="preserve"> </w:t>
      </w:r>
      <w:r>
        <w:t xml:space="preserve">2.</w:t>
      </w:r>
      <w:r>
        <w:t xml:space="preserve"> </w:t>
      </w:r>
      <w:r>
        <w:rPr>
          <w:bCs/>
          <w:b/>
        </w:rPr>
        <w:t xml:space="preserve">推测材料中不存在的变量</w:t>
      </w:r>
      <w:r>
        <w:t xml:space="preserve">。</w:t>
      </w:r>
      <w:r>
        <w:t xml:space="preserve"> </w:t>
      </w:r>
      <w:r>
        <w:t xml:space="preserve">3.</w:t>
      </w:r>
      <w:r>
        <w:t xml:space="preserve"> </w:t>
      </w:r>
      <w:r>
        <w:rPr>
          <w:bCs/>
          <w:b/>
        </w:rPr>
        <w:t xml:space="preserve">把礼貌当作实质</w:t>
      </w:r>
      <w:r>
        <w:t xml:space="preserve">。例如，把”未作防御性拒绝”列为已经处理的要求。</w:t>
      </w:r>
    </w:p>
    <w:p>
      <w:pPr>
        <w:pStyle w:val="BodyText"/>
      </w:pPr>
      <w:r>
        <w:t xml:space="preserve">这与裁决者”AI 审得太细”的反馈相呼应：在评价回应时，模型的过度批评主要表现为</w:t>
      </w:r>
      <w:r>
        <w:rPr>
          <w:bCs/>
          <w:b/>
        </w:rPr>
        <w:t xml:space="preserve">扩大了审稿意见的范围</w:t>
      </w:r>
      <w:r>
        <w:t xml:space="preserve">。</w:t>
      </w:r>
    </w:p>
    <w:bookmarkEnd w:id="51"/>
    <w:bookmarkStart w:id="52" w:name="模型能否发现人类遗漏的统计错误"/>
    <w:p>
      <w:pPr>
        <w:pStyle w:val="Heading3"/>
      </w:pPr>
      <w:r>
        <w:t xml:space="preserve">6.4 模型能否发现人类遗漏的统计错误</w:t>
      </w:r>
    </w:p>
    <w:p>
      <w:pPr>
        <w:pStyle w:val="FirstParagraph"/>
      </w:pPr>
      <w:r>
        <w:rPr>
          <w:bCs/>
          <w:b/>
        </w:rPr>
        <w:t xml:space="preserve">表 7　经程序复算确认、所有真人审稿人都没有指出的统计错误，各模型的检出情况</w:t>
      </w:r>
      <w:r>
        <w:t xml:space="preserve">【预】</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题目</w:t>
            </w:r>
          </w:p>
        </w:tc>
        <w:tc>
          <w:tcPr/>
          <w:p>
            <w:pPr>
              <w:pStyle w:val="Compact"/>
              <w:jc w:val="left"/>
            </w:pPr>
            <w:r>
              <w:t xml:space="preserve">错误</w:t>
            </w:r>
          </w:p>
        </w:tc>
        <w:tc>
          <w:tcPr/>
          <w:p>
            <w:pPr>
              <w:pStyle w:val="Compact"/>
              <w:jc w:val="left"/>
            </w:pPr>
            <w:r>
              <w:t xml:space="preserve">Opus</w:t>
            </w:r>
          </w:p>
        </w:tc>
        <w:tc>
          <w:tcPr/>
          <w:p>
            <w:pPr>
              <w:pStyle w:val="Compact"/>
              <w:jc w:val="left"/>
            </w:pPr>
            <w:r>
              <w:t xml:space="preserve">Sonnet</w:t>
            </w:r>
          </w:p>
        </w:tc>
        <w:tc>
          <w:tcPr/>
          <w:p>
            <w:pPr>
              <w:pStyle w:val="Compact"/>
              <w:jc w:val="left"/>
            </w:pPr>
            <w:r>
              <w:t xml:space="preserve">Haiku</w:t>
            </w:r>
          </w:p>
        </w:tc>
      </w:tr>
      <w:tr>
        <w:tc>
          <w:tcPr/>
          <w:p>
            <w:pPr>
              <w:pStyle w:val="Compact"/>
              <w:jc w:val="left"/>
            </w:pPr>
            <w:r>
              <w:t xml:space="preserve">D01 T1</w:t>
            </w:r>
          </w:p>
        </w:tc>
        <w:tc>
          <w:tcPr/>
          <w:p>
            <w:pPr>
              <w:pStyle w:val="Compact"/>
              <w:jc w:val="left"/>
            </w:pPr>
            <w:r>
              <w:t xml:space="preserve">χ² = 2.632 不可能对应 p = .004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D01 T1</w:t>
            </w:r>
          </w:p>
        </w:tc>
        <w:tc>
          <w:tcPr/>
          <w:p>
            <w:pPr>
              <w:pStyle w:val="Compact"/>
              <w:jc w:val="left"/>
            </w:pPr>
            <w:r>
              <w:t xml:space="preserve">正文所述方向与表 3 相反（46.5% 对 70.5%）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D15 T1</w:t>
            </w:r>
          </w:p>
        </w:tc>
        <w:tc>
          <w:tcPr/>
          <w:p>
            <w:pPr>
              <w:pStyle w:val="Compact"/>
              <w:jc w:val="left"/>
            </w:pPr>
            <w:r>
              <w:t xml:space="preserve">t = 1.56、p = .12 却被说成”显著”，引用的 .028 其实是 Levene 检验的结果</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D16 T1</w:t>
            </w:r>
          </w:p>
        </w:tc>
        <w:tc>
          <w:tcPr/>
          <w:p>
            <w:pPr>
              <w:pStyle w:val="Compact"/>
              <w:jc w:val="left"/>
            </w:pPr>
            <w:r>
              <w:t xml:space="preserve">由表中数据算出 t ≈ 21.6，报告值为 2.05；F ≈ 8.28，报告值为 3.78</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T3 D01</w:t>
            </w:r>
          </w:p>
        </w:tc>
        <w:tc>
          <w:tcPr/>
          <w:p>
            <w:pPr>
              <w:pStyle w:val="Compact"/>
              <w:jc w:val="left"/>
            </w:pPr>
            <w:r>
              <w:t xml:space="preserve">上述 χ² 错误在修订稿中原样保留</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T3 D09</w:t>
            </w:r>
          </w:p>
        </w:tc>
        <w:tc>
          <w:tcPr/>
          <w:p>
            <w:pPr>
              <w:pStyle w:val="Compact"/>
              <w:jc w:val="left"/>
            </w:pPr>
            <w:r>
              <w:t xml:space="preserve">离群值阈值 6.08 + 3.29 × 42.50 = 145.91，报告值为 133.58；两处样本量互相矛盾</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T3 D15</w:t>
            </w:r>
          </w:p>
        </w:tc>
        <w:tc>
          <w:tcPr/>
          <w:p>
            <w:pPr>
              <w:pStyle w:val="Compact"/>
              <w:jc w:val="left"/>
            </w:pPr>
            <w:r>
              <w:t xml:space="preserve">上述 t 检验的问题仍未解决</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T3 D15</w:t>
            </w:r>
          </w:p>
        </w:tc>
        <w:tc>
          <w:tcPr/>
          <w:p>
            <w:pPr>
              <w:pStyle w:val="Compact"/>
              <w:jc w:val="left"/>
            </w:pPr>
            <w:r>
              <w:t xml:space="preserve">t(2) = 0.005 却报告 p = 0.05 并称”显著”</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T3 D16</w:t>
            </w:r>
          </w:p>
        </w:tc>
        <w:tc>
          <w:tcPr/>
          <w:p>
            <w:pPr>
              <w:pStyle w:val="Compact"/>
              <w:jc w:val="left"/>
            </w:pPr>
            <w:r>
              <w:t xml:space="preserve">表 2、表 3 的统计量问题原样保留</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检出数</w:t>
            </w:r>
          </w:p>
        </w:tc>
        <w:tc>
          <w:tcPr/>
          <w:p>
            <w:pPr>
              <w:pStyle w:val="Compact"/>
            </w:pPr>
          </w:p>
        </w:tc>
        <w:tc>
          <w:tcPr/>
          <w:p>
            <w:pPr>
              <w:pStyle w:val="Compact"/>
              <w:jc w:val="left"/>
            </w:pPr>
            <w:r>
              <w:rPr>
                <w:bCs/>
                <w:b/>
              </w:rPr>
              <w:t xml:space="preserve">8 / 9</w:t>
            </w:r>
          </w:p>
        </w:tc>
        <w:tc>
          <w:tcPr/>
          <w:p>
            <w:pPr>
              <w:pStyle w:val="Compact"/>
              <w:jc w:val="left"/>
            </w:pPr>
            <w:r>
              <w:rPr>
                <w:bCs/>
                <w:b/>
              </w:rPr>
              <w:t xml:space="preserve">6 / 9</w:t>
            </w:r>
          </w:p>
        </w:tc>
        <w:tc>
          <w:tcPr/>
          <w:p>
            <w:pPr>
              <w:pStyle w:val="Compact"/>
              <w:jc w:val="left"/>
            </w:pPr>
            <w:r>
              <w:rPr>
                <w:bCs/>
                <w:b/>
              </w:rPr>
              <w:t xml:space="preserve">8 / 9</w:t>
            </w:r>
          </w:p>
        </w:tc>
      </w:tr>
    </w:tbl>
    <w:p>
      <w:pPr>
        <w:pStyle w:val="BodyText"/>
      </w:pPr>
      <w:r>
        <w:t xml:space="preserve">这是本研究最引人注意的现象：</w:t>
      </w:r>
      <w:r>
        <w:rPr>
          <w:bCs/>
          <w:b/>
        </w:rPr>
        <w:t xml:space="preserve">这 9 处由程序确认的报告错误，人类审稿人一处也没有指出；而三个模型分别检出了 6 到 8 处。</w:t>
      </w:r>
      <w:r>
        <w:t xml:space="preserve"> </w:t>
      </w:r>
      <w:r>
        <w:t xml:space="preserve">规模最小的 Haiku 也检出了 8 处。这说明，核对数值一致性这类工作，对模型规模的要求可能并不高。</w:t>
      </w:r>
    </w:p>
    <w:p>
      <w:pPr>
        <w:pStyle w:val="BodyText"/>
      </w:pPr>
      <w:r>
        <w:t xml:space="preserve">需要强调一个循环性问题：这 9 处错误本来就是由 AI 起草者发现的。程序复算保证了它们</w:t>
      </w:r>
      <w:r>
        <w:rPr>
          <w:bCs/>
          <w:b/>
        </w:rPr>
        <w:t xml:space="preserve">确实是错误</w:t>
      </w:r>
      <w:r>
        <w:t xml:space="preserve">，但不能保证参照卡已经</w:t>
      </w:r>
      <w:r>
        <w:rPr>
          <w:bCs/>
          <w:b/>
        </w:rPr>
        <w:t xml:space="preserve">列全了</w:t>
      </w:r>
      <w:r>
        <w:t xml:space="preserve">模型能发现、而人类没发现的错误。要独立检验模型的检错能力，还需要依靠植入错误子集〔待〕。</w:t>
      </w:r>
    </w:p>
    <w:bookmarkEnd w:id="52"/>
    <w:bookmarkStart w:id="53" w:name="结论标签的校准"/>
    <w:p>
      <w:pPr>
        <w:pStyle w:val="Heading3"/>
      </w:pPr>
      <w:r>
        <w:t xml:space="preserve">6.5 结论标签的校准</w:t>
      </w:r>
    </w:p>
    <w:p>
      <w:pPr>
        <w:pStyle w:val="FirstParagraph"/>
      </w:pPr>
      <w:r>
        <w:t xml:space="preserve">如果以”结论落在可接受集合内”作为标准，三个模型几乎全对，分别是 24/25、24/25 和 25/25【预】，出现了明显的</w:t>
      </w:r>
      <w:r>
        <w:rPr>
          <w:bCs/>
          <w:b/>
        </w:rPr>
        <w:t xml:space="preserve">天花板效应</w:t>
      </w:r>
      <w:r>
        <w:t xml:space="preserve">。原因是参照卡对边界情况给出的可接受集合较宽，例如”部分充分”和”充分”都算对。</w:t>
      </w:r>
    </w:p>
    <w:p>
      <w:pPr>
        <w:pStyle w:val="BodyText"/>
      </w:pPr>
      <w:r>
        <w:t xml:space="preserve">改用”与主判断一致”作为标准后，结果是 18、17、16 题，开始有区分度。在 T3 中，三个模型的主要分歧是：对于”已作部分修改、但遗留问题较轻”的情况，应该判”可以接受”还是”需要实质修改”〔待：正式实验的混淆矩阵〕。</w:t>
      </w:r>
    </w:p>
    <w:bookmarkEnd w:id="53"/>
    <w:bookmarkStart w:id="54" w:name="创新性表述的计数"/>
    <w:p>
      <w:pPr>
        <w:pStyle w:val="Heading3"/>
      </w:pPr>
      <w:r>
        <w:t xml:space="preserve">6.6 创新性表述的计数</w:t>
      </w:r>
    </w:p>
    <w:p>
      <w:pPr>
        <w:pStyle w:val="FirstParagraph"/>
      </w:pPr>
      <w:r>
        <w:t xml:space="preserve">在 T1 的 12 份答案中，按关键词初筛出含”贡献 / 新颖 / 及时”等表述的答案：Opus 有 7 份，Sonnet 3 份，Haiku 3 份【预】。其中约一半是误检，例如”贡献指标”只是论文中的一个术语。正式实验将按 4.6 节的方法人工编码〔待〕。</w:t>
      </w:r>
    </w:p>
    <w:p>
      <w:pPr>
        <w:pStyle w:val="BodyText"/>
      </w:pPr>
      <w:r>
        <w:t xml:space="preserve">初步观察是，模型的贡献表述</w:t>
      </w:r>
      <w:r>
        <w:rPr>
          <w:bCs/>
          <w:b/>
        </w:rPr>
        <w:t xml:space="preserve">大多带有条件</w:t>
      </w:r>
      <w:r>
        <w:t xml:space="preserve">，例如：</w:t>
      </w:r>
      <w:r>
        <w:t xml:space="preserve"> </w:t>
      </w:r>
      <w:r>
        <w:t xml:space="preserve">-</w:t>
      </w:r>
      <w:r>
        <w:t xml:space="preserve"> </w:t>
      </w:r>
      <w:r>
        <w:t xml:space="preserve">“</w:t>
      </w:r>
      <w:r>
        <w:t xml:space="preserve">做完这些修改，描述性的贡献才可信</w:t>
      </w:r>
      <w:r>
        <w:t xml:space="preserve">”</w:t>
      </w:r>
      <w:r>
        <w:t xml:space="preserve">；</w:t>
      </w:r>
      <w:r>
        <w:t xml:space="preserve"> </w:t>
      </w:r>
      <w:r>
        <w:t xml:space="preserve">-</w:t>
      </w:r>
      <w:r>
        <w:t xml:space="preserve"> </w:t>
      </w:r>
      <w:r>
        <w:t xml:space="preserve">“</w:t>
      </w:r>
      <w:r>
        <w:t xml:space="preserve">核心贡献没有得到充分支持</w:t>
      </w:r>
      <w:r>
        <w:t xml:space="preserve">”</w:t>
      </w:r>
      <w:r>
        <w:t xml:space="preserve">；</w:t>
      </w:r>
      <w:r>
        <w:t xml:space="preserve"> </w:t>
      </w:r>
      <w:r>
        <w:t xml:space="preserve">-</w:t>
      </w:r>
      <w:r>
        <w:t xml:space="preserve"> </w:t>
      </w:r>
      <w:r>
        <w:t xml:space="preserve">“</w:t>
      </w:r>
      <w:r>
        <w:t xml:space="preserve">问题新颖，但证据弱于作者所称</w:t>
      </w:r>
      <w:r>
        <w:t xml:space="preserve">”</w:t>
      </w:r>
      <w:r>
        <w:t xml:space="preserve">。</w:t>
      </w:r>
    </w:p>
    <w:p>
      <w:pPr>
        <w:pStyle w:val="BodyText"/>
      </w:pPr>
      <w:r>
        <w:t xml:space="preserve">这与真人审稿人那种一句带过的客套肯定（27 份报告中有 7 份）形成对比。模型并没有出现明显的客套式肯定；相反，它们倾向于把对贡献的判断建立在严谨性问题之上。</w:t>
      </w:r>
    </w:p>
    <w:bookmarkEnd w:id="54"/>
    <w:bookmarkStart w:id="55" w:name="其他分析待"/>
    <w:p>
      <w:pPr>
        <w:pStyle w:val="Heading3"/>
      </w:pPr>
      <w:r>
        <w:t xml:space="preserve">6.7 其他分析〔待〕</w:t>
      </w:r>
    </w:p>
    <w:p>
      <w:pPr>
        <w:numPr>
          <w:ilvl w:val="0"/>
          <w:numId w:val="1006"/>
        </w:numPr>
        <w:pStyle w:val="Compact"/>
      </w:pPr>
      <w:r>
        <w:t xml:space="preserve">多模态消融：纯文本与图文的差异，以及依赖图表的问题的召回率；</w:t>
      </w:r>
    </w:p>
    <w:p>
      <w:pPr>
        <w:numPr>
          <w:ilvl w:val="0"/>
          <w:numId w:val="1006"/>
        </w:numPr>
        <w:pStyle w:val="Compact"/>
      </w:pPr>
      <w:r>
        <w:t xml:space="preserve">植入错误的检出率，以及它与召回率的相关；</w:t>
      </w:r>
    </w:p>
    <w:p>
      <w:pPr>
        <w:numPr>
          <w:ilvl w:val="0"/>
          <w:numId w:val="1006"/>
        </w:numPr>
        <w:pStyle w:val="Compact"/>
      </w:pPr>
      <w:r>
        <w:t xml:space="preserve">训练数据污染分层：2025-06-01 前后的比较；</w:t>
      </w:r>
    </w:p>
    <w:p>
      <w:pPr>
        <w:numPr>
          <w:ilvl w:val="0"/>
          <w:numId w:val="1006"/>
        </w:numPr>
        <w:pStyle w:val="Compact"/>
      </w:pPr>
      <w:r>
        <w:t xml:space="preserve">各问题类型（V1–V8）的召回率，用来找出模型的系统性盲区；</w:t>
      </w:r>
    </w:p>
    <w:p>
      <w:pPr>
        <w:numPr>
          <w:ilvl w:val="0"/>
          <w:numId w:val="1006"/>
        </w:numPr>
        <w:pStyle w:val="Compact"/>
      </w:pPr>
      <w:r>
        <w:t xml:space="preserve">三次生成之间的稳定性。</w:t>
      </w:r>
    </w:p>
    <w:p>
      <w:r>
        <w:pict>
          <v:rect style="width:0;height:1.5pt" o:hralign="center" o:hrstd="t" o:hr="t"/>
        </w:pict>
      </w:r>
    </w:p>
    <w:bookmarkEnd w:id="55"/>
    <w:bookmarkEnd w:id="56"/>
    <w:bookmarkStart w:id="62" w:name="讨论"/>
    <w:p>
      <w:pPr>
        <w:pStyle w:val="Heading2"/>
      </w:pPr>
      <w:r>
        <w:t xml:space="preserve">7 讨论</w:t>
      </w:r>
    </w:p>
    <w:bookmarkStart w:id="57" w:name="模型在严谨性判断上的长处与短处"/>
    <w:p>
      <w:pPr>
        <w:pStyle w:val="Heading3"/>
      </w:pPr>
      <w:r>
        <w:t xml:space="preserve">7.1 模型在严谨性判断上的长处与短处</w:t>
      </w:r>
    </w:p>
    <w:p>
      <w:pPr>
        <w:pStyle w:val="FirstParagraph"/>
      </w:pPr>
      <w:r>
        <w:t xml:space="preserve">预实验【预】呈现出一个清楚的分工格局。在</w:t>
      </w:r>
      <w:r>
        <w:rPr>
          <w:bCs/>
          <w:b/>
        </w:rPr>
        <w:t xml:space="preserve">可以核算</w:t>
      </w:r>
      <w:r>
        <w:t xml:space="preserve">的错误上，模型明显强于人类审稿人：比如检验统计量与 p 值不相容、表中数据与报告的统计量不符、正文与表格方向相反。这些错误往往需要逐个数字核对，人类审稿人在有限的时间里很少去做。</w:t>
      </w:r>
    </w:p>
    <w:p>
      <w:pPr>
        <w:pStyle w:val="BodyText"/>
      </w:pPr>
      <w:r>
        <w:t xml:space="preserve">这与心理学文献中统计报告错误普遍存在的发现一致 [†Nuijten 等, 2016]，也与裁决者”AI 在数值复现上有优势”的直观感受一致。</w:t>
      </w:r>
    </w:p>
    <w:p>
      <w:pPr>
        <w:pStyle w:val="BodyText"/>
      </w:pPr>
      <w:r>
        <w:t xml:space="preserve">模型的短处在于</w:t>
      </w:r>
      <w:r>
        <w:rPr>
          <w:bCs/>
          <w:b/>
        </w:rPr>
        <w:t xml:space="preserve">判断什么值得说</w:t>
      </w:r>
      <w:r>
        <w:t xml:space="preserve">。在 T2 中，模型，尤其是较小的模型，经常把审稿意见的范围扩大，指出材料并不支持的”缺口”。两位人类裁决者之间，在”这个问题值不值得提出”上也存在分歧（5.2 节）。这说明，审稿中的</w:t>
      </w:r>
      <w:r>
        <w:rPr>
          <w:bCs/>
          <w:b/>
        </w:rPr>
        <w:t xml:space="preserve">重要性判断</w:t>
      </w:r>
      <w:r>
        <w:t xml:space="preserve">本身就是一种难以标准化的专业能力。</w:t>
      </w:r>
    </w:p>
    <w:bookmarkEnd w:id="57"/>
    <w:bookmarkStart w:id="58" w:name="人类审稿意见作为参照而不是金标准"/>
    <w:p>
      <w:pPr>
        <w:pStyle w:val="Heading3"/>
      </w:pPr>
      <w:r>
        <w:t xml:space="preserve">7.2 人类审稿意见作为参照，而不是金标准</w:t>
      </w:r>
    </w:p>
    <w:p>
      <w:pPr>
        <w:pStyle w:val="FirstParagraph"/>
      </w:pPr>
      <w:r>
        <w:t xml:space="preserve">我们的数据为”人类意见不是金标准”提供了直接证据：</w:t>
      </w:r>
      <w:r>
        <w:t xml:space="preserve"> </w:t>
      </w:r>
      <w:r>
        <w:t xml:space="preserve">1. 9 处确实存在的统计错误，所有审稿人都没有发现；</w:t>
      </w:r>
      <w:r>
        <w:t xml:space="preserve"> </w:t>
      </w:r>
      <w:r>
        <w:t xml:space="preserve">2. 两位起草者共写了 569 个参照点，其中 67 个是审稿人没有提出的；</w:t>
      </w:r>
      <w:r>
        <w:t xml:space="preserve"> </w:t>
      </w:r>
      <w:r>
        <w:t xml:space="preserve">3. 被测模型提出的论点中，约 20% 是参照卡上没有、但被判为成立的新问题。</w:t>
      </w:r>
    </w:p>
    <w:p>
      <w:pPr>
        <w:pStyle w:val="BodyText"/>
      </w:pPr>
      <w:r>
        <w:t xml:space="preserve">如果以”与人类意见的相似度”来评分，这些正确的发现都会被当作偏离而扣分。前稿中 T2 一致性极低（κ &lt; 0.1）的现象，很可能也源于这一点 [本组前稿]：用”后续是否仍被提出”作为”是否已解决”的标签，把审稿人的沉默当成了满意。</w:t>
      </w:r>
    </w:p>
    <w:bookmarkEnd w:id="58"/>
    <w:bookmarkStart w:id="59" w:name="测量学上的启示"/>
    <w:p>
      <w:pPr>
        <w:pStyle w:val="Heading3"/>
      </w:pPr>
      <w:r>
        <w:t xml:space="preserve">7.3 测量学上的启示</w:t>
      </w:r>
    </w:p>
    <w:p>
      <w:pPr>
        <w:numPr>
          <w:ilvl w:val="0"/>
          <w:numId w:val="1007"/>
        </w:numPr>
        <w:pStyle w:val="Compact"/>
      </w:pPr>
      <w:r>
        <w:rPr>
          <w:bCs/>
          <w:b/>
        </w:rPr>
        <w:t xml:space="preserve">粒度决定分母。</w:t>
      </w:r>
      <w:r>
        <w:t xml:space="preserve"> </w:t>
      </w:r>
      <w:r>
        <w:t xml:space="preserve">两位起草者的拆分粒度差别很大：一方常把多条相关意见合并成一个点。如果不统一粒度，召回率就不可比。我们的规则是”一个参照点对应一个独立的科学问题”，裁决时保留较粗的粒度。</w:t>
      </w:r>
    </w:p>
    <w:p>
      <w:pPr>
        <w:numPr>
          <w:ilvl w:val="0"/>
          <w:numId w:val="1007"/>
        </w:numPr>
        <w:pStyle w:val="Compact"/>
      </w:pPr>
      <w:r>
        <w:rPr>
          <w:bCs/>
          <w:b/>
        </w:rPr>
        <w:t xml:space="preserve">中性集防止奖励吹毛求疵。</w:t>
      </w:r>
      <w:r>
        <w:t xml:space="preserve"> </w:t>
      </w:r>
      <w:r>
        <w:t xml:space="preserve">成立但不必要的点，既不加分也不扣分。这使得评测既不鼓励模型堆砌细节，也不惩罚有依据的补充。</w:t>
      </w:r>
    </w:p>
    <w:p>
      <w:pPr>
        <w:numPr>
          <w:ilvl w:val="0"/>
          <w:numId w:val="1007"/>
        </w:numPr>
        <w:pStyle w:val="Compact"/>
      </w:pPr>
      <w:r>
        <w:rPr>
          <w:bCs/>
          <w:b/>
        </w:rPr>
        <w:t xml:space="preserve">裁判要分指标验证。</w:t>
      </w:r>
      <w:r>
        <w:t xml:space="preserve"> </w:t>
      </w:r>
      <w:r>
        <w:t xml:space="preserve">同一个裁判，在”是否命中”上可靠（κ = 0.76），在”是否成立”上不可靠（κ = 0）。笼统地说”LLM 裁判可靠”或”不可靠”都不准确，必须按指标逐项验证。</w:t>
      </w:r>
    </w:p>
    <w:p>
      <w:pPr>
        <w:numPr>
          <w:ilvl w:val="0"/>
          <w:numId w:val="1007"/>
        </w:numPr>
        <w:pStyle w:val="Compact"/>
      </w:pPr>
      <w:r>
        <w:rPr>
          <w:bCs/>
          <w:b/>
        </w:rPr>
        <w:t xml:space="preserve">天花板效应要预先检查。</w:t>
      </w:r>
      <w:r>
        <w:t xml:space="preserve"> </w:t>
      </w:r>
      <w:r>
        <w:t xml:space="preserve">可接受集合太宽会让结论标签失去区分度，正式实验应以”与主判断一致”作为主要指标。</w:t>
      </w:r>
    </w:p>
    <w:bookmarkEnd w:id="59"/>
    <w:bookmarkStart w:id="60" w:name="为什么不评价创新性"/>
    <w:p>
      <w:pPr>
        <w:pStyle w:val="Heading3"/>
      </w:pPr>
      <w:r>
        <w:t xml:space="preserve">7.4 为什么不评价创新性</w:t>
      </w:r>
    </w:p>
    <w:p>
      <w:pPr>
        <w:pStyle w:val="FirstParagraph"/>
      </w:pPr>
      <w:r>
        <w:t xml:space="preserve">这是一个构念选择，而不是遗漏。题源平台的审稿本来就不以新颖性为标准；创新性没有可以核查的参照答案；而”AI 是否应当评价创新”本身也是有争议的规范问题。我们把创新性表述作为可计数的现象单独报告。</w:t>
      </w:r>
    </w:p>
    <w:p>
      <w:pPr>
        <w:pStyle w:val="BodyText"/>
      </w:pPr>
      <w:r>
        <w:t xml:space="preserve">初步结果显示，模型并没有出现明显的客套式肯定，反而倾向于根据证据给出带条件的评价。这一观察对 LLM 迎合用户倾向的讨论 [48, 49] 有参考价值，但还需要正式实验的编码来证实。</w:t>
      </w:r>
    </w:p>
    <w:bookmarkEnd w:id="60"/>
    <w:bookmarkStart w:id="61" w:name="局限"/>
    <w:p>
      <w:pPr>
        <w:pStyle w:val="Heading3"/>
      </w:pPr>
      <w:r>
        <w:t xml:space="preserve">7.5 局限</w:t>
      </w:r>
    </w:p>
    <w:p>
      <w:pPr>
        <w:numPr>
          <w:ilvl w:val="0"/>
          <w:numId w:val="1008"/>
        </w:numPr>
        <w:pStyle w:val="Compact"/>
      </w:pPr>
      <w:r>
        <w:rPr>
          <w:bCs/>
          <w:b/>
        </w:rPr>
        <w:t xml:space="preserve">同家族问题</w:t>
      </w:r>
      <w:r>
        <w:t xml:space="preserve">：预实验中，被测模型、起草者 A 和裁判都属于 Claude 家族。正式实验通过跨家族裁判和回避同家族来缓解〔待〕。</w:t>
      </w:r>
    </w:p>
    <w:p>
      <w:pPr>
        <w:numPr>
          <w:ilvl w:val="0"/>
          <w:numId w:val="1008"/>
        </w:numPr>
        <w:pStyle w:val="Compact"/>
      </w:pPr>
      <w:r>
        <w:rPr>
          <w:bCs/>
          <w:b/>
        </w:rPr>
        <w:t xml:space="preserve">样本规模</w:t>
      </w:r>
      <w:r>
        <w:t xml:space="preserve">：预实验只有 12 篇论文，模型之间的差异无法确定。</w:t>
      </w:r>
    </w:p>
    <w:p>
      <w:pPr>
        <w:numPr>
          <w:ilvl w:val="0"/>
          <w:numId w:val="1008"/>
        </w:numPr>
        <w:pStyle w:val="Compact"/>
      </w:pPr>
      <w:r>
        <w:rPr>
          <w:bCs/>
          <w:b/>
        </w:rPr>
        <w:t xml:space="preserve">题源平台的特点</w:t>
      </w:r>
      <w:r>
        <w:t xml:space="preserve">：三个平台都以”科学是否可靠”为审稿标准，所以结论不一定能推广到以创新为门槛的期刊。</w:t>
      </w:r>
    </w:p>
    <w:p>
      <w:pPr>
        <w:numPr>
          <w:ilvl w:val="0"/>
          <w:numId w:val="1008"/>
        </w:numPr>
        <w:pStyle w:val="Compact"/>
      </w:pPr>
      <w:r>
        <w:rPr>
          <w:bCs/>
          <w:b/>
        </w:rPr>
        <w:t xml:space="preserve">参照点的循环性</w:t>
      </w:r>
      <w:r>
        <w:t xml:space="preserve">：起草者发现的参照点来自 AI，有利于与起草模型相似的被测模型。植入错误子集和”起草模型同家族偏差检验”可以部分回应这个问题〔待〕。</w:t>
      </w:r>
    </w:p>
    <w:p>
      <w:pPr>
        <w:numPr>
          <w:ilvl w:val="0"/>
          <w:numId w:val="1008"/>
        </w:numPr>
        <w:pStyle w:val="Compact"/>
      </w:pPr>
      <w:r>
        <w:rPr>
          <w:bCs/>
          <w:b/>
        </w:rPr>
        <w:t xml:space="preserve">训练数据污染</w:t>
      </w:r>
      <w:r>
        <w:t xml:space="preserve">：被测论文都已公开，可能出现在训练数据中，需要用发表时间分层来检验。</w:t>
      </w:r>
    </w:p>
    <w:p>
      <w:pPr>
        <w:numPr>
          <w:ilvl w:val="0"/>
          <w:numId w:val="1008"/>
        </w:numPr>
        <w:pStyle w:val="Compact"/>
      </w:pPr>
      <w:r>
        <w:rPr>
          <w:bCs/>
          <w:b/>
        </w:rPr>
        <w:t xml:space="preserve">语言</w:t>
      </w:r>
      <w:r>
        <w:t xml:space="preserve">：材料全部是英文，结论不推广到其他语言。</w:t>
      </w:r>
    </w:p>
    <w:p>
      <w:pPr>
        <w:numPr>
          <w:ilvl w:val="0"/>
          <w:numId w:val="1008"/>
        </w:numPr>
        <w:pStyle w:val="Compact"/>
      </w:pPr>
      <w:r>
        <w:rPr>
          <w:bCs/>
          <w:b/>
        </w:rPr>
        <w:t xml:space="preserve">图像</w:t>
      </w:r>
      <w:r>
        <w:t xml:space="preserve">：部分附件图像在不同平台上渲染的像素不同，正式实验将统一下发标准图像。</w:t>
      </w:r>
    </w:p>
    <w:p>
      <w:r>
        <w:pict>
          <v:rect style="width:0;height:1.5pt" o:hralign="center" o:hrstd="t" o:hr="t"/>
        </w:pict>
      </w:r>
    </w:p>
    <w:bookmarkEnd w:id="61"/>
    <w:bookmarkEnd w:id="62"/>
    <w:bookmarkStart w:id="63" w:name="结论"/>
    <w:p>
      <w:pPr>
        <w:pStyle w:val="Heading2"/>
      </w:pPr>
      <w:r>
        <w:t xml:space="preserve">8 结论</w:t>
      </w:r>
    </w:p>
    <w:p>
      <w:pPr>
        <w:pStyle w:val="FirstParagraph"/>
      </w:pPr>
      <w:r>
        <w:t xml:space="preserve">本文提出了一个面向社会科学同行评议的严谨性判断评测基准，覆盖原稿评审、回应评价和修订判断三个环节。它的特点是：</w:t>
      </w:r>
      <w:r>
        <w:t xml:space="preserve"> </w:t>
      </w:r>
      <w:r>
        <w:t xml:space="preserve">- 以材料为锚点，参照卡由双模型独立起草、人在盲法下裁决；</w:t>
      </w:r>
      <w:r>
        <w:t xml:space="preserve"> </w:t>
      </w:r>
      <w:r>
        <w:t xml:space="preserve">- 数值类指控由程序复算；</w:t>
      </w:r>
      <w:r>
        <w:t xml:space="preserve"> </w:t>
      </w:r>
      <w:r>
        <w:t xml:space="preserve">- 评分分三层；</w:t>
      </w:r>
      <w:r>
        <w:t xml:space="preserve"> </w:t>
      </w:r>
      <w:r>
        <w:t xml:space="preserve">- 效度证据按 Kane 的框架逐环提供。</w:t>
      </w:r>
    </w:p>
    <w:p>
      <w:pPr>
        <w:pStyle w:val="BodyText"/>
      </w:pPr>
      <w:r>
        <w:t xml:space="preserve">预实验【预】表明：</w:t>
      </w:r>
      <w:r>
        <w:t xml:space="preserve"> </w:t>
      </w:r>
      <w:r>
        <w:t xml:space="preserve">- 召回率可以由经过验证的裁判可靠地评分；</w:t>
      </w:r>
      <w:r>
        <w:t xml:space="preserve"> </w:t>
      </w:r>
      <w:r>
        <w:t xml:space="preserve">- 模型能够检出人类审稿人系统性遗漏的统计报告错误；</w:t>
      </w:r>
      <w:r>
        <w:t xml:space="preserve"> </w:t>
      </w:r>
      <w:r>
        <w:t xml:space="preserve">- 模型的主要弱点在于判断什么值得提出，尤其是在评价作者回应时会扩大审稿意见的范围。</w:t>
      </w:r>
    </w:p>
    <w:p>
      <w:pPr>
        <w:pStyle w:val="BodyText"/>
      </w:pPr>
      <w:r>
        <w:t xml:space="preserve">〔待：正式实验的结论。〕</w:t>
      </w:r>
    </w:p>
    <w:p>
      <w:pPr>
        <w:pStyle w:val="BodyText"/>
      </w:pPr>
      <w:r>
        <w:t xml:space="preserve">我们公开全部题目输入、参照卡、裁决记录、评分脚本和模型输出，供后续研究复现和扩展。</w:t>
      </w:r>
    </w:p>
    <w:p>
      <w:r>
        <w:pict>
          <v:rect style="width:0;height:1.5pt" o:hralign="center" o:hrstd="t" o:hr="t"/>
        </w:pict>
      </w:r>
    </w:p>
    <w:bookmarkEnd w:id="63"/>
    <w:bookmarkStart w:id="64" w:name="声明"/>
    <w:p>
      <w:pPr>
        <w:pStyle w:val="Heading2"/>
      </w:pPr>
      <w:r>
        <w:t xml:space="preserve">声明</w:t>
      </w:r>
    </w:p>
    <w:p>
      <w:pPr>
        <w:pStyle w:val="FirstParagraph"/>
      </w:pPr>
      <w:r>
        <w:rPr>
          <w:bCs/>
          <w:b/>
        </w:rPr>
        <w:t xml:space="preserve">数据可得性</w:t>
      </w:r>
      <w:r>
        <w:t xml:space="preserve">：https://github.com/myppqk88/A-Multi-Task-Benchmark-for-Evaluating-LLMs-on-Peer-Review</w:t>
      </w:r>
    </w:p>
    <w:p>
      <w:pPr>
        <w:pStyle w:val="BodyText"/>
      </w:pPr>
      <w:r>
        <w:rPr>
          <w:bCs/>
          <w:b/>
        </w:rPr>
        <w:t xml:space="preserve">致谢</w:t>
      </w:r>
      <w:r>
        <w:t xml:space="preserve">：国家社会科学基金重点项目（22ATQ005）。</w:t>
      </w:r>
    </w:p>
    <w:p>
      <w:pPr>
        <w:pStyle w:val="BodyText"/>
      </w:pPr>
      <w:r>
        <w:rPr>
          <w:bCs/>
          <w:b/>
        </w:rPr>
        <w:t xml:space="preserve">生成式 AI 使用声明</w:t>
      </w:r>
      <w:r>
        <w:t xml:space="preserve">：本研究以 Claude 和 GPT 作为参照卡起草者，以 Claude 作为预实验的裁判，详见第 3.5 节和第 4.4 节；论文写作中使用了 Claude 辅助起草和润色。作者对全部内容负责。〔投稿前按期刊要求改写〕</w:t>
      </w:r>
    </w:p>
    <w:p>
      <w:r>
        <w:pict>
          <v:rect style="width:0;height:1.5pt" o:hralign="center" o:hrstd="t" o:hr="t"/>
        </w:pict>
      </w:r>
    </w:p>
    <w:bookmarkEnd w:id="64"/>
    <w:bookmarkStart w:id="65" w:name="参考文献"/>
    <w:p>
      <w:pPr>
        <w:pStyle w:val="Heading2"/>
      </w:pPr>
      <w:r>
        <w:t xml:space="preserve">参考文献</w:t>
      </w:r>
    </w:p>
    <w:p>
      <w:pPr>
        <w:pStyle w:val="BlockText"/>
      </w:pPr>
      <w:r>
        <w:t xml:space="preserve">编号 [1]–[49] 沿用前稿的参考文献表，编号与前稿一致，此处只列出本稿正文引用到的条目。标注 † 的是本稿新增、根据记忆整理的条目，</w:t>
      </w:r>
      <w:r>
        <w:rPr>
          <w:bCs/>
          <w:b/>
        </w:rPr>
        <w:t xml:space="preserve">必须逐条核对</w:t>
      </w:r>
      <w:r>
        <w:t xml:space="preserve">。</w:t>
      </w:r>
    </w:p>
    <w:p>
      <w:pPr>
        <w:pStyle w:val="FirstParagraph"/>
      </w:pPr>
      <w:r>
        <w:t xml:space="preserve">[5] K. A. Nath, M. Conway, R. Fonseca. AI in peer review: Publishing’s panacea or a Pandora’s box of problems? Mayo Clinic Proceedings, 2024, 99(1): 10–12.</w:t>
      </w:r>
    </w:p>
    <w:p>
      <w:pPr>
        <w:pStyle w:val="BodyText"/>
      </w:pPr>
      <w:r>
        <w:t xml:space="preserve">[6] Z. Zhuang, J. Chen, H. Xu, Y. Jiang, J. Lin. Large language models for automated scholarly paper review: A survey. Information Fusion, 2025, 124: 103332.</w:t>
      </w:r>
    </w:p>
    <w:p>
      <w:pPr>
        <w:pStyle w:val="BodyText"/>
      </w:pPr>
      <w:r>
        <w:t xml:space="preserve">[7] D. Kang, W. Ammar, B. Dalvi, et al. A dataset of peer reviews (PeerRead): Collection, insights and NLP applications. NAACL-HLT 2018: 1647–1661.</w:t>
      </w:r>
    </w:p>
    <w:p>
      <w:pPr>
        <w:pStyle w:val="BodyText"/>
      </w:pPr>
      <w:r>
        <w:t xml:space="preserve">[8] R. Li, H. Zhang, E. Gehringer, et al. Unveiling the merits and defects of LLMs in automatic review generation for scientific papers. ICDM 2025: 1370–1379.</w:t>
      </w:r>
    </w:p>
    <w:p>
      <w:pPr>
        <w:pStyle w:val="BodyText"/>
      </w:pPr>
      <w:r>
        <w:t xml:space="preserve">[10] X. Gao, J. Ruan, Z. Zhang, et al. MMReview: A multidisciplinary and multimodal benchmark for LLM-based peer review automation. arXiv:2508.14146, 2025.</w:t>
      </w:r>
    </w:p>
    <w:p>
      <w:pPr>
        <w:pStyle w:val="BodyText"/>
      </w:pPr>
      <w:r>
        <w:t xml:space="preserve">[20] L. Zheng, W.-L. Chiang, Y. Sheng, et al. Judging LLM-as-a-judge with MT-Bench and Chatbot Arena. NeurIPS 2023, 36: 46595–46623.</w:t>
      </w:r>
    </w:p>
    <w:p>
      <w:pPr>
        <w:pStyle w:val="BodyText"/>
      </w:pPr>
      <w:r>
        <w:t xml:space="preserve">[21] M. K. Garg, T. Prasad, T. Singhal, et al. ReviewEval: An evaluation framework for AI-generated reviews. arXiv:2502.11736, 2025.</w:t>
      </w:r>
    </w:p>
    <w:p>
      <w:pPr>
        <w:pStyle w:val="BodyText"/>
      </w:pPr>
      <w:r>
        <w:t xml:space="preserve">[23] A. Sizo, A. Lino, Á. Rocha, L. P. Reis. Defining quality in peer review reports: A scoping review. Knowledge and Information Systems, 2025, 67(8): 6413–6460.</w:t>
      </w:r>
    </w:p>
    <w:p>
      <w:pPr>
        <w:pStyle w:val="BodyText"/>
      </w:pPr>
      <w:r>
        <w:t xml:space="preserve">[26] H. Shin, J. Tang, Y. Lee, et al. Mind the blind spots: A focus-level evaluation framework for LLM reviews. EMNLP 2025: 35630–35656.</w:t>
      </w:r>
    </w:p>
    <w:p>
      <w:pPr>
        <w:pStyle w:val="BodyText"/>
      </w:pPr>
      <w:r>
        <w:t xml:space="preserve">[28] N. N. Kennard, T. O’Gorman, R. Das, et al. DISAPERE: A dataset for discourse structure in peer review discussions. NAACL-HLT 2022: 1234–1249.</w:t>
      </w:r>
    </w:p>
    <w:p>
      <w:pPr>
        <w:pStyle w:val="BodyText"/>
      </w:pPr>
      <w:r>
        <w:t xml:space="preserve">[30] J. Lin, J. Song, Z. Zhou, et al. MOPRD: A multidisciplinary open peer review dataset. Neural Computing and Applications, 2023, 35(34): 24191–24206.</w:t>
      </w:r>
    </w:p>
    <w:p>
      <w:pPr>
        <w:pStyle w:val="BodyText"/>
      </w:pPr>
      <w:r>
        <w:t xml:space="preserve">[31] N. Dycke, I. Kuznetsov, I. Gurevych. NLPeer: A unified resource for the computational study of peer review. ACL 2023: 5049–5073.</w:t>
      </w:r>
    </w:p>
    <w:p>
      <w:pPr>
        <w:pStyle w:val="BodyText"/>
      </w:pPr>
      <w:r>
        <w:t xml:space="preserve">[32] R. Liu, N. B. Shah. ReviewerGPT? An exploratory study on using large language models for paper reviewing. arXiv:2306.00622, 2023.</w:t>
      </w:r>
    </w:p>
    <w:p>
      <w:pPr>
        <w:pStyle w:val="BodyText"/>
      </w:pPr>
      <w:r>
        <w:t xml:space="preserve">[33] R. Lou, H. Xu, S. Wang, et al. AAAR-1.0: Assessing AI’s potential to assist research. arXiv:2410.22394, 2024.</w:t>
      </w:r>
    </w:p>
    <w:p>
      <w:pPr>
        <w:pStyle w:val="BodyText"/>
      </w:pPr>
      <w:r>
        <w:t xml:space="preserve">[35] R. Zhou, L. Chen, K. Yu. Is LLM a reliable reviewer? A comprehensive evaluation of LLM on automatic paper reviewing tasks. LREC-COLING 2024: 9340–9351.</w:t>
      </w:r>
    </w:p>
    <w:p>
      <w:pPr>
        <w:pStyle w:val="BodyText"/>
      </w:pPr>
      <w:r>
        <w:t xml:space="preserve">[40] W. Liang, Y. Zhang, H. Cao, et al. Can large language models provide useful feedback on research papers? A large-scale empirical analysis. NEJM AI, 2024, 1(8): AIoa2400196.</w:t>
      </w:r>
    </w:p>
    <w:p>
      <w:pPr>
        <w:pStyle w:val="BodyText"/>
      </w:pPr>
      <w:r>
        <w:t xml:space="preserve">[48] L. Malmqvist. Sycophancy in large language models: Causes and mitigations. Intelligent Computing: Proceedings of the Computing Conference, Springer, 2025: 61–74.</w:t>
      </w:r>
    </w:p>
    <w:p>
      <w:pPr>
        <w:pStyle w:val="BodyText"/>
      </w:pPr>
      <w:r>
        <w:t xml:space="preserve">[49] M. Sharma, M. Tong, T. Korbak, et al. Towards understanding sycophancy in language models. arXiv:2310.13548, 2023.</w:t>
      </w:r>
    </w:p>
    <w:p>
      <w:pPr>
        <w:pStyle w:val="BodyText"/>
      </w:pPr>
      <w:r>
        <w:t xml:space="preserve">[本组前稿] K. Qiao, X. Sheng, Z. Li. A multi-task benchmark for evaluating LLMs on peer review in interdisciplinary social sciences. 未刊稿.</w:t>
      </w:r>
    </w:p>
    <w:p>
      <w:pPr>
        <w:pStyle w:val="BodyText"/>
      </w:pPr>
      <w:r>
        <w:t xml:space="preserve">†AERA, APA, NCME. Standards for Educational and Psychological Testing. AERA, 2014.</w:t>
      </w:r>
    </w:p>
    <w:p>
      <w:pPr>
        <w:pStyle w:val="BodyText"/>
      </w:pPr>
      <w:r>
        <w:t xml:space="preserve">†M. Appelbaum, H. Cooper, R. B. Kline, et al. Journal article reporting standards for quantitative research in psychology. American Psychologist, 2018, 73(1): 3–25.</w:t>
      </w:r>
    </w:p>
    <w:p>
      <w:pPr>
        <w:pStyle w:val="BodyText"/>
      </w:pPr>
      <w:r>
        <w:t xml:space="preserve">†L. Bornmann, R. Mutz, H.-D. Daniel. A reliability-generalization study of journal peer reviews: A multilevel meta-analysis of inter-rater reliability and its determinants. PLoS ONE, 2010, 5(12): e14331.</w:t>
      </w:r>
    </w:p>
    <w:p>
      <w:pPr>
        <w:pStyle w:val="BodyText"/>
      </w:pPr>
      <w:r>
        <w:t xml:space="preserve">†R. L. Brennan. Generalizability Theory. Springer, 2001.</w:t>
      </w:r>
    </w:p>
    <w:p>
      <w:pPr>
        <w:pStyle w:val="BodyText"/>
      </w:pPr>
      <w:r>
        <w:t xml:space="preserve">†N. J. L. Brown, J. A. J. Heathers. The GRIM test: A simple technique detects numerous anomalies in the reporting of results in psychology. Social Psychological and Personality Science, 2017, 8(4): 363–369.</w:t>
      </w:r>
    </w:p>
    <w:p>
      <w:pPr>
        <w:pStyle w:val="BodyText"/>
      </w:pPr>
      <w:r>
        <w:t xml:space="preserve">†F1000Research. Guidelines for reviewers. https://f1000research.com/for-referees/guidelines （2026-10-24 访问）</w:t>
      </w:r>
    </w:p>
    <w:p>
      <w:pPr>
        <w:pStyle w:val="BodyText"/>
      </w:pPr>
      <w:r>
        <w:t xml:space="preserve">†F. Godlee, C. R. Gale, C. N. Martyn. Effect on the quality of peer review of blinding reviewers and asking them to sign their reports. JAMA, 1998, 280(3): 237–240.</w:t>
      </w:r>
    </w:p>
    <w:p>
      <w:pPr>
        <w:pStyle w:val="BodyText"/>
      </w:pPr>
      <w:r>
        <w:t xml:space="preserve">†Q. N. Hong, et al. Mixed Methods Appraisal Tool (MMAT), version 2018.</w:t>
      </w:r>
    </w:p>
    <w:p>
      <w:pPr>
        <w:pStyle w:val="BodyText"/>
      </w:pPr>
      <w:r>
        <w:t xml:space="preserve">†M. T. Kane. Validating the interpretations and uses of test scores. Journal of Educational Measurement, 2013, 50(1): 1–73.</w:t>
      </w:r>
    </w:p>
    <w:p>
      <w:pPr>
        <w:pStyle w:val="BodyText"/>
      </w:pPr>
      <w:r>
        <w:t xml:space="preserve">†H. M. Levitt, et al. Journal article reporting standards for qualitative primary, qualitative meta-analytic, and mixed methods research in psychology. American Psychologist, 2018, 73(1): 26–46.</w:t>
      </w:r>
    </w:p>
    <w:p>
      <w:pPr>
        <w:pStyle w:val="BodyText"/>
      </w:pPr>
      <w:r>
        <w:t xml:space="preserve">†Y. S. Lincoln, E. G. Guba. Naturalistic Inquiry. Sage, 1985.</w:t>
      </w:r>
    </w:p>
    <w:p>
      <w:pPr>
        <w:pStyle w:val="BodyText"/>
      </w:pPr>
      <w:r>
        <w:t xml:space="preserve">†J. M. Linacre. Many-Facet Rasch Measurement. MESA Press, 1989.</w:t>
      </w:r>
    </w:p>
    <w:p>
      <w:pPr>
        <w:pStyle w:val="BodyText"/>
      </w:pPr>
      <w:r>
        <w:t xml:space="preserve">†S. Messick. Validity of psychological assessment. American Psychologist, 1995, 50(9): 741–749.</w:t>
      </w:r>
    </w:p>
    <w:p>
      <w:pPr>
        <w:pStyle w:val="BodyText"/>
      </w:pPr>
      <w:r>
        <w:t xml:space="preserve">†S. Min, K. Krishna, X. Lyu, et al. FActScore: Fine-grained atomic evaluation of factual precision in long form text generation. EMNLP 2023.</w:t>
      </w:r>
    </w:p>
    <w:p>
      <w:pPr>
        <w:pStyle w:val="BodyText"/>
      </w:pPr>
      <w:r>
        <w:t xml:space="preserve">†M. B. Nuijten, C. H. J. Hartgerink, M. A. L. M. van Assen, S. Epskamp, J. M. Wicherts. The prevalence of statistical reporting errors in psychology (1985–2013). Behavior Research Methods, 2016, 48(4): 1205–1226.</w:t>
      </w:r>
    </w:p>
    <w:p>
      <w:pPr>
        <w:pStyle w:val="BodyText"/>
      </w:pPr>
      <w:r>
        <w:t xml:space="preserve">†A. Panickssery, S. R. Bowman, S. Feng. LLM evaluators recognize and favor their own generations. NeurIPS 2024.</w:t>
      </w:r>
    </w:p>
    <w:p>
      <w:pPr>
        <w:pStyle w:val="BodyText"/>
      </w:pPr>
      <w:r>
        <w:t xml:space="preserve">†PeerJ. Editorial criteria. https://peerj.com/about/editorial-criteria （2026-10-24 访问）</w:t>
      </w:r>
    </w:p>
    <w:p>
      <w:pPr>
        <w:pStyle w:val="BodyText"/>
      </w:pPr>
      <w:r>
        <w:t xml:space="preserve">†S. Schroter, N. Black, S. Evans, et al. What errors do peer reviewers detect, and does training improve their ability to detect them? Journal of the Royal Society of Medicine, 2008, 101(10): 507–514.</w:t>
      </w:r>
    </w:p>
    <w:p>
      <w:pPr>
        <w:pStyle w:val="BodyText"/>
      </w:pPr>
      <w:r>
        <w:t xml:space="preserve">†W. R. Shadish, T. D. Cook, D. T. Campbell. Experimental and Quasi-Experimental Designs for Generalized Causal Inference. Houghton Mifflin, 2002.</w:t>
      </w:r>
    </w:p>
    <w:p>
      <w:pPr>
        <w:pStyle w:val="BodyText"/>
      </w:pPr>
      <w:r>
        <w:t xml:space="preserve">†S. Toulmin. The Uses of Argument. Cambridge University Press, 1958.</w:t>
      </w:r>
    </w:p>
    <w:p>
      <w:pPr>
        <w:pStyle w:val="BodyText"/>
      </w:pPr>
      <w:r>
        <w:t xml:space="preserve">†S. van Rooyen, N. Black, F. Godlee. Development of the review quality instrument (RQI) for assessing peer reviews of manuscripts. Journal of Clinical Epidemiology, 1999, 52(7): 625–629.</w:t>
      </w:r>
    </w:p>
    <w:p>
      <w:pPr>
        <w:pStyle w:val="BodyText"/>
      </w:pPr>
      <w:r>
        <w:t xml:space="preserve">†P. Wang, L. Li, L. Chen, et al. Large language models are not fair evaluators. ACL 2024.</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2026-10-24T14:39:22Z</dcterms:created>
  <dcterms:modified xsi:type="dcterms:W3CDTF">2026-10-24T14:39:22Z</dcterms:modified>
</cp:coreProperties>
</file>

<file path=docProps/custom.xml><?xml version="1.0" encoding="utf-8"?>
<Properties xmlns="http://schemas.openxmlformats.org/officeDocument/2006/custom-properties" xmlns:vt="http://schemas.openxmlformats.org/officeDocument/2006/docPropsVTypes"/>
</file>