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80"/>
        <w:jc w:val="center"/>
      </w:pPr>
      <w:r>
        <w:rPr>
          <w:rFonts w:ascii="Arial" w:cs="Arial" w:eastAsia="Arial" w:hAnsi="Arial"/>
          <w:color w:val="8A8A9A"/>
          <w:spacing w:val="100"/>
          <w:sz w:val="18"/>
          <w:szCs w:val="18"/>
        </w:rPr>
        <w:t xml:space="preserve">OFFICIAL PRICING GUIDE  ·  2026</w:t>
      </w:r>
    </w:p>
    <w:p>
      <w:pPr>
        <w:spacing w:after="6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SKILL</w:t>
      </w:r>
      <w:r>
        <w:rPr>
          <w:rFonts w:ascii="Arial" w:cs="Arial" w:eastAsia="Arial" w:hAnsi="Arial"/>
          <w:b/>
          <w:bCs/>
          <w:color w:val="00C9A0"/>
          <w:sz w:val="72"/>
          <w:szCs w:val="72"/>
        </w:rPr>
        <w:t xml:space="preserve">CRED</w:t>
      </w:r>
    </w:p>
    <w:p>
      <w:pPr>
        <w:pBdr>
          <w:bottom w:val="single" w:color="00C9A0" w:sz="4" w:space="4"/>
        </w:pBdr>
        <w:spacing w:after="2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2D2D44"/>
          <w:sz w:val="26"/>
          <w:szCs w:val="26"/>
        </w:rPr>
        <w:t xml:space="preserve">Project-Based Tech Learning Platform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A8A9A"/>
          <w:sz w:val="20"/>
          <w:szCs w:val="20"/>
        </w:rPr>
        <w:t xml:space="preserve">Where Projects Become Your Portfolio. And Your Portfolio Becomes Proof.</w:t>
      </w:r>
    </w:p>
    <w:p>
      <w:pPr>
        <w:spacing w:after="6"/>
      </w:pPr>
    </w:p>
    <w:p>
      <w:pPr>
        <w:spacing w:after="6"/>
      </w:pPr>
    </w:p>
    <w:p>
      <w:pPr>
        <w:spacing w:after="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C9A0"/>
                <w:sz w:val="36"/>
                <w:szCs w:val="36"/>
              </w:rPr>
              <w:t xml:space="preserve">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A8A9A"/>
                <w:spacing w:val="80"/>
                <w:sz w:val="14"/>
                <w:szCs w:val="14"/>
              </w:rPr>
              <w:t xml:space="preserve">PROJECTS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C9A0"/>
                <w:sz w:val="36"/>
                <w:szCs w:val="36"/>
              </w:rPr>
              <w:t xml:space="preserve">400+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A8A9A"/>
                <w:spacing w:val="80"/>
                <w:sz w:val="14"/>
                <w:szCs w:val="14"/>
              </w:rPr>
              <w:t xml:space="preserve">LEARNERS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C9A0"/>
                <w:sz w:val="36"/>
                <w:szCs w:val="36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A8A9A"/>
                <w:spacing w:val="80"/>
                <w:sz w:val="14"/>
                <w:szCs w:val="14"/>
              </w:rPr>
              <w:t xml:space="preserve">STREAMS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C9A0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A8A9A"/>
                <w:spacing w:val="80"/>
                <w:sz w:val="14"/>
                <w:szCs w:val="14"/>
              </w:rPr>
              <w:t xml:space="preserve">PORTALS</w:t>
            </w:r>
          </w:p>
        </w:tc>
      </w:tr>
    </w:tbl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jc w:val="center"/>
      </w:pPr>
      <w:r>
        <w:rPr>
          <w:rFonts w:ascii="Arial" w:cs="Arial" w:eastAsia="Arial" w:hAnsi="Arial"/>
          <w:color w:val="8A8A9A"/>
          <w:sz w:val="16"/>
          <w:szCs w:val="16"/>
        </w:rPr>
        <w:t xml:space="preserve">SkillCred  ·  Chennai, India  ·  skillcred.in  · 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00C9A0"/>
          <w:spacing w:val="120"/>
          <w:sz w:val="16"/>
          <w:szCs w:val="16"/>
        </w:rPr>
        <w:t xml:space="preserve">01  WHY THIS PRICING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Market Analysis &amp; Strategic Positioning</w:t>
      </w:r>
    </w:p>
    <w:p>
      <w:pPr>
        <w:pBdr>
          <w:bottom w:val="single" w:color="00C9A0" w:sz="6" w:space="1"/>
        </w:pBd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color w:val="444455"/>
          <w:sz w:val="21"/>
          <w:szCs w:val="21"/>
        </w:rPr>
        <w:t xml:space="preserve">The Indian bootcamp market in 2025-2026 ranges from INR 30,000 to INR 3,00,000 for intensive programs. SkillCred positions itself in the affordable-yet-premium segment, offering real project portfolios at a fraction of the cost of top competitors.</w:t>
      </w:r>
    </w:p>
    <w:p>
      <w:pPr>
        <w:spacing w:after="6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D2D44"/>
          <w:sz w:val="18"/>
          <w:szCs w:val="18"/>
        </w:rPr>
        <w:t xml:space="preserve">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26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RANGE (INR)</w:t>
            </w:r>
          </w:p>
        </w:tc>
        <w:tc>
          <w:tcPr>
            <w:tcW w:type="dxa" w:w="35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Scaler / Masai</w:t>
            </w:r>
          </w:p>
        </w:tc>
        <w:tc>
          <w:tcPr>
            <w:tcW w:type="dxa" w:w="26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1,50,000 – 3,00,000</w:t>
            </w:r>
          </w:p>
        </w:tc>
        <w:tc>
          <w:tcPr>
            <w:tcW w:type="dxa" w:w="35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6-12 months, ISA/EMI, placement-focused</w:t>
            </w:r>
          </w:p>
        </w:tc>
      </w:tr>
      <w:t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Nucamp / FunctionUp</w:t>
            </w:r>
          </w:p>
        </w:tc>
        <w:tc>
          <w:tcPr>
            <w:tcW w:type="dxa" w:w="26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30,000 – 1,50,000</w:t>
            </w:r>
          </w:p>
        </w:tc>
        <w:tc>
          <w:tcPr>
            <w:tcW w:type="dxa" w:w="35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4-22 weeks, flexible payments</w:t>
            </w:r>
          </w:p>
        </w:tc>
      </w:tr>
      <w:t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Udemy / Coursera</w:t>
            </w:r>
          </w:p>
        </w:tc>
        <w:tc>
          <w:tcPr>
            <w:tcW w:type="dxa" w:w="26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500 – 5,000</w:t>
            </w:r>
          </w:p>
        </w:tc>
        <w:tc>
          <w:tcPr>
            <w:tcW w:type="dxa" w:w="35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Self-paced, no projects or mentors</w:t>
            </w:r>
          </w:p>
        </w:tc>
      </w:tr>
      <w:tr>
        <w:tc>
          <w:tcPr>
            <w:tcW w:type="dxa" w:w="32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E6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18"/>
                <w:szCs w:val="18"/>
              </w:rPr>
              <w:t xml:space="preserve">SkillCred (Us)</w:t>
            </w:r>
          </w:p>
        </w:tc>
        <w:tc>
          <w:tcPr>
            <w:tcW w:type="dxa" w:w="26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E6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18"/>
                <w:szCs w:val="18"/>
              </w:rPr>
              <w:t xml:space="preserve">4,999 – 14,999</w:t>
            </w:r>
          </w:p>
        </w:tc>
        <w:tc>
          <w:tcPr>
            <w:tcW w:type="dxa" w:w="35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E6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18"/>
                <w:szCs w:val="18"/>
              </w:rPr>
              <w:t xml:space="preserve">4-8 weeks, project portfolio, HR Connect</w:t>
            </w:r>
          </w:p>
        </w:tc>
      </w:tr>
    </w:tbl>
    <w:p>
      <w:pPr>
        <w:spacing w:after="6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44"/>
          <w:sz w:val="18"/>
          <w:szCs w:val="18"/>
        </w:rPr>
        <w:t xml:space="preserve">KEY DIFFERENTIATORS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00C9A0" w:sz="3" w:space="4"/>
              </w:pBdr>
              <w:spacing w:after="60"/>
            </w:pPr>
            <w:r>
              <w:rPr>
                <w:rFonts w:ascii="Arial" w:cs="Arial" w:eastAsia="Arial" w:hAnsi="Arial"/>
                <w:b/>
                <w:bCs/>
                <w:color w:val="00C9A0"/>
                <w:sz w:val="22"/>
                <w:szCs w:val="22"/>
              </w:rPr>
              <w:t xml:space="preserve">5-10x Cheaper</w:t>
            </w:r>
          </w:p>
          <w:p>
            <w:r>
              <w:rPr>
                <w:rFonts w:ascii="Arial" w:cs="Arial" w:eastAsia="Arial" w:hAnsi="Arial"/>
                <w:color w:val="666677"/>
                <w:sz w:val="18"/>
                <w:szCs w:val="18"/>
              </w:rPr>
              <w:t xml:space="preserve">Than premium bootcamps like Scaler or Masai School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7B61FF" w:sz="3" w:space="4"/>
              </w:pBdr>
              <w:spacing w:after="60"/>
            </w:pPr>
            <w:r>
              <w:rPr>
                <w:rFonts w:ascii="Arial" w:cs="Arial" w:eastAsia="Arial" w:hAnsi="Arial"/>
                <w:b/>
                <w:bCs/>
                <w:color w:val="7B61FF"/>
                <w:sz w:val="22"/>
                <w:szCs w:val="22"/>
              </w:rPr>
              <w:t xml:space="preserve">Real Portfolio</w:t>
            </w:r>
          </w:p>
          <w:p>
            <w:r>
              <w:rPr>
                <w:rFonts w:ascii="Arial" w:cs="Arial" w:eastAsia="Arial" w:hAnsi="Arial"/>
                <w:color w:val="666677"/>
                <w:sz w:val="18"/>
                <w:szCs w:val="18"/>
              </w:rPr>
              <w:t xml:space="preserve">Solo, pair &amp; group capstone projects employers can verify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FF3D71" w:sz="3" w:space="4"/>
              </w:pBdr>
              <w:spacing w:after="60"/>
            </w:pPr>
            <w:r>
              <w:rPr>
                <w:rFonts w:ascii="Arial" w:cs="Arial" w:eastAsia="Arial" w:hAnsi="Arial"/>
                <w:b/>
                <w:bCs/>
                <w:color w:val="FF3D71"/>
                <w:sz w:val="22"/>
                <w:szCs w:val="22"/>
              </w:rPr>
              <w:t xml:space="preserve">HR Connect</w:t>
            </w:r>
          </w:p>
          <w:p>
            <w:r>
              <w:rPr>
                <w:rFonts w:ascii="Arial" w:cs="Arial" w:eastAsia="Arial" w:hAnsi="Arial"/>
                <w:color w:val="666677"/>
                <w:sz w:val="18"/>
                <w:szCs w:val="18"/>
              </w:rPr>
              <w:t xml:space="preserve">Direct pipeline to hiring companies — not just a certificate</w:t>
            </w:r>
          </w:p>
        </w:tc>
      </w:tr>
    </w:tbl>
    <w:p>
      <w:pPr>
        <w:spacing w:after="6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44"/>
          <w:sz w:val="18"/>
          <w:szCs w:val="18"/>
        </w:rPr>
        <w:t xml:space="preserve">TARGET STUDENT PROFILE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C9A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Engineering students (B.E/B.Tech) across Tamil Nadu &amp; India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C9A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Graduates lacking industry-ready portfolios (78% lack project proof)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C9A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Students who can invest INR 5K–15K with parental support or part-time income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C9A0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555566"/>
          <w:sz w:val="19"/>
          <w:szCs w:val="19"/>
        </w:rPr>
        <w:t xml:space="preserve">Career switchers seeking structured, short-format upskilling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00C9A0"/>
          <w:spacing w:val="120"/>
          <w:sz w:val="16"/>
          <w:szCs w:val="16"/>
        </w:rPr>
        <w:t xml:space="preserve">02  TIERED PRICING MODEL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Three Tiers Based on Market Demand &amp; Career ROI</w:t>
      </w:r>
    </w:p>
    <w:p>
      <w:pPr>
        <w:pBdr>
          <w:bottom w:val="single" w:color="00C9A0" w:sz="6" w:space="1"/>
        </w:pBdr>
        <w:spacing w:after="200"/>
      </w:pPr>
    </w:p>
    <w:p>
      <w:pPr>
        <w:pBdr>
          <w:left w:val="single" w:color="00C9A0" w:sz="12" w:space="8"/>
        </w:pBdr>
        <w:spacing w:before="240" w:after="40"/>
        <w:ind w:left="20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00C9A0" w:val="clear"/>
        </w:rPr>
        <w:t xml:space="preserve">TIER 1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 HIGH DEMAND / HIGH COMPLEXITY</w:t>
      </w:r>
    </w:p>
    <w:p>
      <w:pPr>
        <w:spacing w:after="60"/>
        <w:ind w:left="400"/>
      </w:pPr>
      <w:r>
        <w:rPr>
          <w:rFonts w:ascii="Arial" w:cs="Arial" w:eastAsia="Arial" w:hAnsi="Arial"/>
          <w:color w:val="8A8A9A"/>
          <w:sz w:val="17"/>
          <w:szCs w:val="17"/>
        </w:rPr>
        <w:t xml:space="preserve">Streams:  </w:t>
      </w:r>
      <w:r>
        <w:rPr>
          <w:rFonts w:ascii="Arial" w:cs="Arial" w:eastAsia="Arial" w:hAnsi="Arial"/>
          <w:b/>
          <w:bCs/>
          <w:color w:val="00C9A0"/>
          <w:sz w:val="18"/>
          <w:szCs w:val="18"/>
        </w:rPr>
        <w:t xml:space="preserve">AI / ML  ·  Cybersecurity  ·  Data Engineering</w:t>
      </w:r>
    </w:p>
    <w:tbl>
      <w:tblPr>
        <w:tblW w:type="dxa" w:w="8960"/>
        <w:tblInd w:type="dxa" w:w="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A8A9A"/>
                <w:spacing w:val="60"/>
                <w:sz w:val="14"/>
                <w:szCs w:val="14"/>
              </w:rPr>
              <w:t xml:space="preserve">8-WEEK BOOTCAMP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INR 14,999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A8A9A"/>
                <w:spacing w:val="60"/>
                <w:sz w:val="14"/>
                <w:szCs w:val="14"/>
              </w:rPr>
              <w:t xml:space="preserve">4-WEEK BOOTCAMP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INR 7,999</w:t>
            </w:r>
          </w:p>
        </w:tc>
      </w:tr>
    </w:tbl>
    <w:p>
      <w:pPr>
        <w:spacing w:before="60" w:after="120"/>
        <w:ind w:left="400"/>
      </w:pPr>
      <w:r>
        <w:rPr>
          <w:rFonts w:ascii="Arial" w:cs="Arial" w:eastAsia="Arial" w:hAnsi="Arial"/>
          <w:i/>
          <w:iCs/>
          <w:color w:val="8A8A9A"/>
          <w:sz w:val="17"/>
          <w:szCs w:val="17"/>
        </w:rPr>
        <w:t xml:space="preserve">Premium tier: highest employer demand, complex tooling (GPUs, cloud labs, security sandboxes)</w:t>
      </w:r>
    </w:p>
    <w:p>
      <w:pPr>
        <w:pBdr>
          <w:left w:val="single" w:color="7B61FF" w:sz="12" w:space="8"/>
        </w:pBdr>
        <w:spacing w:before="240" w:after="40"/>
        <w:ind w:left="20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7B61FF" w:val="clear"/>
        </w:rPr>
        <w:t xml:space="preserve">TIER 2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 STRONG DEMAND / MODERATE COMPLEXITY</w:t>
      </w:r>
    </w:p>
    <w:p>
      <w:pPr>
        <w:spacing w:after="60"/>
        <w:ind w:left="400"/>
      </w:pPr>
      <w:r>
        <w:rPr>
          <w:rFonts w:ascii="Arial" w:cs="Arial" w:eastAsia="Arial" w:hAnsi="Arial"/>
          <w:color w:val="8A8A9A"/>
          <w:sz w:val="17"/>
          <w:szCs w:val="17"/>
        </w:rPr>
        <w:t xml:space="preserve">Streams:  </w:t>
      </w:r>
      <w:r>
        <w:rPr>
          <w:rFonts w:ascii="Arial" w:cs="Arial" w:eastAsia="Arial" w:hAnsi="Arial"/>
          <w:b/>
          <w:bCs/>
          <w:color w:val="7B61FF"/>
          <w:sz w:val="18"/>
          <w:szCs w:val="18"/>
        </w:rPr>
        <w:t xml:space="preserve">Full Stack Dev  ·  DevOps &amp; Cloud  ·  Data Science</w:t>
      </w:r>
    </w:p>
    <w:tbl>
      <w:tblPr>
        <w:tblW w:type="dxa" w:w="8960"/>
        <w:tblInd w:type="dxa" w:w="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A8A9A"/>
                <w:spacing w:val="60"/>
                <w:sz w:val="14"/>
                <w:szCs w:val="14"/>
              </w:rPr>
              <w:t xml:space="preserve">8-WEEK BOOTCAMP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INR 11,999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A8A9A"/>
                <w:spacing w:val="60"/>
                <w:sz w:val="14"/>
                <w:szCs w:val="14"/>
              </w:rPr>
              <w:t xml:space="preserve">4-WEEK BOOTCAMP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INR 6,499</w:t>
            </w:r>
          </w:p>
        </w:tc>
      </w:tr>
    </w:tbl>
    <w:p>
      <w:pPr>
        <w:spacing w:before="60" w:after="120"/>
        <w:ind w:left="400"/>
      </w:pPr>
      <w:r>
        <w:rPr>
          <w:rFonts w:ascii="Arial" w:cs="Arial" w:eastAsia="Arial" w:hAnsi="Arial"/>
          <w:i/>
          <w:iCs/>
          <w:color w:val="8A8A9A"/>
          <w:sz w:val="17"/>
          <w:szCs w:val="17"/>
        </w:rPr>
        <w:t xml:space="preserve">Balanced tier: solid hiring demand, well-known career paths, more competition from free alternatives</w:t>
      </w:r>
    </w:p>
    <w:p>
      <w:pPr>
        <w:pBdr>
          <w:left w:val="single" w:color="FF3D71" w:sz="12" w:space="8"/>
        </w:pBdr>
        <w:spacing w:before="240" w:after="40"/>
        <w:ind w:left="20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FF3D71" w:val="clear"/>
        </w:rPr>
        <w:t xml:space="preserve">TIER 3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 EMERGING / NICHE STREAMS</w:t>
      </w:r>
    </w:p>
    <w:p>
      <w:pPr>
        <w:spacing w:after="60"/>
        <w:ind w:left="400"/>
      </w:pPr>
      <w:r>
        <w:rPr>
          <w:rFonts w:ascii="Arial" w:cs="Arial" w:eastAsia="Arial" w:hAnsi="Arial"/>
          <w:color w:val="8A8A9A"/>
          <w:sz w:val="17"/>
          <w:szCs w:val="17"/>
        </w:rPr>
        <w:t xml:space="preserve">Streams:  </w:t>
      </w:r>
      <w:r>
        <w:rPr>
          <w:rFonts w:ascii="Arial" w:cs="Arial" w:eastAsia="Arial" w:hAnsi="Arial"/>
          <w:b/>
          <w:bCs/>
          <w:color w:val="FF3D71"/>
          <w:sz w:val="18"/>
          <w:szCs w:val="18"/>
        </w:rPr>
        <w:t xml:space="preserve">Mobile Dev  ·  IoT</w:t>
      </w:r>
    </w:p>
    <w:tbl>
      <w:tblPr>
        <w:tblW w:type="dxa" w:w="8960"/>
        <w:tblInd w:type="dxa" w:w="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A8A9A"/>
                <w:spacing w:val="60"/>
                <w:sz w:val="14"/>
                <w:szCs w:val="14"/>
              </w:rPr>
              <w:t xml:space="preserve">8-WEEK BOOTCAMP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INR 9,999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A8A9A"/>
                <w:spacing w:val="60"/>
                <w:sz w:val="14"/>
                <w:szCs w:val="14"/>
              </w:rPr>
              <w:t xml:space="preserve">4-WEEK BOOTCAMP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INR 4,999</w:t>
            </w:r>
          </w:p>
        </w:tc>
      </w:tr>
    </w:tbl>
    <w:p>
      <w:pPr>
        <w:spacing w:before="60" w:after="120"/>
        <w:ind w:left="400"/>
      </w:pPr>
      <w:r>
        <w:rPr>
          <w:rFonts w:ascii="Arial" w:cs="Arial" w:eastAsia="Arial" w:hAnsi="Arial"/>
          <w:i/>
          <w:iCs/>
          <w:color w:val="8A8A9A"/>
          <w:sz w:val="17"/>
          <w:szCs w:val="17"/>
        </w:rPr>
        <w:t xml:space="preserve">Entry-friendly: growing but narrower job market — lower barrier to attract early cohorts &amp; testimonials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00C9A0"/>
          <w:spacing w:val="120"/>
          <w:sz w:val="16"/>
          <w:szCs w:val="16"/>
        </w:rPr>
        <w:t xml:space="preserve">03  COMPLETE PRICE SHEET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All 8 Streams at a Glance</w:t>
      </w:r>
    </w:p>
    <w:p>
      <w:pPr>
        <w:pBdr>
          <w:bottom w:val="single" w:color="00C9A0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2000"/>
        <w:gridCol w:w="20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STREAM</w:t>
            </w:r>
          </w:p>
        </w:tc>
        <w:tc>
          <w:tcPr>
            <w:tcW w:type="dxa" w:w="11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8-WEEK (INR)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4-WEEK (INR)</w:t>
            </w:r>
          </w:p>
        </w:tc>
        <w:tc>
          <w:tcPr>
            <w:tcW w:type="dxa" w:w="14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PER DAY</w:t>
            </w:r>
          </w:p>
        </w:tc>
      </w:tr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AI / ML</w:t>
            </w:r>
          </w:p>
        </w:tc>
        <w:tc>
          <w:tcPr>
            <w:tcW w:type="dxa" w:w="11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A0"/>
                <w:sz w:val="16"/>
                <w:szCs w:val="16"/>
              </w:rPr>
              <w:t xml:space="preserve">T1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14,999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7,999</w:t>
            </w:r>
          </w:p>
        </w:tc>
        <w:tc>
          <w:tcPr>
            <w:tcW w:type="dxa" w:w="14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8A9A"/>
                <w:sz w:val="18"/>
                <w:szCs w:val="18"/>
              </w:rPr>
              <w:t xml:space="preserve">~268</w:t>
            </w:r>
          </w:p>
        </w:tc>
      </w:tr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Cybersecurity</w:t>
            </w:r>
          </w:p>
        </w:tc>
        <w:tc>
          <w:tcPr>
            <w:tcW w:type="dxa" w:w="11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A0"/>
                <w:sz w:val="16"/>
                <w:szCs w:val="16"/>
              </w:rPr>
              <w:t xml:space="preserve">T1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14,999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7,999</w:t>
            </w:r>
          </w:p>
        </w:tc>
        <w:tc>
          <w:tcPr>
            <w:tcW w:type="dxa" w:w="14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8A9A"/>
                <w:sz w:val="18"/>
                <w:szCs w:val="18"/>
              </w:rPr>
              <w:t xml:space="preserve">~268</w:t>
            </w:r>
          </w:p>
        </w:tc>
      </w:tr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Data Engineering</w:t>
            </w:r>
          </w:p>
        </w:tc>
        <w:tc>
          <w:tcPr>
            <w:tcW w:type="dxa" w:w="11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A0"/>
                <w:sz w:val="16"/>
                <w:szCs w:val="16"/>
              </w:rPr>
              <w:t xml:space="preserve">T1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14,999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7,999</w:t>
            </w:r>
          </w:p>
        </w:tc>
        <w:tc>
          <w:tcPr>
            <w:tcW w:type="dxa" w:w="14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8A9A"/>
                <w:sz w:val="18"/>
                <w:szCs w:val="18"/>
              </w:rPr>
              <w:t xml:space="preserve">~268</w:t>
            </w:r>
          </w:p>
        </w:tc>
      </w:tr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Full Stack Dev</w:t>
            </w:r>
          </w:p>
        </w:tc>
        <w:tc>
          <w:tcPr>
            <w:tcW w:type="dxa" w:w="11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1FF"/>
                <w:sz w:val="16"/>
                <w:szCs w:val="16"/>
              </w:rPr>
              <w:t xml:space="preserve">T2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11,999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6,499</w:t>
            </w:r>
          </w:p>
        </w:tc>
        <w:tc>
          <w:tcPr>
            <w:tcW w:type="dxa" w:w="14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8A9A"/>
                <w:sz w:val="18"/>
                <w:szCs w:val="18"/>
              </w:rPr>
              <w:t xml:space="preserve">~214</w:t>
            </w:r>
          </w:p>
        </w:tc>
      </w:tr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DevOps &amp; Cloud</w:t>
            </w:r>
          </w:p>
        </w:tc>
        <w:tc>
          <w:tcPr>
            <w:tcW w:type="dxa" w:w="11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1FF"/>
                <w:sz w:val="16"/>
                <w:szCs w:val="16"/>
              </w:rPr>
              <w:t xml:space="preserve">T2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11,999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6,499</w:t>
            </w:r>
          </w:p>
        </w:tc>
        <w:tc>
          <w:tcPr>
            <w:tcW w:type="dxa" w:w="14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8A9A"/>
                <w:sz w:val="18"/>
                <w:szCs w:val="18"/>
              </w:rPr>
              <w:t xml:space="preserve">~214</w:t>
            </w:r>
          </w:p>
        </w:tc>
      </w:tr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Data Science</w:t>
            </w:r>
          </w:p>
        </w:tc>
        <w:tc>
          <w:tcPr>
            <w:tcW w:type="dxa" w:w="11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1FF"/>
                <w:sz w:val="16"/>
                <w:szCs w:val="16"/>
              </w:rPr>
              <w:t xml:space="preserve">T2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11,999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6,499</w:t>
            </w:r>
          </w:p>
        </w:tc>
        <w:tc>
          <w:tcPr>
            <w:tcW w:type="dxa" w:w="14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8A9A"/>
                <w:sz w:val="18"/>
                <w:szCs w:val="18"/>
              </w:rPr>
              <w:t xml:space="preserve">~214</w:t>
            </w:r>
          </w:p>
        </w:tc>
      </w:tr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Mobile Dev</w:t>
            </w:r>
          </w:p>
        </w:tc>
        <w:tc>
          <w:tcPr>
            <w:tcW w:type="dxa" w:w="11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3D71"/>
                <w:sz w:val="16"/>
                <w:szCs w:val="16"/>
              </w:rPr>
              <w:t xml:space="preserve">T3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9,999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4,999</w:t>
            </w:r>
          </w:p>
        </w:tc>
        <w:tc>
          <w:tcPr>
            <w:tcW w:type="dxa" w:w="14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5F5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8A9A"/>
                <w:sz w:val="18"/>
                <w:szCs w:val="18"/>
              </w:rPr>
              <w:t xml:space="preserve">~179</w:t>
            </w:r>
          </w:p>
        </w:tc>
      </w:tr>
      <w:tr>
        <w:tc>
          <w:tcPr>
            <w:tcW w:type="dxa" w:w="28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44"/>
                <w:sz w:val="18"/>
                <w:szCs w:val="18"/>
              </w:rPr>
              <w:t xml:space="preserve">IoT</w:t>
            </w:r>
          </w:p>
        </w:tc>
        <w:tc>
          <w:tcPr>
            <w:tcW w:type="dxa" w:w="11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3D71"/>
                <w:sz w:val="16"/>
                <w:szCs w:val="16"/>
              </w:rPr>
              <w:t xml:space="preserve">T3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9,999</w:t>
            </w:r>
          </w:p>
        </w:tc>
        <w:tc>
          <w:tcPr>
            <w:tcW w:type="dxa" w:w="200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18"/>
                <w:szCs w:val="18"/>
              </w:rPr>
              <w:t xml:space="preserve">4,999</w:t>
            </w:r>
          </w:p>
        </w:tc>
        <w:tc>
          <w:tcPr>
            <w:tcW w:type="dxa" w:w="1460"/>
            <w:tcBorders>
              <w:top w:val="single" w:color="D0D0E0" w:sz="1"/>
              <w:left w:val="single" w:color="D0D0E0" w:sz="1"/>
              <w:bottom w:val="single" w:color="D0D0E0" w:sz="1"/>
              <w:right w:val="single" w:color="D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8A9A"/>
                <w:sz w:val="18"/>
                <w:szCs w:val="18"/>
              </w:rPr>
              <w:t xml:space="preserve">~179</w:t>
            </w:r>
          </w:p>
        </w:tc>
      </w:tr>
    </w:tbl>
    <w:p>
      <w:pPr>
        <w:spacing w:after="6"/>
      </w:pPr>
    </w:p>
    <w:p>
      <w:pPr>
        <w:spacing w:after="6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D4A843"/>
          <w:sz w:val="22"/>
          <w:szCs w:val="22"/>
        </w:rPr>
        <w:t xml:space="preserve">REVENUE BOOSTERS &amp; SPECIAL PRICING</w:t>
      </w:r>
    </w:p>
    <w:p>
      <w:pPr>
        <w:pBdr>
          <w:bottom w:val="single" w:color="D4A843" w:sz="3" w:space="4"/>
        </w:pBdr>
        <w:spacing w:after="160"/>
      </w:pPr>
    </w:p>
    <w:p>
      <w:pPr>
        <w:spacing w:after="20"/>
      </w:pPr>
      <w:r>
        <w:rPr>
          <w:rFonts w:ascii="Arial" w:cs="Arial" w:eastAsia="Arial" w:hAnsi="Arial"/>
          <w:b/>
          <w:bCs/>
          <w:color w:val="00C9A0"/>
          <w:sz w:val="16"/>
          <w:szCs w:val="16"/>
        </w:rPr>
        <w:t xml:space="preserve">BUNDLE DEAL  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 streams → 15% off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A8A9A"/>
          <w:sz w:val="17"/>
          <w:szCs w:val="17"/>
        </w:rPr>
        <w:t xml:space="preserve">Students combine Full Stack + specialization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C9A0"/>
          <w:sz w:val="16"/>
          <w:szCs w:val="16"/>
        </w:rPr>
        <w:t xml:space="preserve">EARLY BIRD  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First 50 seats → 20% off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A8A9A"/>
          <w:sz w:val="17"/>
          <w:szCs w:val="17"/>
        </w:rPr>
        <w:t xml:space="preserve">Creates urgency &amp; fills early cohorts fast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C9A0"/>
          <w:sz w:val="16"/>
          <w:szCs w:val="16"/>
        </w:rPr>
        <w:t xml:space="preserve">COLLEGE PARTNER  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INR 7,999 flat (any 8-wk stream)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A8A9A"/>
          <w:sz w:val="17"/>
          <w:szCs w:val="17"/>
        </w:rPr>
        <w:t xml:space="preserve">When a college brings 30+ students (HCAS model)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C9A0"/>
          <w:sz w:val="16"/>
          <w:szCs w:val="16"/>
        </w:rPr>
        <w:t xml:space="preserve">CAPSTONE ONLY  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INR 3,499 (2-week group project)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A8A9A"/>
          <w:sz w:val="17"/>
          <w:szCs w:val="17"/>
        </w:rPr>
        <w:t xml:space="preserve">Upsell funnel — students taste, then enroll full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C9A0"/>
          <w:sz w:val="16"/>
          <w:szCs w:val="16"/>
        </w:rPr>
        <w:t xml:space="preserve">EMI  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2–3 month no-cost EMI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8A8A9A"/>
          <w:sz w:val="17"/>
          <w:szCs w:val="17"/>
        </w:rPr>
        <w:t xml:space="preserve">Via Razorpay / Cashfree — reduces payment friction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Ready to Partner?</w:t>
      </w:r>
    </w:p>
    <w:p>
      <w:pPr>
        <w:spacing w:after="6"/>
      </w:pPr>
    </w:p>
    <w:p>
      <w:pPr>
        <w:spacing w:after="40"/>
        <w:jc w:val="center"/>
      </w:pPr>
      <w:r>
        <w:rPr>
          <w:rFonts w:ascii="Arial" w:cs="Arial" w:eastAsia="Arial" w:hAnsi="Arial"/>
          <w:color w:val="666677"/>
          <w:sz w:val="22"/>
          <w:szCs w:val="22"/>
        </w:rPr>
        <w:t xml:space="preserve">Bring SkillCred to your campus or invest in the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77"/>
          <w:sz w:val="22"/>
          <w:szCs w:val="22"/>
        </w:rPr>
        <w:t xml:space="preserve">future of project-based tech education in India.</w:t>
      </w:r>
    </w:p>
    <w:p>
      <w:pPr>
        <w:spacing w:after="6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C9A0"/>
          <w:sz w:val="26"/>
          <w:szCs w:val="26"/>
        </w:rPr>
        <w:t xml:space="preserve">GET IN TOUCH</w:t>
      </w:r>
    </w:p>
    <w:p>
      <w:pPr>
        <w:pBdr>
          <w:bottom w:val="single" w:color="00C9A0" w:sz="4" w:space="6"/>
        </w:pBdr>
        <w:spacing w:after="2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ganesan@skillcred.in  ·  skillcred.in</w:t>
      </w:r>
    </w:p>
    <w:p>
      <w:pPr>
        <w:spacing w:after="300"/>
        <w:jc w:val="center"/>
      </w:pPr>
      <w:r>
        <w:rPr>
          <w:rFonts w:ascii="Arial" w:cs="Arial" w:eastAsia="Arial" w:hAnsi="Arial"/>
          <w:color w:val="8A8A9A"/>
          <w:sz w:val="18"/>
          <w:szCs w:val="18"/>
        </w:rPr>
        <w:t xml:space="preserve">Chennai, Tamil Nadu, India</w:t>
      </w:r>
    </w:p>
    <w:p>
      <w:pPr>
        <w:spacing w:after="6"/>
      </w:pPr>
    </w:p>
    <w:p>
      <w:pPr>
        <w:spacing w:after="6"/>
      </w:pPr>
    </w:p>
    <w:p>
      <w:pPr>
        <w:spacing w:after="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9A0"/>
                <w:sz w:val="17"/>
                <w:szCs w:val="17"/>
              </w:rPr>
              <w:t xml:space="preserve">48 Real-World Projects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61FF"/>
                <w:sz w:val="17"/>
                <w:szCs w:val="17"/>
              </w:rPr>
              <w:t xml:space="preserve">8 Tech Streams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3D71"/>
                <w:sz w:val="17"/>
                <w:szCs w:val="17"/>
              </w:rPr>
              <w:t xml:space="preserve">Verified Credentials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7"/>
                <w:szCs w:val="17"/>
              </w:rPr>
              <w:t xml:space="preserve">HR Connect Pipeline</w:t>
            </w:r>
          </w:p>
        </w:tc>
      </w:tr>
    </w:tbl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6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SKILL</w:t>
      </w:r>
      <w:r>
        <w:rPr>
          <w:rFonts w:ascii="Arial" w:cs="Arial" w:eastAsia="Arial" w:hAnsi="Arial"/>
          <w:b/>
          <w:bCs/>
          <w:color w:val="00C9A0"/>
          <w:sz w:val="40"/>
          <w:szCs w:val="40"/>
        </w:rPr>
        <w:t xml:space="preserve">CRED</w:t>
      </w:r>
    </w:p>
    <w:p>
      <w:pPr>
        <w:jc w:val="center"/>
      </w:pPr>
      <w:r>
        <w:rPr>
          <w:rFonts w:ascii="Arial" w:cs="Arial" w:eastAsia="Arial" w:hAnsi="Arial"/>
          <w:color w:val="8A8A9A"/>
          <w:sz w:val="14"/>
          <w:szCs w:val="14"/>
        </w:rPr>
        <w:t xml:space="preserve">Confidential  ·  For authorized recipients only  ·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2026-03-16T08:33:07.157Z</dcterms:created>
  <dcterms:modified xsi:type="dcterms:W3CDTF">2026-03-16T08:33:07.179Z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